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4FC2B" w14:textId="7367B818" w:rsidR="006340A6" w:rsidRPr="00582D1C" w:rsidRDefault="006340A6" w:rsidP="006340A6">
      <w:pPr>
        <w:pStyle w:val="NoSpacing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en-GB"/>
        </w:rPr>
      </w:pPr>
      <w:bookmarkStart w:id="0" w:name="_GoBack"/>
      <w:bookmarkEnd w:id="0"/>
      <w:r w:rsidRPr="00582D1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SUPPLEMENTARY MATERIALS</w:t>
      </w:r>
    </w:p>
    <w:p w14:paraId="0CBB00D3" w14:textId="77777777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7D1B5439" w14:textId="77777777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Tab 1S.</w:t>
      </w:r>
      <w:r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Primers’ sequences used for TL analysis and DNA methylation analyses for LINE-1 and 6CpG-EA calculation.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2835"/>
        <w:gridCol w:w="2859"/>
      </w:tblGrid>
      <w:tr w:rsidR="00582D1C" w:rsidRPr="00582D1C" w14:paraId="67E530F8" w14:textId="77777777" w:rsidTr="00071FCA">
        <w:trPr>
          <w:trHeight w:val="290"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A0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en-GB" w:eastAsia="it-IT"/>
              </w:rPr>
              <w:t>A) Primers for TL relative quantification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AB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63E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</w:tr>
      <w:tr w:rsidR="00582D1C" w:rsidRPr="00582D1C" w14:paraId="626E6419" w14:textId="77777777" w:rsidTr="00071FCA">
        <w:trPr>
          <w:trHeight w:val="290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8AE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1C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Fw (5'-3')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02F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Rv (5'-3')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584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582D1C" w:rsidRPr="00582D1C" w14:paraId="278C0E54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</w:tcPr>
          <w:p w14:paraId="4003098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TEL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1FA01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CGG TTT GTT TGG GTT TGG GTT TGG GTT TGG GTT TGG GTT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30D06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GGC TTG CCT TAC CCT TAC CCT TAC CCT TAC CCT TAC CCT</w:t>
            </w:r>
          </w:p>
        </w:tc>
        <w:tc>
          <w:tcPr>
            <w:tcW w:w="2859" w:type="dxa"/>
            <w:shd w:val="clear" w:color="auto" w:fill="auto"/>
            <w:noWrap/>
            <w:vAlign w:val="center"/>
          </w:tcPr>
          <w:p w14:paraId="21B7E9A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</w:tr>
      <w:tr w:rsidR="00582D1C" w:rsidRPr="00582D1C" w14:paraId="19574185" w14:textId="77777777" w:rsidTr="00071FCA">
        <w:trPr>
          <w:trHeight w:val="290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E71C0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IFNB1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EA64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GGT TAC CTC CGA AAC TGA AGA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E7964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CCT TTC ATA TGC AGT ACA TTA GCC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3CB9D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</w:tr>
      <w:tr w:rsidR="00582D1C" w:rsidRPr="00582D1C" w14:paraId="5408505F" w14:textId="77777777" w:rsidTr="00071FCA">
        <w:trPr>
          <w:trHeight w:val="290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BF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64ACA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408604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140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</w:tr>
      <w:tr w:rsidR="00582D1C" w:rsidRPr="00582D1C" w14:paraId="476A3541" w14:textId="77777777" w:rsidTr="00071FCA">
        <w:trPr>
          <w:trHeight w:val="290"/>
        </w:trPr>
        <w:tc>
          <w:tcPr>
            <w:tcW w:w="916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A7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en-GB" w:eastAsia="it-IT"/>
              </w:rPr>
              <w:t>B) Primers for amplification and DNA methylation assessment</w:t>
            </w:r>
          </w:p>
        </w:tc>
      </w:tr>
      <w:tr w:rsidR="00582D1C" w:rsidRPr="00582D1C" w14:paraId="0F372F88" w14:textId="77777777" w:rsidTr="00071FCA">
        <w:trPr>
          <w:trHeight w:val="290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B8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682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Fw (5'-3')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97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Rv (5'-3')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E2D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seq (5'-3')</w:t>
            </w:r>
          </w:p>
        </w:tc>
      </w:tr>
      <w:tr w:rsidR="00582D1C" w:rsidRPr="00582D1C" w14:paraId="1021A4D0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3273F8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LINE-1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3BE31E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TTT TGA GTT AGG TGT GGG ATA TA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8D6CC5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shd w:val="clear" w:color="auto" w:fill="FFFFFF"/>
              </w:rPr>
              <w:t>Bio-AAA ATC AAA AAA TTC CCT TTC</w:t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1692931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shd w:val="clear" w:color="auto" w:fill="FFFFFF"/>
              </w:rPr>
              <w:t>AGT TAG GTG TGG ATA TAG T</w:t>
            </w:r>
          </w:p>
        </w:tc>
      </w:tr>
      <w:tr w:rsidR="00582D1C" w:rsidRPr="00582D1C" w14:paraId="2BB7CE26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5BC6FAA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FHL2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914BE20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GTG TTT TTA GGG TTT TGG GAG TAT AGT AGT</w:t>
            </w: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ab/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CEA4B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Bio-CAC CTC CTA AAA CTT CTC CAA TCT CC</w:t>
            </w: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ab/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1192118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GGT TTT GGG AGT ATA GTA GTT</w:t>
            </w:r>
          </w:p>
        </w:tc>
      </w:tr>
      <w:tr w:rsidR="00582D1C" w:rsidRPr="00582D1C" w14:paraId="7FCB2C16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6C5AAD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IGSF11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8DF74A3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GTT GGA TAG TTT GTG GGT AGA AAA TTT A</w:t>
            </w: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ab/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8A909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Bio-ATT ATT CAT TCA TTA TTC TCC TTA AAA AAA TCT TAT T</w:t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61D9E8F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AGA AGT TAA GAA GGT ATA GAT A</w:t>
            </w:r>
          </w:p>
        </w:tc>
      </w:tr>
      <w:tr w:rsidR="00582D1C" w:rsidRPr="00582D1C" w14:paraId="154E193D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67387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CCDC120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EDD313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shd w:val="clear" w:color="auto" w:fill="FFFFFF"/>
              </w:rPr>
              <w:t>TGT TGA GGG AGG GGA ATG TTT GTA TTT AT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C728F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shd w:val="clear" w:color="auto" w:fill="FFFFFF"/>
              </w:rPr>
              <w:t>Bio-CCA ATA ATA TCT ATA TCA TCA ACA TTT CTA CAA CTT</w:t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0B7B53E4" w14:textId="77777777" w:rsidR="006340A6" w:rsidRPr="00582D1C" w:rsidRDefault="006340A6" w:rsidP="00071FCA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582D1C">
              <w:rPr>
                <w:rStyle w:val="formcontrol"/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GGA GGG GAA TGT TTG</w:t>
            </w:r>
          </w:p>
        </w:tc>
      </w:tr>
      <w:tr w:rsidR="00582D1C" w:rsidRPr="00582D1C" w14:paraId="74081537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02AF09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MEIS1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5D540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TTG AAT AAT TAG TAA GAT TTT TGT TTG AAG GTT 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6D9C23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Bio-TTA CCT TTA AAA CAA CAA AAT AAA TCA CAC TAA CC</w:t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6D0BAD6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TTA GTA AGA TTT TTG TTT G</w:t>
            </w:r>
          </w:p>
        </w:tc>
      </w:tr>
      <w:tr w:rsidR="00582D1C" w:rsidRPr="00582D1C" w14:paraId="0F9A3BDA" w14:textId="77777777" w:rsidTr="00071FCA">
        <w:trPr>
          <w:trHeight w:val="29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522E63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ELOVL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6E713AA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Bio-GGG AGG GGA GTA GGG TAA GTG 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EA3D71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CCA TCT AAA CAA CCA ATA AAT ATT CCT AAA AC</w:t>
            </w:r>
          </w:p>
        </w:tc>
        <w:tc>
          <w:tcPr>
            <w:tcW w:w="2859" w:type="dxa"/>
            <w:shd w:val="clear" w:color="auto" w:fill="auto"/>
            <w:noWrap/>
            <w:vAlign w:val="center"/>
            <w:hideMark/>
          </w:tcPr>
          <w:p w14:paraId="2A440C5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AAT AAA TAT TCC TAA AAC TC</w:t>
            </w:r>
          </w:p>
        </w:tc>
      </w:tr>
      <w:tr w:rsidR="00582D1C" w:rsidRPr="00582D1C" w14:paraId="140FDE0A" w14:textId="77777777" w:rsidTr="00071FCA">
        <w:trPr>
          <w:trHeight w:val="290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04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COL1A2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ACA1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>TTG AAG GGA AGA GGT AAG GAA GAT TTT A</w:t>
            </w: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it-IT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F1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Bio-TAA CCC ATC TTT TTC CTT CTT CTC A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70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>AAT TTG TAT AGA GAG TGT TTA TTG</w:t>
            </w: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val="en-GB" w:eastAsia="it-IT"/>
              </w:rPr>
              <w:tab/>
            </w:r>
          </w:p>
        </w:tc>
      </w:tr>
    </w:tbl>
    <w:p w14:paraId="3FC5D2F7" w14:textId="77777777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233B2373" w14:textId="0B5FA36E" w:rsidR="006340A6" w:rsidRPr="00582D1C" w:rsidRDefault="00071FCA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Table 2S</w:t>
      </w:r>
      <w:r w:rsidR="00034039"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.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CpG ID </w:t>
      </w:r>
      <w:r w:rsidR="00202DCA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 associated genes for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selected </w:t>
      </w:r>
      <w:r w:rsidR="006314F7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6 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CpGs used for the </w:t>
      </w:r>
      <w:r w:rsidR="00202DCA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EA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calculation according to Han et al.</w:t>
      </w:r>
      <w:r w:rsidR="00202DCA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are displayed. 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equation proposed by Han et al.</w:t>
      </w:r>
      <w:r w:rsidR="00202DCA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the EA calculation according to the 6CpGs is shown at the bottom of the table.</w:t>
      </w:r>
      <w:r w:rsidR="00034039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tbl>
      <w:tblPr>
        <w:tblW w:w="6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1754"/>
        <w:gridCol w:w="2529"/>
      </w:tblGrid>
      <w:tr w:rsidR="00582D1C" w:rsidRPr="00582D1C" w14:paraId="59A81E8D" w14:textId="51A43BB3" w:rsidTr="003B3E9B">
        <w:trPr>
          <w:trHeight w:val="290"/>
          <w:jc w:val="center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6A4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b/>
                <w:color w:val="000000" w:themeColor="text1"/>
                <w:lang w:eastAsia="it-IT"/>
              </w:rPr>
              <w:t>Gene Name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1C9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b/>
                <w:color w:val="000000" w:themeColor="text1"/>
                <w:lang w:eastAsia="it-IT"/>
              </w:rPr>
              <w:t>CpG ID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2D3981F8" w14:textId="62A44C38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en-GB" w:eastAsia="it-IT"/>
              </w:rPr>
            </w:pPr>
            <w:r w:rsidRPr="00582D1C">
              <w:rPr>
                <w:rFonts w:ascii="Calibri" w:eastAsia="Times New Roman" w:hAnsi="Calibri" w:cs="Calibri"/>
                <w:b/>
                <w:color w:val="000000" w:themeColor="text1"/>
                <w:lang w:val="en-GB" w:eastAsia="it-IT"/>
              </w:rPr>
              <w:t>Methylation level code in the algorithm</w:t>
            </w:r>
          </w:p>
        </w:tc>
      </w:tr>
      <w:tr w:rsidR="00582D1C" w:rsidRPr="00582D1C" w14:paraId="3A71E06B" w14:textId="39423519" w:rsidTr="003B3E9B">
        <w:trPr>
          <w:trHeight w:val="290"/>
          <w:jc w:val="center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B98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FHL2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DEC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cg22454769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1A14F1D5" w14:textId="477EF246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α</w:t>
            </w:r>
          </w:p>
        </w:tc>
      </w:tr>
      <w:tr w:rsidR="00582D1C" w:rsidRPr="00582D1C" w14:paraId="6FB2FCA5" w14:textId="486DFE33" w:rsidTr="003B3E9B">
        <w:trPr>
          <w:trHeight w:val="290"/>
          <w:jc w:val="center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3DBB421C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IGSF11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3E412D3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cg00329615</w:t>
            </w:r>
          </w:p>
        </w:tc>
        <w:tc>
          <w:tcPr>
            <w:tcW w:w="2529" w:type="dxa"/>
          </w:tcPr>
          <w:p w14:paraId="5AF5AE0E" w14:textId="6C214FE1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β</w:t>
            </w:r>
          </w:p>
        </w:tc>
      </w:tr>
      <w:tr w:rsidR="00582D1C" w:rsidRPr="00582D1C" w14:paraId="5338483F" w14:textId="102BE6F2" w:rsidTr="003B3E9B">
        <w:trPr>
          <w:trHeight w:val="290"/>
          <w:jc w:val="center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40933788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CCDC102B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AC64454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cg19283806</w:t>
            </w:r>
          </w:p>
        </w:tc>
        <w:tc>
          <w:tcPr>
            <w:tcW w:w="2529" w:type="dxa"/>
          </w:tcPr>
          <w:p w14:paraId="47390E82" w14:textId="55024C85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γ</w:t>
            </w:r>
          </w:p>
        </w:tc>
      </w:tr>
      <w:tr w:rsidR="00582D1C" w:rsidRPr="00582D1C" w14:paraId="39781A81" w14:textId="77228FFF" w:rsidTr="003B3E9B">
        <w:trPr>
          <w:trHeight w:val="290"/>
          <w:jc w:val="center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31386AC9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MEIS1-AS3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C6568F3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cg11807280</w:t>
            </w:r>
          </w:p>
        </w:tc>
        <w:tc>
          <w:tcPr>
            <w:tcW w:w="2529" w:type="dxa"/>
          </w:tcPr>
          <w:p w14:paraId="415A2828" w14:textId="543E65CE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ε</w:t>
            </w:r>
          </w:p>
        </w:tc>
      </w:tr>
      <w:tr w:rsidR="00582D1C" w:rsidRPr="00582D1C" w14:paraId="1CF30F1F" w14:textId="52C94E26" w:rsidTr="003B3E9B">
        <w:trPr>
          <w:trHeight w:val="290"/>
          <w:jc w:val="center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4F9D93BD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ELOVL2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B39A16F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cg16867657</w:t>
            </w:r>
          </w:p>
        </w:tc>
        <w:tc>
          <w:tcPr>
            <w:tcW w:w="2529" w:type="dxa"/>
          </w:tcPr>
          <w:p w14:paraId="732FBB5F" w14:textId="78D4615B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δ</w:t>
            </w:r>
          </w:p>
        </w:tc>
      </w:tr>
      <w:tr w:rsidR="00582D1C" w:rsidRPr="00582D1C" w14:paraId="558AB4D4" w14:textId="031C9DA0" w:rsidTr="003B3E9B">
        <w:trPr>
          <w:trHeight w:val="290"/>
          <w:jc w:val="center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CC0A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COL1A1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2D0" w14:textId="77777777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cg18618815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312D60D9" w14:textId="06A7D1E1" w:rsidR="00034039" w:rsidRPr="00582D1C" w:rsidRDefault="00034039" w:rsidP="006F7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ϕ</w:t>
            </w:r>
          </w:p>
        </w:tc>
      </w:tr>
      <w:tr w:rsidR="00582D1C" w:rsidRPr="00582D1C" w14:paraId="452ACE75" w14:textId="77777777" w:rsidTr="003B3E9B">
        <w:trPr>
          <w:trHeight w:val="290"/>
          <w:jc w:val="center"/>
        </w:trPr>
        <w:tc>
          <w:tcPr>
            <w:tcW w:w="67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3B3346" w14:textId="7A728A28" w:rsidR="00202DCA" w:rsidRPr="00582D1C" w:rsidRDefault="00202DCA" w:rsidP="003B3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EA = 32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.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07 + 0.99*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α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 xml:space="preserve"> + 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(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-0.12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)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*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β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 xml:space="preserve">+ 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(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-0.99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)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*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γ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 xml:space="preserve"> +</w:t>
            </w:r>
            <w:r w:rsidRPr="00582D1C">
              <w:rPr>
                <w:color w:val="000000" w:themeColor="text1"/>
              </w:rPr>
              <w:t xml:space="preserve"> </w:t>
            </w:r>
            <w:r w:rsidR="003B3E9B" w:rsidRPr="00582D1C">
              <w:rPr>
                <w:color w:val="000000" w:themeColor="text1"/>
              </w:rPr>
              <w:t>(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-0.09</w:t>
            </w:r>
            <w:r w:rsidR="003B3E9B"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)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val="en-GB" w:eastAsia="it-IT"/>
              </w:rPr>
              <w:t>*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ε +</w:t>
            </w:r>
            <w:r w:rsidRPr="00582D1C">
              <w:rPr>
                <w:color w:val="000000" w:themeColor="text1"/>
              </w:rPr>
              <w:t xml:space="preserve"> 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0.05*δ +</w:t>
            </w:r>
            <w:r w:rsidRPr="00582D1C">
              <w:rPr>
                <w:color w:val="000000" w:themeColor="text1"/>
              </w:rPr>
              <w:t xml:space="preserve"> </w:t>
            </w:r>
            <w:r w:rsidRPr="00582D1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0.11*ϕ</w:t>
            </w:r>
          </w:p>
        </w:tc>
      </w:tr>
    </w:tbl>
    <w:p w14:paraId="0D91F57B" w14:textId="77777777" w:rsidR="00034039" w:rsidRPr="00582D1C" w:rsidRDefault="00034039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2ECBC4D3" w14:textId="4C6E8DF4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lang w:val="en-US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Table </w:t>
      </w:r>
      <w:r w:rsidR="00071FCA"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3</w:t>
      </w: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S.</w:t>
      </w:r>
      <w:r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582D1C">
        <w:rPr>
          <w:rFonts w:ascii="Times New Roman" w:hAnsi="Times New Roman" w:cs="Times New Roman"/>
          <w:color w:val="000000" w:themeColor="text1"/>
          <w:lang w:val="en-US"/>
        </w:rPr>
        <w:t xml:space="preserve">Diet quality and nutrient intakes in the healthy and western diet groups. Circulating levels of homocysteine in the two groups are also shown.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688"/>
        <w:gridCol w:w="785"/>
        <w:gridCol w:w="726"/>
        <w:gridCol w:w="690"/>
        <w:gridCol w:w="688"/>
        <w:gridCol w:w="785"/>
        <w:gridCol w:w="726"/>
        <w:gridCol w:w="688"/>
        <w:gridCol w:w="895"/>
      </w:tblGrid>
      <w:tr w:rsidR="00582D1C" w:rsidRPr="00582D1C" w14:paraId="55726F50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A88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GB" w:eastAsia="it-IT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FD64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Healthy diet group</w:t>
            </w:r>
          </w:p>
        </w:tc>
        <w:tc>
          <w:tcPr>
            <w:tcW w:w="20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159A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Western diet group</w:t>
            </w:r>
          </w:p>
        </w:tc>
      </w:tr>
      <w:tr w:rsidR="00582D1C" w:rsidRPr="00582D1C" w14:paraId="32F56826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3D0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539E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min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785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max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68D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median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FC61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IQR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090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min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3731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max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25B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median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ED27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IQR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9FB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p</w:t>
            </w:r>
          </w:p>
        </w:tc>
      </w:tr>
      <w:tr w:rsidR="00582D1C" w:rsidRPr="00582D1C" w14:paraId="6789CDAE" w14:textId="77777777" w:rsidTr="00071FCA">
        <w:trPr>
          <w:trHeight w:val="65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6A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B1 intake (mg/dl)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D7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0.59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60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14.41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4E0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1.46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820A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0.84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EE7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99BE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16.09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D13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C20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D76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0.155</w:t>
            </w:r>
          </w:p>
        </w:tc>
      </w:tr>
      <w:tr w:rsidR="00582D1C" w:rsidRPr="00582D1C" w14:paraId="7A28C448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3B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B2 intake (mg/dl)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FAD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0.78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8E2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15.37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66C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2.00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F777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C0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B9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21.43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F7F7A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1.73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49C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3F8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0.006</w:t>
            </w:r>
          </w:p>
        </w:tc>
      </w:tr>
      <w:tr w:rsidR="00582D1C" w:rsidRPr="00582D1C" w14:paraId="1A7696AE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9FA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B6 intake (mg/dl)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D0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0.89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C28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51.23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A2D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2.41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621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28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11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37.68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723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565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1.11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383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1.7*10</w:t>
            </w: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vertAlign w:val="superscript"/>
                <w:lang w:eastAsia="it-IT"/>
              </w:rPr>
              <w:t>-4</w:t>
            </w:r>
          </w:p>
        </w:tc>
      </w:tr>
      <w:tr w:rsidR="00582D1C" w:rsidRPr="00582D1C" w14:paraId="60DA6942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3B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B9 intake (µg/dl)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B9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170.25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8F1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1532.85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0BC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408.17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4B8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209.86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542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126.05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C7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1032.33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E56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312.07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9E47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121.94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A2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1.84*10</w:t>
            </w: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vertAlign w:val="superscript"/>
                <w:lang w:eastAsia="it-IT"/>
              </w:rPr>
              <w:t>-7</w:t>
            </w:r>
          </w:p>
        </w:tc>
      </w:tr>
      <w:tr w:rsidR="00582D1C" w:rsidRPr="00582D1C" w14:paraId="493A6D30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98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B12 intake (µg/dl)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1F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A21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500.84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0240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4.58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2297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3.53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BD6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6A7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37.46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3A3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3.51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A5F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2.56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29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0.091</w:t>
            </w:r>
          </w:p>
        </w:tc>
      </w:tr>
      <w:tr w:rsidR="00582D1C" w:rsidRPr="00582D1C" w14:paraId="77CACF8F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7D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Choline intake (mg/dl)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47B6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81.92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916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1687.81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ADE8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410.24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990F9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273.71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55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92.03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B7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1363.75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DD2A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368.85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465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221.34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B6D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0.325</w:t>
            </w:r>
          </w:p>
        </w:tc>
      </w:tr>
      <w:tr w:rsidR="00582D1C" w:rsidRPr="00582D1C" w14:paraId="6EED49C5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E6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Betaine intake (mg/dl)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73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8.40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56B3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482.46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A8F08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62.08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218E7E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79.98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ADE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6.70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1159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422.38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B4FF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111.05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78496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118.76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63A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it-IT"/>
              </w:rPr>
              <w:t>5.9*10</w:t>
            </w: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vertAlign w:val="superscript"/>
                <w:lang w:eastAsia="it-IT"/>
              </w:rPr>
              <w:t>-6</w:t>
            </w:r>
          </w:p>
        </w:tc>
      </w:tr>
      <w:tr w:rsidR="00582D1C" w:rsidRPr="00582D1C" w14:paraId="4A5EF473" w14:textId="77777777" w:rsidTr="00071FCA">
        <w:trPr>
          <w:trHeight w:val="290"/>
        </w:trPr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02AE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Plasma Homocysteine (µM)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78749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4.82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A63A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19.43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EED71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10.09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7D0E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3.63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36DC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7.17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57B6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21.32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FA706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10.97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77D1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4.16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3152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lang w:eastAsia="it-IT"/>
              </w:rPr>
              <w:t>0.034</w:t>
            </w:r>
          </w:p>
        </w:tc>
      </w:tr>
      <w:tr w:rsidR="00582D1C" w:rsidRPr="00582D1C" w14:paraId="054A8E40" w14:textId="77777777" w:rsidTr="00071FCA">
        <w:trPr>
          <w:trHeight w:val="290"/>
        </w:trPr>
        <w:tc>
          <w:tcPr>
            <w:tcW w:w="1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B91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  <w:t>Bonf P=0.006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70B4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115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7108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A3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99B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C6C9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E0F0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1CF" w14:textId="77777777" w:rsidR="006340A6" w:rsidRPr="00582D1C" w:rsidRDefault="006340A6" w:rsidP="0007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it-IT"/>
              </w:rPr>
            </w:pPr>
          </w:p>
        </w:tc>
      </w:tr>
    </w:tbl>
    <w:p w14:paraId="183FDDE2" w14:textId="77777777" w:rsidR="006340A6" w:rsidRPr="00582D1C" w:rsidRDefault="006340A6" w:rsidP="006340A6">
      <w:pPr>
        <w:pStyle w:val="NoSpacing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52FD628" w14:textId="77777777" w:rsidR="006340A6" w:rsidRPr="00582D1C" w:rsidRDefault="006340A6" w:rsidP="006340A6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77379911" w14:textId="2829FB09" w:rsidR="006340A6" w:rsidRPr="00582D1C" w:rsidRDefault="006340A6" w:rsidP="006340A6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Table </w:t>
      </w:r>
      <w:r w:rsidR="00071FCA"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4</w:t>
      </w: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S. </w:t>
      </w:r>
      <w:r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Intakes of nutrients involved in 1CC in the two genders.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664"/>
        <w:gridCol w:w="758"/>
        <w:gridCol w:w="852"/>
        <w:gridCol w:w="852"/>
        <w:gridCol w:w="664"/>
        <w:gridCol w:w="758"/>
        <w:gridCol w:w="852"/>
        <w:gridCol w:w="852"/>
        <w:gridCol w:w="912"/>
      </w:tblGrid>
      <w:tr w:rsidR="00582D1C" w:rsidRPr="00582D1C" w14:paraId="103357AA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0788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it-IT"/>
              </w:rPr>
            </w:pPr>
          </w:p>
        </w:tc>
        <w:tc>
          <w:tcPr>
            <w:tcW w:w="17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5A488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7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AAC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948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2D1C" w:rsidRPr="00582D1C" w14:paraId="05737516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CCF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8F53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Min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1F19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Max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C18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EBE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1DBA8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Min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9FD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Max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C37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57B9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085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p</w:t>
            </w:r>
          </w:p>
        </w:tc>
      </w:tr>
      <w:tr w:rsidR="00582D1C" w:rsidRPr="00582D1C" w14:paraId="74DB51CD" w14:textId="77777777" w:rsidTr="00071FCA">
        <w:trPr>
          <w:trHeight w:val="290"/>
        </w:trPr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15E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B1 intake (mg/dl)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CBB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0.54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F9C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16.09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061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2.0203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11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2.04466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6F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0.59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15D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11.21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DA55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1.6034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57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1.6844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FBF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2.3*10-7</w:t>
            </w:r>
          </w:p>
        </w:tc>
      </w:tr>
      <w:tr w:rsidR="00582D1C" w:rsidRPr="00582D1C" w14:paraId="0D85DB9D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73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B2 intake (mg/dl)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87C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5CE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17.47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8D9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2.4732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DB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2.22171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139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0.72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6855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21.43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4970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2.1675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F3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2.45831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A6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4.2*10-5</w:t>
            </w:r>
          </w:p>
        </w:tc>
      </w:tr>
      <w:tr w:rsidR="00582D1C" w:rsidRPr="00582D1C" w14:paraId="4D8AD8D4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E1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B6 intake (mg/dl)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8BEC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0.64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C5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37.68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456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3.2504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A78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4.24812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D80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E8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51.23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75EB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3.0203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766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5.55344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345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2.3*10-4</w:t>
            </w:r>
          </w:p>
        </w:tc>
      </w:tr>
      <w:tr w:rsidR="00582D1C" w:rsidRPr="00582D1C" w14:paraId="3F9015B5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7B6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B9 intake (µg/dl)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42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139.56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F39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1532.85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37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427.1592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E83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201.6235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FB4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126.05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167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1140.86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DF0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354.4114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E8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175.2046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3C9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4.5*10-4</w:t>
            </w:r>
          </w:p>
        </w:tc>
      </w:tr>
      <w:tr w:rsidR="00582D1C" w:rsidRPr="00582D1C" w14:paraId="34CA366C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9B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B12 intake (µg/dl)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30C4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421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500.84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98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11.1915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D54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49.84499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ED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0.73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04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12.27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65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3.7916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12E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2.3545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8EE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7.2*10-6</w:t>
            </w:r>
          </w:p>
        </w:tc>
      </w:tr>
      <w:tr w:rsidR="00582D1C" w:rsidRPr="00582D1C" w14:paraId="3CB36ABA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D6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Choline intake (mg/dl)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64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81.92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65E6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1470.13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CD0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501.5905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D39C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236.017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EA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83.83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F52C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1687.81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BE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355.4558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138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230.6262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077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3.04*10-8</w:t>
            </w:r>
          </w:p>
        </w:tc>
      </w:tr>
      <w:tr w:rsidR="00582D1C" w:rsidRPr="00582D1C" w14:paraId="4DD3E3DB" w14:textId="77777777" w:rsidTr="00071FCA">
        <w:trPr>
          <w:trHeight w:val="290"/>
        </w:trPr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485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Betaine intake (mg/dl)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F467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9.39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4666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422.38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9FBB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131.0665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F9941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102.9698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480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6.7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0038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482.46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4FB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87.207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048F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69.94304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BD0F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0.005</w:t>
            </w:r>
          </w:p>
        </w:tc>
      </w:tr>
    </w:tbl>
    <w:p w14:paraId="54D9289E" w14:textId="77777777" w:rsidR="006340A6" w:rsidRPr="00582D1C" w:rsidRDefault="006340A6" w:rsidP="006340A6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BA431E3" w14:textId="68C1BE41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Table</w:t>
      </w:r>
      <w:r w:rsidR="00071FCA"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5S</w:t>
      </w: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.</w:t>
      </w:r>
      <w:r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Description of PCs identified in the PCA. A) Principal Component Analysis (PCA). Eigenvalues for each PC and % of variance explained are shown. 2 PC have been selected, cumulatively explaining 57.5% of the variance. B) PCA Loadings defining</w:t>
      </w:r>
      <w:r w:rsidRPr="00582D1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which is the contribution of the original variables to the principal components. Varimax rotation with Kaiser normalization has been applied.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0"/>
        <w:gridCol w:w="590"/>
        <w:gridCol w:w="1034"/>
        <w:gridCol w:w="1246"/>
        <w:gridCol w:w="590"/>
        <w:gridCol w:w="1034"/>
        <w:gridCol w:w="1246"/>
      </w:tblGrid>
      <w:tr w:rsidR="00582D1C" w:rsidRPr="00582D1C" w14:paraId="237A61AF" w14:textId="77777777" w:rsidTr="00071FCA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986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4198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66A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29119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6A43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  <w:tr w:rsidR="00582D1C" w:rsidRPr="00582D1C" w14:paraId="7AD55978" w14:textId="77777777" w:rsidTr="00071FCA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C2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B8D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E5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Eigenvalues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C21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734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Weight of rotated factors</w:t>
            </w:r>
          </w:p>
        </w:tc>
      </w:tr>
      <w:tr w:rsidR="00582D1C" w:rsidRPr="00582D1C" w14:paraId="618420C9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9C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FB7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9C9E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015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% variance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C12F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% cumulative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5596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3CC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% variance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62B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% cumulative</w:t>
            </w:r>
          </w:p>
        </w:tc>
      </w:tr>
      <w:tr w:rsidR="00582D1C" w:rsidRPr="00582D1C" w14:paraId="3A6BBA0C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256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59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06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CD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41.223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A7C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41.223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4DE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A4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41.046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54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41.046</w:t>
            </w:r>
          </w:p>
        </w:tc>
      </w:tr>
      <w:tr w:rsidR="00582D1C" w:rsidRPr="00582D1C" w14:paraId="6037E597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9BD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729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7F04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B57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16.289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71E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it-IT"/>
              </w:rPr>
              <w:t>57.512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F46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176A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16.466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86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57.512</w:t>
            </w:r>
          </w:p>
        </w:tc>
      </w:tr>
      <w:tr w:rsidR="00582D1C" w:rsidRPr="00582D1C" w14:paraId="6CF16B37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5B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07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DB2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5C7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13.997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61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71.508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15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E23A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552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82D1C" w:rsidRPr="00582D1C" w14:paraId="5393750C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39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520D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930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1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12.571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314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84.079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2E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FE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CFB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82D1C" w:rsidRPr="00582D1C" w14:paraId="073EBA9F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7D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47D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EA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49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984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92.593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874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EE84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68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82D1C" w:rsidRPr="00582D1C" w14:paraId="63323EE2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21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F71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B28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0.442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E8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6.308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887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98.902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4A5E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C09B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C697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950FC" w:rsidRPr="00582D1C" w14:paraId="09F37251" w14:textId="77777777" w:rsidTr="00071FC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E8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5BA5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85F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F61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1.098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FC400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0B71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C6EA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E92F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5B75306A" w14:textId="77777777" w:rsidR="006340A6" w:rsidRPr="00582D1C" w:rsidRDefault="006340A6" w:rsidP="006340A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3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960"/>
        <w:gridCol w:w="960"/>
      </w:tblGrid>
      <w:tr w:rsidR="00582D1C" w:rsidRPr="00582D1C" w14:paraId="36FC0B81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C0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D4C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Rotated matrix</w:t>
            </w:r>
          </w:p>
        </w:tc>
      </w:tr>
      <w:tr w:rsidR="00582D1C" w:rsidRPr="00582D1C" w14:paraId="652FECD2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71B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F72" w14:textId="77777777" w:rsidR="006340A6" w:rsidRPr="00582D1C" w:rsidRDefault="006340A6" w:rsidP="000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Component</w:t>
            </w:r>
          </w:p>
        </w:tc>
      </w:tr>
      <w:tr w:rsidR="00582D1C" w:rsidRPr="00582D1C" w14:paraId="2660912E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2E45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022D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PC1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74F5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PC2</w:t>
            </w:r>
          </w:p>
        </w:tc>
      </w:tr>
      <w:tr w:rsidR="00582D1C" w:rsidRPr="00582D1C" w14:paraId="51FA6766" w14:textId="77777777" w:rsidTr="00071FCA">
        <w:trPr>
          <w:trHeight w:val="290"/>
        </w:trPr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51B3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B1 intake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1E8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34E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0.027</w:t>
            </w:r>
          </w:p>
        </w:tc>
      </w:tr>
      <w:tr w:rsidR="00582D1C" w:rsidRPr="00582D1C" w14:paraId="63CF7880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9983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B2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7D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3B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0.011</w:t>
            </w:r>
          </w:p>
        </w:tc>
      </w:tr>
      <w:tr w:rsidR="00582D1C" w:rsidRPr="00582D1C" w14:paraId="78642F45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FDA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B6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08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4B8D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-0.2</w:t>
            </w:r>
          </w:p>
        </w:tc>
      </w:tr>
      <w:tr w:rsidR="00582D1C" w:rsidRPr="00582D1C" w14:paraId="4D0B00A0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C1C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B12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32E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0B7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-0.468</w:t>
            </w:r>
          </w:p>
        </w:tc>
      </w:tr>
      <w:tr w:rsidR="00582D1C" w:rsidRPr="00582D1C" w14:paraId="215F859A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34A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Choline intake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9D92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9BCC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0.564</w:t>
            </w:r>
          </w:p>
        </w:tc>
      </w:tr>
      <w:tr w:rsidR="00582D1C" w:rsidRPr="00582D1C" w14:paraId="143CB55D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2A07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Betaine intake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A84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-0.029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9FB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0.747</w:t>
            </w:r>
          </w:p>
        </w:tc>
      </w:tr>
      <w:tr w:rsidR="00C950FC" w:rsidRPr="00582D1C" w14:paraId="5A1B1F10" w14:textId="77777777" w:rsidTr="00071FCA">
        <w:trPr>
          <w:trHeight w:val="290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6695" w14:textId="77777777" w:rsidR="006340A6" w:rsidRPr="00582D1C" w:rsidRDefault="006340A6" w:rsidP="0007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B9 intake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4C01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it-IT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8F2A" w14:textId="77777777" w:rsidR="006340A6" w:rsidRPr="00582D1C" w:rsidRDefault="006340A6" w:rsidP="00071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</w:pPr>
            <w:r w:rsidRPr="00582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it-IT"/>
              </w:rPr>
              <w:t>0.129</w:t>
            </w:r>
          </w:p>
        </w:tc>
      </w:tr>
    </w:tbl>
    <w:p w14:paraId="251DCBAB" w14:textId="77777777" w:rsidR="00B06384" w:rsidRPr="00582D1C" w:rsidRDefault="00B06384" w:rsidP="00633EF5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B7361C8" w14:textId="7A044D55" w:rsidR="00633EF5" w:rsidRPr="00582D1C" w:rsidRDefault="007676DC" w:rsidP="00633EF5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Supplementary figure 1.</w:t>
      </w:r>
      <w:r w:rsidR="00B06384" w:rsidRPr="00582D1C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B06384" w:rsidRPr="00582D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Box plots showing mean difference of chronological age (A) and 6CpG-EA (B) between males and females in this cohort.</w:t>
      </w:r>
    </w:p>
    <w:p w14:paraId="6614A585" w14:textId="433039A7" w:rsidR="007676DC" w:rsidRPr="00582D1C" w:rsidRDefault="00B06384" w:rsidP="00633EF5">
      <w:p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2D1C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11DEAEAA" wp14:editId="5EB7E892">
            <wp:extent cx="5539154" cy="2045965"/>
            <wp:effectExtent l="0" t="0" r="444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76" cy="205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76DC" w:rsidRPr="00582D1C" w:rsidSect="002A3034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025EE" w14:textId="77777777" w:rsidR="00ED63C1" w:rsidRDefault="00ED63C1" w:rsidP="002A3034">
      <w:pPr>
        <w:spacing w:after="0" w:line="240" w:lineRule="auto"/>
      </w:pPr>
      <w:r>
        <w:separator/>
      </w:r>
    </w:p>
  </w:endnote>
  <w:endnote w:type="continuationSeparator" w:id="0">
    <w:p w14:paraId="4816F1DB" w14:textId="77777777" w:rsidR="00ED63C1" w:rsidRDefault="00ED63C1" w:rsidP="002A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650451"/>
      <w:docPartObj>
        <w:docPartGallery w:val="Page Numbers (Bottom of Page)"/>
        <w:docPartUnique/>
      </w:docPartObj>
    </w:sdtPr>
    <w:sdtEndPr/>
    <w:sdtContent>
      <w:p w14:paraId="0EE676BB" w14:textId="77777777" w:rsidR="002C79C0" w:rsidRDefault="002C79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BF">
          <w:rPr>
            <w:noProof/>
          </w:rPr>
          <w:t>3</w:t>
        </w:r>
        <w:r>
          <w:fldChar w:fldCharType="end"/>
        </w:r>
      </w:p>
    </w:sdtContent>
  </w:sdt>
  <w:p w14:paraId="3A65AA71" w14:textId="77777777" w:rsidR="002C79C0" w:rsidRDefault="002C7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8020" w14:textId="77777777" w:rsidR="00ED63C1" w:rsidRDefault="00ED63C1" w:rsidP="002A3034">
      <w:pPr>
        <w:spacing w:after="0" w:line="240" w:lineRule="auto"/>
      </w:pPr>
      <w:r>
        <w:separator/>
      </w:r>
    </w:p>
  </w:footnote>
  <w:footnote w:type="continuationSeparator" w:id="0">
    <w:p w14:paraId="0ED04677" w14:textId="77777777" w:rsidR="00ED63C1" w:rsidRDefault="00ED63C1" w:rsidP="002A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010C"/>
    <w:multiLevelType w:val="multilevel"/>
    <w:tmpl w:val="9BEAC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1297AB3"/>
    <w:multiLevelType w:val="multilevel"/>
    <w:tmpl w:val="FC9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40303"/>
    <w:multiLevelType w:val="hybridMultilevel"/>
    <w:tmpl w:val="C93A40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6373"/>
    <w:multiLevelType w:val="multilevel"/>
    <w:tmpl w:val="5094B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32020B3"/>
    <w:multiLevelType w:val="multilevel"/>
    <w:tmpl w:val="9BEAC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5A41FD1"/>
    <w:multiLevelType w:val="multilevel"/>
    <w:tmpl w:val="B40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81529"/>
    <w:multiLevelType w:val="multilevel"/>
    <w:tmpl w:val="5094B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E3A1A41"/>
    <w:multiLevelType w:val="multilevel"/>
    <w:tmpl w:val="5094B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0EE4B5D"/>
    <w:multiLevelType w:val="multilevel"/>
    <w:tmpl w:val="084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86E10"/>
    <w:multiLevelType w:val="multilevel"/>
    <w:tmpl w:val="634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D"/>
    <w:rsid w:val="00004BDC"/>
    <w:rsid w:val="000064FE"/>
    <w:rsid w:val="00007718"/>
    <w:rsid w:val="0001157B"/>
    <w:rsid w:val="00011D66"/>
    <w:rsid w:val="00013C6F"/>
    <w:rsid w:val="00014D86"/>
    <w:rsid w:val="00016FC8"/>
    <w:rsid w:val="0001764C"/>
    <w:rsid w:val="00021F41"/>
    <w:rsid w:val="00024330"/>
    <w:rsid w:val="00025BCD"/>
    <w:rsid w:val="00027AFF"/>
    <w:rsid w:val="000303EB"/>
    <w:rsid w:val="00032540"/>
    <w:rsid w:val="00034039"/>
    <w:rsid w:val="00034199"/>
    <w:rsid w:val="00041550"/>
    <w:rsid w:val="0004205C"/>
    <w:rsid w:val="00046706"/>
    <w:rsid w:val="00046C97"/>
    <w:rsid w:val="0004717C"/>
    <w:rsid w:val="00050D5B"/>
    <w:rsid w:val="000514E0"/>
    <w:rsid w:val="00051AFD"/>
    <w:rsid w:val="00052224"/>
    <w:rsid w:val="00052A8C"/>
    <w:rsid w:val="00054CEE"/>
    <w:rsid w:val="000560F1"/>
    <w:rsid w:val="00056324"/>
    <w:rsid w:val="0005776D"/>
    <w:rsid w:val="00063836"/>
    <w:rsid w:val="00067E32"/>
    <w:rsid w:val="0007184D"/>
    <w:rsid w:val="00071FCA"/>
    <w:rsid w:val="00075FCF"/>
    <w:rsid w:val="00082CCA"/>
    <w:rsid w:val="000859DE"/>
    <w:rsid w:val="000863F0"/>
    <w:rsid w:val="0008654F"/>
    <w:rsid w:val="0009202B"/>
    <w:rsid w:val="00094B57"/>
    <w:rsid w:val="000969A9"/>
    <w:rsid w:val="0009744F"/>
    <w:rsid w:val="00097EC8"/>
    <w:rsid w:val="000A4ED8"/>
    <w:rsid w:val="000A6417"/>
    <w:rsid w:val="000B0FF5"/>
    <w:rsid w:val="000B2854"/>
    <w:rsid w:val="000B443A"/>
    <w:rsid w:val="000B5322"/>
    <w:rsid w:val="000B5ED4"/>
    <w:rsid w:val="000B6429"/>
    <w:rsid w:val="000B7308"/>
    <w:rsid w:val="000C153E"/>
    <w:rsid w:val="000C4D70"/>
    <w:rsid w:val="000C5783"/>
    <w:rsid w:val="000C78EF"/>
    <w:rsid w:val="000D46BA"/>
    <w:rsid w:val="000E0747"/>
    <w:rsid w:val="000E1032"/>
    <w:rsid w:val="000E26FC"/>
    <w:rsid w:val="000E746A"/>
    <w:rsid w:val="000F0F52"/>
    <w:rsid w:val="000F3167"/>
    <w:rsid w:val="000F7B02"/>
    <w:rsid w:val="00104836"/>
    <w:rsid w:val="001048F8"/>
    <w:rsid w:val="00106651"/>
    <w:rsid w:val="00107174"/>
    <w:rsid w:val="001109FB"/>
    <w:rsid w:val="00110CD0"/>
    <w:rsid w:val="00113515"/>
    <w:rsid w:val="00121750"/>
    <w:rsid w:val="001262B2"/>
    <w:rsid w:val="001330C9"/>
    <w:rsid w:val="00133CA6"/>
    <w:rsid w:val="00134CE5"/>
    <w:rsid w:val="00144309"/>
    <w:rsid w:val="001449F6"/>
    <w:rsid w:val="0015113A"/>
    <w:rsid w:val="0015224C"/>
    <w:rsid w:val="00152D95"/>
    <w:rsid w:val="001545CC"/>
    <w:rsid w:val="00160193"/>
    <w:rsid w:val="0016033A"/>
    <w:rsid w:val="00161C3C"/>
    <w:rsid w:val="00162711"/>
    <w:rsid w:val="001658E2"/>
    <w:rsid w:val="0016799B"/>
    <w:rsid w:val="00170C5B"/>
    <w:rsid w:val="001726C5"/>
    <w:rsid w:val="00173331"/>
    <w:rsid w:val="001810A2"/>
    <w:rsid w:val="00181494"/>
    <w:rsid w:val="00183196"/>
    <w:rsid w:val="00183673"/>
    <w:rsid w:val="0018445D"/>
    <w:rsid w:val="00190C54"/>
    <w:rsid w:val="00191137"/>
    <w:rsid w:val="0019293A"/>
    <w:rsid w:val="0019351C"/>
    <w:rsid w:val="00193A7A"/>
    <w:rsid w:val="001948CC"/>
    <w:rsid w:val="00196996"/>
    <w:rsid w:val="001A0472"/>
    <w:rsid w:val="001A6D49"/>
    <w:rsid w:val="001A6E00"/>
    <w:rsid w:val="001B03EB"/>
    <w:rsid w:val="001B051A"/>
    <w:rsid w:val="001B1585"/>
    <w:rsid w:val="001B22BA"/>
    <w:rsid w:val="001B2AE2"/>
    <w:rsid w:val="001B55AF"/>
    <w:rsid w:val="001B59B0"/>
    <w:rsid w:val="001B7842"/>
    <w:rsid w:val="001C2E8B"/>
    <w:rsid w:val="001C4F12"/>
    <w:rsid w:val="001C5096"/>
    <w:rsid w:val="001C6D77"/>
    <w:rsid w:val="001D6AFE"/>
    <w:rsid w:val="001D72EB"/>
    <w:rsid w:val="001E28BA"/>
    <w:rsid w:val="001E4E62"/>
    <w:rsid w:val="001E5E19"/>
    <w:rsid w:val="001F036C"/>
    <w:rsid w:val="001F163E"/>
    <w:rsid w:val="001F4455"/>
    <w:rsid w:val="001F79B4"/>
    <w:rsid w:val="002004EF"/>
    <w:rsid w:val="002018F8"/>
    <w:rsid w:val="00202DCA"/>
    <w:rsid w:val="00203916"/>
    <w:rsid w:val="002040AD"/>
    <w:rsid w:val="002050D8"/>
    <w:rsid w:val="00206CB0"/>
    <w:rsid w:val="0020716B"/>
    <w:rsid w:val="00211980"/>
    <w:rsid w:val="00214885"/>
    <w:rsid w:val="00216FE6"/>
    <w:rsid w:val="0022139D"/>
    <w:rsid w:val="002225C9"/>
    <w:rsid w:val="00224981"/>
    <w:rsid w:val="00225711"/>
    <w:rsid w:val="00226953"/>
    <w:rsid w:val="00230580"/>
    <w:rsid w:val="00230EB1"/>
    <w:rsid w:val="00230EC8"/>
    <w:rsid w:val="0023382A"/>
    <w:rsid w:val="00235C23"/>
    <w:rsid w:val="002420AC"/>
    <w:rsid w:val="002421DE"/>
    <w:rsid w:val="00244F46"/>
    <w:rsid w:val="00245BF9"/>
    <w:rsid w:val="00247233"/>
    <w:rsid w:val="00247929"/>
    <w:rsid w:val="00251C53"/>
    <w:rsid w:val="002566BB"/>
    <w:rsid w:val="00261C1D"/>
    <w:rsid w:val="002624D3"/>
    <w:rsid w:val="00265140"/>
    <w:rsid w:val="00266774"/>
    <w:rsid w:val="00280B74"/>
    <w:rsid w:val="00281850"/>
    <w:rsid w:val="002835C0"/>
    <w:rsid w:val="00283CEF"/>
    <w:rsid w:val="00290AB7"/>
    <w:rsid w:val="00290B20"/>
    <w:rsid w:val="0029169B"/>
    <w:rsid w:val="00295BCA"/>
    <w:rsid w:val="00296934"/>
    <w:rsid w:val="002A3034"/>
    <w:rsid w:val="002A5104"/>
    <w:rsid w:val="002A679B"/>
    <w:rsid w:val="002A74DA"/>
    <w:rsid w:val="002B0031"/>
    <w:rsid w:val="002B20AC"/>
    <w:rsid w:val="002B40BB"/>
    <w:rsid w:val="002B755C"/>
    <w:rsid w:val="002B7706"/>
    <w:rsid w:val="002B7C1F"/>
    <w:rsid w:val="002C22F8"/>
    <w:rsid w:val="002C2C16"/>
    <w:rsid w:val="002C79C0"/>
    <w:rsid w:val="002D0439"/>
    <w:rsid w:val="002D25F9"/>
    <w:rsid w:val="002D2707"/>
    <w:rsid w:val="002D4C01"/>
    <w:rsid w:val="002E2005"/>
    <w:rsid w:val="002E5C38"/>
    <w:rsid w:val="002E5EC2"/>
    <w:rsid w:val="002E735D"/>
    <w:rsid w:val="002F24DA"/>
    <w:rsid w:val="002F280C"/>
    <w:rsid w:val="002F4EE2"/>
    <w:rsid w:val="002F5A43"/>
    <w:rsid w:val="002F5EA8"/>
    <w:rsid w:val="002F68D3"/>
    <w:rsid w:val="002F6FEA"/>
    <w:rsid w:val="00301D25"/>
    <w:rsid w:val="003023B8"/>
    <w:rsid w:val="00304351"/>
    <w:rsid w:val="00304D2D"/>
    <w:rsid w:val="00304E69"/>
    <w:rsid w:val="00307504"/>
    <w:rsid w:val="00307E76"/>
    <w:rsid w:val="00310C4C"/>
    <w:rsid w:val="003110B5"/>
    <w:rsid w:val="003127B9"/>
    <w:rsid w:val="00312A55"/>
    <w:rsid w:val="00312D0E"/>
    <w:rsid w:val="00313FAC"/>
    <w:rsid w:val="003175C3"/>
    <w:rsid w:val="003214DA"/>
    <w:rsid w:val="00321575"/>
    <w:rsid w:val="00322960"/>
    <w:rsid w:val="00326BAF"/>
    <w:rsid w:val="00330FFC"/>
    <w:rsid w:val="00331599"/>
    <w:rsid w:val="003346AC"/>
    <w:rsid w:val="00335423"/>
    <w:rsid w:val="00336F18"/>
    <w:rsid w:val="003435B0"/>
    <w:rsid w:val="00344D9E"/>
    <w:rsid w:val="003452DA"/>
    <w:rsid w:val="00345939"/>
    <w:rsid w:val="00350EA2"/>
    <w:rsid w:val="003559F0"/>
    <w:rsid w:val="0035793F"/>
    <w:rsid w:val="003612C8"/>
    <w:rsid w:val="00363CA1"/>
    <w:rsid w:val="00366205"/>
    <w:rsid w:val="00366E6F"/>
    <w:rsid w:val="0037064A"/>
    <w:rsid w:val="00373AE2"/>
    <w:rsid w:val="003750C0"/>
    <w:rsid w:val="0037635A"/>
    <w:rsid w:val="003824AB"/>
    <w:rsid w:val="0039262A"/>
    <w:rsid w:val="003930D5"/>
    <w:rsid w:val="0039323A"/>
    <w:rsid w:val="00395D3C"/>
    <w:rsid w:val="00396896"/>
    <w:rsid w:val="003A0FE0"/>
    <w:rsid w:val="003A1552"/>
    <w:rsid w:val="003B0547"/>
    <w:rsid w:val="003B3E9B"/>
    <w:rsid w:val="003B43DA"/>
    <w:rsid w:val="003C5743"/>
    <w:rsid w:val="003C6A44"/>
    <w:rsid w:val="003C70D7"/>
    <w:rsid w:val="003D1D76"/>
    <w:rsid w:val="003D30DE"/>
    <w:rsid w:val="003D56B1"/>
    <w:rsid w:val="003D58BC"/>
    <w:rsid w:val="003E3CFD"/>
    <w:rsid w:val="003E47EF"/>
    <w:rsid w:val="003E4EA5"/>
    <w:rsid w:val="003E52FF"/>
    <w:rsid w:val="003E63D8"/>
    <w:rsid w:val="003E6A00"/>
    <w:rsid w:val="003F170A"/>
    <w:rsid w:val="00404165"/>
    <w:rsid w:val="0040681D"/>
    <w:rsid w:val="00410037"/>
    <w:rsid w:val="004106B4"/>
    <w:rsid w:val="004160BF"/>
    <w:rsid w:val="004163B0"/>
    <w:rsid w:val="00416EA4"/>
    <w:rsid w:val="004176AA"/>
    <w:rsid w:val="00417937"/>
    <w:rsid w:val="00417D2F"/>
    <w:rsid w:val="00421047"/>
    <w:rsid w:val="00422EFE"/>
    <w:rsid w:val="0042615B"/>
    <w:rsid w:val="0042761D"/>
    <w:rsid w:val="00427BF3"/>
    <w:rsid w:val="00430CAC"/>
    <w:rsid w:val="004340D0"/>
    <w:rsid w:val="00440445"/>
    <w:rsid w:val="004426FF"/>
    <w:rsid w:val="00442A1C"/>
    <w:rsid w:val="00442E3A"/>
    <w:rsid w:val="00443F58"/>
    <w:rsid w:val="00445698"/>
    <w:rsid w:val="00455022"/>
    <w:rsid w:val="00455931"/>
    <w:rsid w:val="00455A81"/>
    <w:rsid w:val="00457216"/>
    <w:rsid w:val="004603BD"/>
    <w:rsid w:val="004608F6"/>
    <w:rsid w:val="004674B4"/>
    <w:rsid w:val="004702C7"/>
    <w:rsid w:val="00471F0C"/>
    <w:rsid w:val="00472F72"/>
    <w:rsid w:val="004746AE"/>
    <w:rsid w:val="00474D63"/>
    <w:rsid w:val="00475B9B"/>
    <w:rsid w:val="004767D6"/>
    <w:rsid w:val="00476B75"/>
    <w:rsid w:val="00477200"/>
    <w:rsid w:val="004773AB"/>
    <w:rsid w:val="0048334A"/>
    <w:rsid w:val="004840A3"/>
    <w:rsid w:val="00487E33"/>
    <w:rsid w:val="0049286F"/>
    <w:rsid w:val="0049778D"/>
    <w:rsid w:val="004A065F"/>
    <w:rsid w:val="004A160F"/>
    <w:rsid w:val="004A2ED3"/>
    <w:rsid w:val="004A31D3"/>
    <w:rsid w:val="004B1C38"/>
    <w:rsid w:val="004B2A79"/>
    <w:rsid w:val="004B3D24"/>
    <w:rsid w:val="004B4299"/>
    <w:rsid w:val="004B4CA3"/>
    <w:rsid w:val="004C001B"/>
    <w:rsid w:val="004C1030"/>
    <w:rsid w:val="004C303C"/>
    <w:rsid w:val="004C7F04"/>
    <w:rsid w:val="004D0E92"/>
    <w:rsid w:val="004D2254"/>
    <w:rsid w:val="004D2898"/>
    <w:rsid w:val="004D3D27"/>
    <w:rsid w:val="004E3AAA"/>
    <w:rsid w:val="004E466A"/>
    <w:rsid w:val="004E774B"/>
    <w:rsid w:val="004F0D83"/>
    <w:rsid w:val="004F2375"/>
    <w:rsid w:val="004F6E2F"/>
    <w:rsid w:val="004F72D8"/>
    <w:rsid w:val="00501F00"/>
    <w:rsid w:val="00502716"/>
    <w:rsid w:val="00502F6B"/>
    <w:rsid w:val="00504793"/>
    <w:rsid w:val="0050486A"/>
    <w:rsid w:val="00505BDB"/>
    <w:rsid w:val="00507F03"/>
    <w:rsid w:val="005109AB"/>
    <w:rsid w:val="00514686"/>
    <w:rsid w:val="00517526"/>
    <w:rsid w:val="00524633"/>
    <w:rsid w:val="00533D64"/>
    <w:rsid w:val="00535B20"/>
    <w:rsid w:val="00536B73"/>
    <w:rsid w:val="00540634"/>
    <w:rsid w:val="00542719"/>
    <w:rsid w:val="00542BCF"/>
    <w:rsid w:val="00543360"/>
    <w:rsid w:val="00547A0A"/>
    <w:rsid w:val="00547EC9"/>
    <w:rsid w:val="00554647"/>
    <w:rsid w:val="00560BB3"/>
    <w:rsid w:val="00561D60"/>
    <w:rsid w:val="005621A3"/>
    <w:rsid w:val="00563849"/>
    <w:rsid w:val="00564899"/>
    <w:rsid w:val="0056698D"/>
    <w:rsid w:val="00566AC7"/>
    <w:rsid w:val="00570FF6"/>
    <w:rsid w:val="00571344"/>
    <w:rsid w:val="0057234E"/>
    <w:rsid w:val="0057383D"/>
    <w:rsid w:val="005779FF"/>
    <w:rsid w:val="0058049D"/>
    <w:rsid w:val="0058158E"/>
    <w:rsid w:val="00582D1C"/>
    <w:rsid w:val="00586FA4"/>
    <w:rsid w:val="0058790E"/>
    <w:rsid w:val="00594F2C"/>
    <w:rsid w:val="0059785A"/>
    <w:rsid w:val="00597CC0"/>
    <w:rsid w:val="005A0127"/>
    <w:rsid w:val="005A19EC"/>
    <w:rsid w:val="005A1CF7"/>
    <w:rsid w:val="005A3883"/>
    <w:rsid w:val="005A5295"/>
    <w:rsid w:val="005A6DCE"/>
    <w:rsid w:val="005A7BC2"/>
    <w:rsid w:val="005B2054"/>
    <w:rsid w:val="005B2421"/>
    <w:rsid w:val="005B38BB"/>
    <w:rsid w:val="005B470E"/>
    <w:rsid w:val="005B4D2E"/>
    <w:rsid w:val="005B7A13"/>
    <w:rsid w:val="005C6124"/>
    <w:rsid w:val="005C6CC0"/>
    <w:rsid w:val="005D3D89"/>
    <w:rsid w:val="005D45CE"/>
    <w:rsid w:val="005D737A"/>
    <w:rsid w:val="005D7F2C"/>
    <w:rsid w:val="005E21D7"/>
    <w:rsid w:val="005E2563"/>
    <w:rsid w:val="005E26FF"/>
    <w:rsid w:val="005E49CF"/>
    <w:rsid w:val="005F2861"/>
    <w:rsid w:val="005F2BCD"/>
    <w:rsid w:val="005F402F"/>
    <w:rsid w:val="005F622A"/>
    <w:rsid w:val="00604473"/>
    <w:rsid w:val="00605CC1"/>
    <w:rsid w:val="00607B00"/>
    <w:rsid w:val="00615612"/>
    <w:rsid w:val="00616564"/>
    <w:rsid w:val="00626251"/>
    <w:rsid w:val="006314F7"/>
    <w:rsid w:val="00633EF5"/>
    <w:rsid w:val="006340A6"/>
    <w:rsid w:val="00634E01"/>
    <w:rsid w:val="006378A1"/>
    <w:rsid w:val="00640E1F"/>
    <w:rsid w:val="00646E0C"/>
    <w:rsid w:val="00650942"/>
    <w:rsid w:val="00651674"/>
    <w:rsid w:val="00654101"/>
    <w:rsid w:val="0065556C"/>
    <w:rsid w:val="00655E39"/>
    <w:rsid w:val="00657F5E"/>
    <w:rsid w:val="0066086A"/>
    <w:rsid w:val="006608D3"/>
    <w:rsid w:val="00661496"/>
    <w:rsid w:val="00665FF1"/>
    <w:rsid w:val="0066604D"/>
    <w:rsid w:val="00667724"/>
    <w:rsid w:val="006702A7"/>
    <w:rsid w:val="006703F6"/>
    <w:rsid w:val="006740C8"/>
    <w:rsid w:val="00675738"/>
    <w:rsid w:val="00675EB7"/>
    <w:rsid w:val="0067792E"/>
    <w:rsid w:val="0068245E"/>
    <w:rsid w:val="00682AC8"/>
    <w:rsid w:val="00683234"/>
    <w:rsid w:val="00684DF1"/>
    <w:rsid w:val="0068529A"/>
    <w:rsid w:val="00685AF8"/>
    <w:rsid w:val="0068783B"/>
    <w:rsid w:val="00691E4C"/>
    <w:rsid w:val="0069425D"/>
    <w:rsid w:val="0069792C"/>
    <w:rsid w:val="006979EA"/>
    <w:rsid w:val="006A09F0"/>
    <w:rsid w:val="006A1164"/>
    <w:rsid w:val="006A1A0C"/>
    <w:rsid w:val="006A7880"/>
    <w:rsid w:val="006B0366"/>
    <w:rsid w:val="006B0D71"/>
    <w:rsid w:val="006B0EF2"/>
    <w:rsid w:val="006B403C"/>
    <w:rsid w:val="006B4367"/>
    <w:rsid w:val="006B66F8"/>
    <w:rsid w:val="006C11D4"/>
    <w:rsid w:val="006C4649"/>
    <w:rsid w:val="006C62E9"/>
    <w:rsid w:val="006D0AEF"/>
    <w:rsid w:val="006D0DD4"/>
    <w:rsid w:val="006D20F7"/>
    <w:rsid w:val="006D2451"/>
    <w:rsid w:val="006D3919"/>
    <w:rsid w:val="006D644F"/>
    <w:rsid w:val="006D6589"/>
    <w:rsid w:val="006E1A50"/>
    <w:rsid w:val="006E4F1E"/>
    <w:rsid w:val="006E5EB3"/>
    <w:rsid w:val="006E7BE5"/>
    <w:rsid w:val="006E7C9B"/>
    <w:rsid w:val="006F14B8"/>
    <w:rsid w:val="006F22FB"/>
    <w:rsid w:val="006F237C"/>
    <w:rsid w:val="006F588E"/>
    <w:rsid w:val="006F6B3C"/>
    <w:rsid w:val="006F7ADD"/>
    <w:rsid w:val="00701AC9"/>
    <w:rsid w:val="00706E69"/>
    <w:rsid w:val="007075E5"/>
    <w:rsid w:val="00710902"/>
    <w:rsid w:val="00711507"/>
    <w:rsid w:val="00711CDF"/>
    <w:rsid w:val="00713EDE"/>
    <w:rsid w:val="00713EE8"/>
    <w:rsid w:val="007169FE"/>
    <w:rsid w:val="007178B3"/>
    <w:rsid w:val="007201A9"/>
    <w:rsid w:val="007223B8"/>
    <w:rsid w:val="007230DA"/>
    <w:rsid w:val="00723156"/>
    <w:rsid w:val="00723C81"/>
    <w:rsid w:val="00723EFD"/>
    <w:rsid w:val="00725090"/>
    <w:rsid w:val="007259C3"/>
    <w:rsid w:val="00726016"/>
    <w:rsid w:val="0072720C"/>
    <w:rsid w:val="0073032A"/>
    <w:rsid w:val="00730813"/>
    <w:rsid w:val="00731502"/>
    <w:rsid w:val="00731674"/>
    <w:rsid w:val="00731806"/>
    <w:rsid w:val="00731B66"/>
    <w:rsid w:val="0073327A"/>
    <w:rsid w:val="00733588"/>
    <w:rsid w:val="00735059"/>
    <w:rsid w:val="0073620E"/>
    <w:rsid w:val="00737F6E"/>
    <w:rsid w:val="0074063E"/>
    <w:rsid w:val="00741439"/>
    <w:rsid w:val="0074221C"/>
    <w:rsid w:val="007425F8"/>
    <w:rsid w:val="00742F7C"/>
    <w:rsid w:val="00744FF7"/>
    <w:rsid w:val="00752434"/>
    <w:rsid w:val="00756190"/>
    <w:rsid w:val="007579A9"/>
    <w:rsid w:val="00757BD0"/>
    <w:rsid w:val="00761EDB"/>
    <w:rsid w:val="00763734"/>
    <w:rsid w:val="007660DB"/>
    <w:rsid w:val="00766C98"/>
    <w:rsid w:val="007676DC"/>
    <w:rsid w:val="00767A06"/>
    <w:rsid w:val="00767A22"/>
    <w:rsid w:val="00767D4E"/>
    <w:rsid w:val="007703C2"/>
    <w:rsid w:val="007755C6"/>
    <w:rsid w:val="00782D88"/>
    <w:rsid w:val="0078470E"/>
    <w:rsid w:val="0078549F"/>
    <w:rsid w:val="0078564F"/>
    <w:rsid w:val="0078683B"/>
    <w:rsid w:val="00794642"/>
    <w:rsid w:val="007955BA"/>
    <w:rsid w:val="0079694B"/>
    <w:rsid w:val="00796CB9"/>
    <w:rsid w:val="00797987"/>
    <w:rsid w:val="007A1662"/>
    <w:rsid w:val="007A482E"/>
    <w:rsid w:val="007A780B"/>
    <w:rsid w:val="007A7F0C"/>
    <w:rsid w:val="007B0129"/>
    <w:rsid w:val="007B3793"/>
    <w:rsid w:val="007C0475"/>
    <w:rsid w:val="007C106E"/>
    <w:rsid w:val="007C242F"/>
    <w:rsid w:val="007C2F02"/>
    <w:rsid w:val="007C4974"/>
    <w:rsid w:val="007D05E6"/>
    <w:rsid w:val="007D218A"/>
    <w:rsid w:val="007D3CE4"/>
    <w:rsid w:val="007E1E78"/>
    <w:rsid w:val="007E2051"/>
    <w:rsid w:val="007E2175"/>
    <w:rsid w:val="007E4656"/>
    <w:rsid w:val="007E7E4A"/>
    <w:rsid w:val="007F3AC0"/>
    <w:rsid w:val="007F3D9E"/>
    <w:rsid w:val="007F51D6"/>
    <w:rsid w:val="007F5A3D"/>
    <w:rsid w:val="00800701"/>
    <w:rsid w:val="00802234"/>
    <w:rsid w:val="00802CE2"/>
    <w:rsid w:val="008036E5"/>
    <w:rsid w:val="008036EC"/>
    <w:rsid w:val="00803A6C"/>
    <w:rsid w:val="00805D27"/>
    <w:rsid w:val="0081295B"/>
    <w:rsid w:val="008137E1"/>
    <w:rsid w:val="0081574B"/>
    <w:rsid w:val="00816456"/>
    <w:rsid w:val="008169CC"/>
    <w:rsid w:val="00827D6A"/>
    <w:rsid w:val="008318CF"/>
    <w:rsid w:val="00832B38"/>
    <w:rsid w:val="008356A4"/>
    <w:rsid w:val="00835FA9"/>
    <w:rsid w:val="00840F20"/>
    <w:rsid w:val="00844D5F"/>
    <w:rsid w:val="008464C0"/>
    <w:rsid w:val="0085218A"/>
    <w:rsid w:val="00853AAF"/>
    <w:rsid w:val="008551DC"/>
    <w:rsid w:val="00860905"/>
    <w:rsid w:val="008617C0"/>
    <w:rsid w:val="008617C7"/>
    <w:rsid w:val="00862830"/>
    <w:rsid w:val="0086403A"/>
    <w:rsid w:val="008641EE"/>
    <w:rsid w:val="0086626E"/>
    <w:rsid w:val="00867071"/>
    <w:rsid w:val="00867A32"/>
    <w:rsid w:val="00871DFD"/>
    <w:rsid w:val="008723D6"/>
    <w:rsid w:val="00874B55"/>
    <w:rsid w:val="00874E60"/>
    <w:rsid w:val="00875F3C"/>
    <w:rsid w:val="008815FC"/>
    <w:rsid w:val="00885A4C"/>
    <w:rsid w:val="00885C9E"/>
    <w:rsid w:val="008860CB"/>
    <w:rsid w:val="00886125"/>
    <w:rsid w:val="00887165"/>
    <w:rsid w:val="00890F47"/>
    <w:rsid w:val="008919E6"/>
    <w:rsid w:val="008930F4"/>
    <w:rsid w:val="00893E72"/>
    <w:rsid w:val="00895979"/>
    <w:rsid w:val="00897B1B"/>
    <w:rsid w:val="008A0680"/>
    <w:rsid w:val="008A1047"/>
    <w:rsid w:val="008A1809"/>
    <w:rsid w:val="008A2E0D"/>
    <w:rsid w:val="008A3107"/>
    <w:rsid w:val="008A7783"/>
    <w:rsid w:val="008B1A3E"/>
    <w:rsid w:val="008B37E3"/>
    <w:rsid w:val="008B46A6"/>
    <w:rsid w:val="008B5500"/>
    <w:rsid w:val="008B5957"/>
    <w:rsid w:val="008B654A"/>
    <w:rsid w:val="008B6960"/>
    <w:rsid w:val="008C1919"/>
    <w:rsid w:val="008C3D1B"/>
    <w:rsid w:val="008C4A3F"/>
    <w:rsid w:val="008C4EE9"/>
    <w:rsid w:val="008C677D"/>
    <w:rsid w:val="008D33C0"/>
    <w:rsid w:val="008D7567"/>
    <w:rsid w:val="008E2385"/>
    <w:rsid w:val="008E2B2C"/>
    <w:rsid w:val="008E5BED"/>
    <w:rsid w:val="008E648F"/>
    <w:rsid w:val="008E65EF"/>
    <w:rsid w:val="008E6886"/>
    <w:rsid w:val="008F0251"/>
    <w:rsid w:val="008F105B"/>
    <w:rsid w:val="008F1BF6"/>
    <w:rsid w:val="008F6557"/>
    <w:rsid w:val="008F65F1"/>
    <w:rsid w:val="00900E89"/>
    <w:rsid w:val="00903AF9"/>
    <w:rsid w:val="00904C12"/>
    <w:rsid w:val="00904E89"/>
    <w:rsid w:val="00907BDA"/>
    <w:rsid w:val="00911693"/>
    <w:rsid w:val="009135C8"/>
    <w:rsid w:val="0091536A"/>
    <w:rsid w:val="00915E90"/>
    <w:rsid w:val="00916BFD"/>
    <w:rsid w:val="00917FC6"/>
    <w:rsid w:val="00920B92"/>
    <w:rsid w:val="00921D8C"/>
    <w:rsid w:val="009250D2"/>
    <w:rsid w:val="009279D1"/>
    <w:rsid w:val="009317EA"/>
    <w:rsid w:val="00932C54"/>
    <w:rsid w:val="0093346F"/>
    <w:rsid w:val="00933A26"/>
    <w:rsid w:val="00934986"/>
    <w:rsid w:val="009359A1"/>
    <w:rsid w:val="00936CBD"/>
    <w:rsid w:val="00937740"/>
    <w:rsid w:val="00943E6B"/>
    <w:rsid w:val="00950E9A"/>
    <w:rsid w:val="009520FA"/>
    <w:rsid w:val="00952763"/>
    <w:rsid w:val="00954CEE"/>
    <w:rsid w:val="009550F3"/>
    <w:rsid w:val="00955497"/>
    <w:rsid w:val="009561DD"/>
    <w:rsid w:val="00956708"/>
    <w:rsid w:val="009601DD"/>
    <w:rsid w:val="0096111E"/>
    <w:rsid w:val="00962025"/>
    <w:rsid w:val="009625A6"/>
    <w:rsid w:val="00963CF4"/>
    <w:rsid w:val="00967A18"/>
    <w:rsid w:val="00971056"/>
    <w:rsid w:val="00974292"/>
    <w:rsid w:val="009751DB"/>
    <w:rsid w:val="00980E24"/>
    <w:rsid w:val="00981366"/>
    <w:rsid w:val="00981540"/>
    <w:rsid w:val="00986730"/>
    <w:rsid w:val="00987F9C"/>
    <w:rsid w:val="00992835"/>
    <w:rsid w:val="00993832"/>
    <w:rsid w:val="009A0387"/>
    <w:rsid w:val="009A2479"/>
    <w:rsid w:val="009A73B9"/>
    <w:rsid w:val="009B0EB6"/>
    <w:rsid w:val="009B12A3"/>
    <w:rsid w:val="009B2052"/>
    <w:rsid w:val="009B4A49"/>
    <w:rsid w:val="009B6D92"/>
    <w:rsid w:val="009C034C"/>
    <w:rsid w:val="009C0951"/>
    <w:rsid w:val="009C11D8"/>
    <w:rsid w:val="009C6E59"/>
    <w:rsid w:val="009C79E5"/>
    <w:rsid w:val="009D09B3"/>
    <w:rsid w:val="009D0C27"/>
    <w:rsid w:val="009D186C"/>
    <w:rsid w:val="009D1D72"/>
    <w:rsid w:val="009D31FA"/>
    <w:rsid w:val="009D4405"/>
    <w:rsid w:val="009D4C3D"/>
    <w:rsid w:val="009E242C"/>
    <w:rsid w:val="009E32FF"/>
    <w:rsid w:val="009E5C4F"/>
    <w:rsid w:val="009F18CE"/>
    <w:rsid w:val="009F2579"/>
    <w:rsid w:val="009F3FA0"/>
    <w:rsid w:val="009F6251"/>
    <w:rsid w:val="00A01091"/>
    <w:rsid w:val="00A01D41"/>
    <w:rsid w:val="00A10CB4"/>
    <w:rsid w:val="00A1303D"/>
    <w:rsid w:val="00A138D2"/>
    <w:rsid w:val="00A13B2F"/>
    <w:rsid w:val="00A17037"/>
    <w:rsid w:val="00A17B4B"/>
    <w:rsid w:val="00A20E42"/>
    <w:rsid w:val="00A2246C"/>
    <w:rsid w:val="00A26D20"/>
    <w:rsid w:val="00A27DFF"/>
    <w:rsid w:val="00A301A7"/>
    <w:rsid w:val="00A31169"/>
    <w:rsid w:val="00A32D21"/>
    <w:rsid w:val="00A351DC"/>
    <w:rsid w:val="00A353DC"/>
    <w:rsid w:val="00A372C8"/>
    <w:rsid w:val="00A374BD"/>
    <w:rsid w:val="00A37AB4"/>
    <w:rsid w:val="00A4519C"/>
    <w:rsid w:val="00A466E3"/>
    <w:rsid w:val="00A51268"/>
    <w:rsid w:val="00A54E99"/>
    <w:rsid w:val="00A55325"/>
    <w:rsid w:val="00A55392"/>
    <w:rsid w:val="00A55934"/>
    <w:rsid w:val="00A6060D"/>
    <w:rsid w:val="00A60FE3"/>
    <w:rsid w:val="00A62E6A"/>
    <w:rsid w:val="00A633F9"/>
    <w:rsid w:val="00A63B36"/>
    <w:rsid w:val="00A6440B"/>
    <w:rsid w:val="00A64DBB"/>
    <w:rsid w:val="00A66341"/>
    <w:rsid w:val="00A66625"/>
    <w:rsid w:val="00A73A55"/>
    <w:rsid w:val="00A75556"/>
    <w:rsid w:val="00A761CC"/>
    <w:rsid w:val="00A8294A"/>
    <w:rsid w:val="00A86445"/>
    <w:rsid w:val="00A9085C"/>
    <w:rsid w:val="00A936DE"/>
    <w:rsid w:val="00A95B24"/>
    <w:rsid w:val="00A96E3B"/>
    <w:rsid w:val="00AA3190"/>
    <w:rsid w:val="00AA3BBF"/>
    <w:rsid w:val="00AA5113"/>
    <w:rsid w:val="00AA543A"/>
    <w:rsid w:val="00AB3437"/>
    <w:rsid w:val="00AB3CD3"/>
    <w:rsid w:val="00AB4632"/>
    <w:rsid w:val="00AB5847"/>
    <w:rsid w:val="00AB5E10"/>
    <w:rsid w:val="00AC1CF7"/>
    <w:rsid w:val="00AC2B99"/>
    <w:rsid w:val="00AD4A26"/>
    <w:rsid w:val="00AD63C1"/>
    <w:rsid w:val="00AD6F27"/>
    <w:rsid w:val="00AE2352"/>
    <w:rsid w:val="00AE364E"/>
    <w:rsid w:val="00AE3A9F"/>
    <w:rsid w:val="00AE3F5E"/>
    <w:rsid w:val="00AE523F"/>
    <w:rsid w:val="00AE6BF3"/>
    <w:rsid w:val="00AF2C59"/>
    <w:rsid w:val="00AF6A39"/>
    <w:rsid w:val="00AF749C"/>
    <w:rsid w:val="00B02234"/>
    <w:rsid w:val="00B045D4"/>
    <w:rsid w:val="00B0533E"/>
    <w:rsid w:val="00B056E4"/>
    <w:rsid w:val="00B05E4A"/>
    <w:rsid w:val="00B06384"/>
    <w:rsid w:val="00B12712"/>
    <w:rsid w:val="00B127D3"/>
    <w:rsid w:val="00B13E56"/>
    <w:rsid w:val="00B14D8D"/>
    <w:rsid w:val="00B15437"/>
    <w:rsid w:val="00B154C7"/>
    <w:rsid w:val="00B15504"/>
    <w:rsid w:val="00B16AAC"/>
    <w:rsid w:val="00B17F13"/>
    <w:rsid w:val="00B20BC4"/>
    <w:rsid w:val="00B2178D"/>
    <w:rsid w:val="00B24E92"/>
    <w:rsid w:val="00B257D0"/>
    <w:rsid w:val="00B25DD9"/>
    <w:rsid w:val="00B26DD7"/>
    <w:rsid w:val="00B27234"/>
    <w:rsid w:val="00B27E41"/>
    <w:rsid w:val="00B30938"/>
    <w:rsid w:val="00B33EE6"/>
    <w:rsid w:val="00B3511A"/>
    <w:rsid w:val="00B43FF9"/>
    <w:rsid w:val="00B45CA5"/>
    <w:rsid w:val="00B47EB8"/>
    <w:rsid w:val="00B50620"/>
    <w:rsid w:val="00B508B1"/>
    <w:rsid w:val="00B52AE1"/>
    <w:rsid w:val="00B54417"/>
    <w:rsid w:val="00B57DE9"/>
    <w:rsid w:val="00B57E0E"/>
    <w:rsid w:val="00B707B5"/>
    <w:rsid w:val="00B72B60"/>
    <w:rsid w:val="00B73031"/>
    <w:rsid w:val="00B73781"/>
    <w:rsid w:val="00B75D83"/>
    <w:rsid w:val="00B75E5D"/>
    <w:rsid w:val="00B760D7"/>
    <w:rsid w:val="00B91D4B"/>
    <w:rsid w:val="00B9291F"/>
    <w:rsid w:val="00B95E26"/>
    <w:rsid w:val="00B960C3"/>
    <w:rsid w:val="00B971C4"/>
    <w:rsid w:val="00B9767B"/>
    <w:rsid w:val="00BA2511"/>
    <w:rsid w:val="00BA5EE9"/>
    <w:rsid w:val="00BB18A9"/>
    <w:rsid w:val="00BB2D4F"/>
    <w:rsid w:val="00BB51ED"/>
    <w:rsid w:val="00BB6981"/>
    <w:rsid w:val="00BC2FBC"/>
    <w:rsid w:val="00BC30ED"/>
    <w:rsid w:val="00BD15EA"/>
    <w:rsid w:val="00BD1E3C"/>
    <w:rsid w:val="00BD245D"/>
    <w:rsid w:val="00BD5502"/>
    <w:rsid w:val="00BD5CF2"/>
    <w:rsid w:val="00BD5EA1"/>
    <w:rsid w:val="00BD7AEC"/>
    <w:rsid w:val="00BE477F"/>
    <w:rsid w:val="00BE4869"/>
    <w:rsid w:val="00BE5713"/>
    <w:rsid w:val="00BE5C59"/>
    <w:rsid w:val="00BF12B9"/>
    <w:rsid w:val="00BF21DC"/>
    <w:rsid w:val="00BF2A03"/>
    <w:rsid w:val="00BF304B"/>
    <w:rsid w:val="00BF32FB"/>
    <w:rsid w:val="00BF3BE5"/>
    <w:rsid w:val="00BF43B1"/>
    <w:rsid w:val="00BF4D9C"/>
    <w:rsid w:val="00BF72E7"/>
    <w:rsid w:val="00C0539C"/>
    <w:rsid w:val="00C06058"/>
    <w:rsid w:val="00C12657"/>
    <w:rsid w:val="00C14F48"/>
    <w:rsid w:val="00C15001"/>
    <w:rsid w:val="00C17540"/>
    <w:rsid w:val="00C33585"/>
    <w:rsid w:val="00C34A25"/>
    <w:rsid w:val="00C40D4A"/>
    <w:rsid w:val="00C41405"/>
    <w:rsid w:val="00C41F19"/>
    <w:rsid w:val="00C42DAC"/>
    <w:rsid w:val="00C43E1C"/>
    <w:rsid w:val="00C44FEA"/>
    <w:rsid w:val="00C452BD"/>
    <w:rsid w:val="00C45D20"/>
    <w:rsid w:val="00C46951"/>
    <w:rsid w:val="00C46EBD"/>
    <w:rsid w:val="00C47787"/>
    <w:rsid w:val="00C5028E"/>
    <w:rsid w:val="00C52A89"/>
    <w:rsid w:val="00C5601B"/>
    <w:rsid w:val="00C616A7"/>
    <w:rsid w:val="00C63452"/>
    <w:rsid w:val="00C81203"/>
    <w:rsid w:val="00C81744"/>
    <w:rsid w:val="00C85EE8"/>
    <w:rsid w:val="00C86548"/>
    <w:rsid w:val="00C87096"/>
    <w:rsid w:val="00C90401"/>
    <w:rsid w:val="00C90BF9"/>
    <w:rsid w:val="00C931C6"/>
    <w:rsid w:val="00C94A0C"/>
    <w:rsid w:val="00C950FC"/>
    <w:rsid w:val="00C960E3"/>
    <w:rsid w:val="00CA0FFE"/>
    <w:rsid w:val="00CA24BD"/>
    <w:rsid w:val="00CA603D"/>
    <w:rsid w:val="00CA7573"/>
    <w:rsid w:val="00CB276C"/>
    <w:rsid w:val="00CB3CF9"/>
    <w:rsid w:val="00CB4E5C"/>
    <w:rsid w:val="00CB6116"/>
    <w:rsid w:val="00CB7419"/>
    <w:rsid w:val="00CB7B6C"/>
    <w:rsid w:val="00CC1763"/>
    <w:rsid w:val="00CC19E0"/>
    <w:rsid w:val="00CC3EB3"/>
    <w:rsid w:val="00CC4969"/>
    <w:rsid w:val="00CD1735"/>
    <w:rsid w:val="00CD32A2"/>
    <w:rsid w:val="00CD3B47"/>
    <w:rsid w:val="00CD3B5C"/>
    <w:rsid w:val="00CD49CD"/>
    <w:rsid w:val="00CD501A"/>
    <w:rsid w:val="00CE0EFE"/>
    <w:rsid w:val="00CE65A0"/>
    <w:rsid w:val="00CE678A"/>
    <w:rsid w:val="00CF0811"/>
    <w:rsid w:val="00CF098F"/>
    <w:rsid w:val="00CF1D67"/>
    <w:rsid w:val="00CF1DDA"/>
    <w:rsid w:val="00CF2595"/>
    <w:rsid w:val="00CF3A80"/>
    <w:rsid w:val="00CF4201"/>
    <w:rsid w:val="00CF4417"/>
    <w:rsid w:val="00CF65A1"/>
    <w:rsid w:val="00CF75D9"/>
    <w:rsid w:val="00D04596"/>
    <w:rsid w:val="00D05530"/>
    <w:rsid w:val="00D06305"/>
    <w:rsid w:val="00D069CF"/>
    <w:rsid w:val="00D12743"/>
    <w:rsid w:val="00D149F4"/>
    <w:rsid w:val="00D15626"/>
    <w:rsid w:val="00D16BE2"/>
    <w:rsid w:val="00D17EEB"/>
    <w:rsid w:val="00D23428"/>
    <w:rsid w:val="00D253F6"/>
    <w:rsid w:val="00D2685B"/>
    <w:rsid w:val="00D26BA3"/>
    <w:rsid w:val="00D26C01"/>
    <w:rsid w:val="00D30D63"/>
    <w:rsid w:val="00D406C0"/>
    <w:rsid w:val="00D4171D"/>
    <w:rsid w:val="00D424E5"/>
    <w:rsid w:val="00D426BE"/>
    <w:rsid w:val="00D42FA9"/>
    <w:rsid w:val="00D454C7"/>
    <w:rsid w:val="00D50858"/>
    <w:rsid w:val="00D51206"/>
    <w:rsid w:val="00D53A2D"/>
    <w:rsid w:val="00D53C3C"/>
    <w:rsid w:val="00D55FE6"/>
    <w:rsid w:val="00D6032B"/>
    <w:rsid w:val="00D621FC"/>
    <w:rsid w:val="00D62875"/>
    <w:rsid w:val="00D64441"/>
    <w:rsid w:val="00D661B7"/>
    <w:rsid w:val="00D70C0B"/>
    <w:rsid w:val="00D83DC7"/>
    <w:rsid w:val="00D8643D"/>
    <w:rsid w:val="00D875E0"/>
    <w:rsid w:val="00D90A8B"/>
    <w:rsid w:val="00D92C05"/>
    <w:rsid w:val="00D93BDB"/>
    <w:rsid w:val="00D964DF"/>
    <w:rsid w:val="00DA27E9"/>
    <w:rsid w:val="00DA3268"/>
    <w:rsid w:val="00DA435F"/>
    <w:rsid w:val="00DA7B39"/>
    <w:rsid w:val="00DB6917"/>
    <w:rsid w:val="00DB74D2"/>
    <w:rsid w:val="00DB77A2"/>
    <w:rsid w:val="00DC0A93"/>
    <w:rsid w:val="00DC2A1A"/>
    <w:rsid w:val="00DC4B3B"/>
    <w:rsid w:val="00DC5EC4"/>
    <w:rsid w:val="00DC61ED"/>
    <w:rsid w:val="00DC6C1E"/>
    <w:rsid w:val="00DD4708"/>
    <w:rsid w:val="00DD4EB8"/>
    <w:rsid w:val="00DD5496"/>
    <w:rsid w:val="00DE0A06"/>
    <w:rsid w:val="00DE3CE5"/>
    <w:rsid w:val="00DE51BF"/>
    <w:rsid w:val="00DF0A14"/>
    <w:rsid w:val="00DF20B5"/>
    <w:rsid w:val="00DF2CF1"/>
    <w:rsid w:val="00DF6132"/>
    <w:rsid w:val="00E02486"/>
    <w:rsid w:val="00E02D16"/>
    <w:rsid w:val="00E0302E"/>
    <w:rsid w:val="00E0303F"/>
    <w:rsid w:val="00E03296"/>
    <w:rsid w:val="00E035EB"/>
    <w:rsid w:val="00E04939"/>
    <w:rsid w:val="00E04C62"/>
    <w:rsid w:val="00E0664B"/>
    <w:rsid w:val="00E07338"/>
    <w:rsid w:val="00E10970"/>
    <w:rsid w:val="00E13825"/>
    <w:rsid w:val="00E145D4"/>
    <w:rsid w:val="00E14E33"/>
    <w:rsid w:val="00E206A2"/>
    <w:rsid w:val="00E22E34"/>
    <w:rsid w:val="00E257A7"/>
    <w:rsid w:val="00E25ACA"/>
    <w:rsid w:val="00E27666"/>
    <w:rsid w:val="00E302F3"/>
    <w:rsid w:val="00E32D3F"/>
    <w:rsid w:val="00E3362F"/>
    <w:rsid w:val="00E35D8D"/>
    <w:rsid w:val="00E3743D"/>
    <w:rsid w:val="00E374BB"/>
    <w:rsid w:val="00E402DB"/>
    <w:rsid w:val="00E41216"/>
    <w:rsid w:val="00E44176"/>
    <w:rsid w:val="00E44BAF"/>
    <w:rsid w:val="00E512E4"/>
    <w:rsid w:val="00E5289D"/>
    <w:rsid w:val="00E52A57"/>
    <w:rsid w:val="00E54601"/>
    <w:rsid w:val="00E546AD"/>
    <w:rsid w:val="00E55C1B"/>
    <w:rsid w:val="00E55F07"/>
    <w:rsid w:val="00E5612D"/>
    <w:rsid w:val="00E601B3"/>
    <w:rsid w:val="00E61B06"/>
    <w:rsid w:val="00E62F6A"/>
    <w:rsid w:val="00E648AD"/>
    <w:rsid w:val="00E66238"/>
    <w:rsid w:val="00E71169"/>
    <w:rsid w:val="00E756E2"/>
    <w:rsid w:val="00E774D2"/>
    <w:rsid w:val="00E77DC6"/>
    <w:rsid w:val="00E80070"/>
    <w:rsid w:val="00E820FD"/>
    <w:rsid w:val="00E855E9"/>
    <w:rsid w:val="00E85955"/>
    <w:rsid w:val="00E9073E"/>
    <w:rsid w:val="00E9327D"/>
    <w:rsid w:val="00E93886"/>
    <w:rsid w:val="00E946B4"/>
    <w:rsid w:val="00E96BEC"/>
    <w:rsid w:val="00E97B8A"/>
    <w:rsid w:val="00EA5AB3"/>
    <w:rsid w:val="00EA5BDB"/>
    <w:rsid w:val="00EA5ED6"/>
    <w:rsid w:val="00EA67FD"/>
    <w:rsid w:val="00EC0992"/>
    <w:rsid w:val="00EC0D5C"/>
    <w:rsid w:val="00EC2469"/>
    <w:rsid w:val="00EC45E6"/>
    <w:rsid w:val="00EC4BD2"/>
    <w:rsid w:val="00EC74AD"/>
    <w:rsid w:val="00ED010B"/>
    <w:rsid w:val="00ED0C4C"/>
    <w:rsid w:val="00ED21F5"/>
    <w:rsid w:val="00ED23C6"/>
    <w:rsid w:val="00ED2B9F"/>
    <w:rsid w:val="00ED35AC"/>
    <w:rsid w:val="00ED3A33"/>
    <w:rsid w:val="00ED4739"/>
    <w:rsid w:val="00ED5C6B"/>
    <w:rsid w:val="00ED63C1"/>
    <w:rsid w:val="00EE16AD"/>
    <w:rsid w:val="00EE3560"/>
    <w:rsid w:val="00EE3DFF"/>
    <w:rsid w:val="00EE583F"/>
    <w:rsid w:val="00EE7AD6"/>
    <w:rsid w:val="00EF0108"/>
    <w:rsid w:val="00EF3207"/>
    <w:rsid w:val="00EF3425"/>
    <w:rsid w:val="00EF3554"/>
    <w:rsid w:val="00EF772E"/>
    <w:rsid w:val="00F029EF"/>
    <w:rsid w:val="00F03099"/>
    <w:rsid w:val="00F07568"/>
    <w:rsid w:val="00F10EC8"/>
    <w:rsid w:val="00F11333"/>
    <w:rsid w:val="00F12014"/>
    <w:rsid w:val="00F12252"/>
    <w:rsid w:val="00F1674C"/>
    <w:rsid w:val="00F174D3"/>
    <w:rsid w:val="00F20250"/>
    <w:rsid w:val="00F21455"/>
    <w:rsid w:val="00F256AE"/>
    <w:rsid w:val="00F32422"/>
    <w:rsid w:val="00F36FEC"/>
    <w:rsid w:val="00F4167B"/>
    <w:rsid w:val="00F42796"/>
    <w:rsid w:val="00F43458"/>
    <w:rsid w:val="00F5107E"/>
    <w:rsid w:val="00F516AB"/>
    <w:rsid w:val="00F5274E"/>
    <w:rsid w:val="00F57D13"/>
    <w:rsid w:val="00F607B4"/>
    <w:rsid w:val="00F62EBD"/>
    <w:rsid w:val="00F63CB0"/>
    <w:rsid w:val="00F648DB"/>
    <w:rsid w:val="00F67AEE"/>
    <w:rsid w:val="00F702DC"/>
    <w:rsid w:val="00F74618"/>
    <w:rsid w:val="00F7562B"/>
    <w:rsid w:val="00F75FF7"/>
    <w:rsid w:val="00F80C63"/>
    <w:rsid w:val="00F83B38"/>
    <w:rsid w:val="00F84E43"/>
    <w:rsid w:val="00F854BF"/>
    <w:rsid w:val="00F85F7E"/>
    <w:rsid w:val="00F86E26"/>
    <w:rsid w:val="00F902FE"/>
    <w:rsid w:val="00F92112"/>
    <w:rsid w:val="00F92888"/>
    <w:rsid w:val="00F9546C"/>
    <w:rsid w:val="00F96015"/>
    <w:rsid w:val="00F96782"/>
    <w:rsid w:val="00FA2C82"/>
    <w:rsid w:val="00FA39A6"/>
    <w:rsid w:val="00FA4F2B"/>
    <w:rsid w:val="00FA7E9C"/>
    <w:rsid w:val="00FB0C44"/>
    <w:rsid w:val="00FB2D0A"/>
    <w:rsid w:val="00FB2E0F"/>
    <w:rsid w:val="00FB4E4C"/>
    <w:rsid w:val="00FB640B"/>
    <w:rsid w:val="00FB6B0D"/>
    <w:rsid w:val="00FB7780"/>
    <w:rsid w:val="00FC082A"/>
    <w:rsid w:val="00FC5444"/>
    <w:rsid w:val="00FC7C35"/>
    <w:rsid w:val="00FD0235"/>
    <w:rsid w:val="00FD3372"/>
    <w:rsid w:val="00FD3A42"/>
    <w:rsid w:val="00FE2380"/>
    <w:rsid w:val="00FE25D0"/>
    <w:rsid w:val="00FE2DCA"/>
    <w:rsid w:val="00FE390A"/>
    <w:rsid w:val="00FE59A3"/>
    <w:rsid w:val="00FE5BB6"/>
    <w:rsid w:val="00FE5C86"/>
    <w:rsid w:val="00FE733B"/>
    <w:rsid w:val="00FF0BC6"/>
    <w:rsid w:val="00FF25D6"/>
    <w:rsid w:val="00FF3618"/>
    <w:rsid w:val="00FF397E"/>
    <w:rsid w:val="00FF3AA4"/>
    <w:rsid w:val="00FF4CD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5DA25"/>
  <w15:docId w15:val="{057C7365-079A-234B-9901-5321AB7F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2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1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034"/>
  </w:style>
  <w:style w:type="paragraph" w:styleId="Footer">
    <w:name w:val="footer"/>
    <w:basedOn w:val="Normal"/>
    <w:link w:val="FooterChar"/>
    <w:uiPriority w:val="99"/>
    <w:unhideWhenUsed/>
    <w:rsid w:val="002A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034"/>
  </w:style>
  <w:style w:type="paragraph" w:styleId="ListParagraph">
    <w:name w:val="List Paragraph"/>
    <w:basedOn w:val="Normal"/>
    <w:uiPriority w:val="34"/>
    <w:qFormat/>
    <w:rsid w:val="00C81203"/>
    <w:pPr>
      <w:ind w:left="720"/>
      <w:contextualSpacing/>
    </w:pPr>
  </w:style>
  <w:style w:type="character" w:customStyle="1" w:styleId="Hyperlink0">
    <w:name w:val="Hyperlink.0"/>
    <w:rsid w:val="00C81203"/>
    <w:rPr>
      <w:color w:val="000000"/>
      <w:sz w:val="24"/>
      <w:szCs w:val="24"/>
      <w:u w:val="none" w:color="000000"/>
      <w:lang w:val="en-US"/>
    </w:rPr>
  </w:style>
  <w:style w:type="character" w:customStyle="1" w:styleId="identifier">
    <w:name w:val="identifier"/>
    <w:basedOn w:val="DefaultParagraphFont"/>
    <w:rsid w:val="00067E32"/>
  </w:style>
  <w:style w:type="character" w:customStyle="1" w:styleId="id-label">
    <w:name w:val="id-label"/>
    <w:basedOn w:val="DefaultParagraphFont"/>
    <w:rsid w:val="00067E32"/>
  </w:style>
  <w:style w:type="character" w:styleId="Hyperlink">
    <w:name w:val="Hyperlink"/>
    <w:basedOn w:val="DefaultParagraphFont"/>
    <w:uiPriority w:val="99"/>
    <w:unhideWhenUsed/>
    <w:rsid w:val="00067E32"/>
    <w:rPr>
      <w:color w:val="0000FF"/>
      <w:u w:val="single"/>
    </w:rPr>
  </w:style>
  <w:style w:type="character" w:customStyle="1" w:styleId="fm-vol-iss-date">
    <w:name w:val="fm-vol-iss-date"/>
    <w:basedOn w:val="DefaultParagraphFont"/>
    <w:rsid w:val="004176AA"/>
  </w:style>
  <w:style w:type="character" w:customStyle="1" w:styleId="doi">
    <w:name w:val="doi"/>
    <w:basedOn w:val="DefaultParagraphFont"/>
    <w:rsid w:val="004176AA"/>
  </w:style>
  <w:style w:type="character" w:customStyle="1" w:styleId="Heading1Char">
    <w:name w:val="Heading 1 Char"/>
    <w:basedOn w:val="DefaultParagraphFont"/>
    <w:link w:val="Heading1"/>
    <w:uiPriority w:val="9"/>
    <w:rsid w:val="005B20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m-citation-ids-label">
    <w:name w:val="fm-citation-ids-label"/>
    <w:basedOn w:val="DefaultParagraphFont"/>
    <w:rsid w:val="005B2054"/>
  </w:style>
  <w:style w:type="table" w:styleId="TableGrid">
    <w:name w:val="Table Grid"/>
    <w:basedOn w:val="TableNormal"/>
    <w:uiPriority w:val="59"/>
    <w:rsid w:val="00A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5F622A"/>
    <w:rPr>
      <w:b/>
      <w:bCs/>
    </w:rPr>
  </w:style>
  <w:style w:type="paragraph" w:styleId="Revision">
    <w:name w:val="Revision"/>
    <w:hidden/>
    <w:uiPriority w:val="99"/>
    <w:semiHidden/>
    <w:rsid w:val="00885A4C"/>
    <w:pPr>
      <w:spacing w:after="0" w:line="240" w:lineRule="auto"/>
    </w:pPr>
  </w:style>
  <w:style w:type="character" w:customStyle="1" w:styleId="hgkelc">
    <w:name w:val="hgkelc"/>
    <w:basedOn w:val="DefaultParagraphFont"/>
    <w:rsid w:val="00937740"/>
  </w:style>
  <w:style w:type="paragraph" w:styleId="PlainText">
    <w:name w:val="Plain Text"/>
    <w:basedOn w:val="Normal"/>
    <w:link w:val="PlainTextChar"/>
    <w:uiPriority w:val="99"/>
    <w:semiHidden/>
    <w:unhideWhenUsed/>
    <w:rsid w:val="00FA4F2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4F2B"/>
    <w:rPr>
      <w:rFonts w:ascii="Calibri" w:hAnsi="Calibri"/>
      <w:szCs w:val="21"/>
      <w:lang w:val="en-US"/>
    </w:rPr>
  </w:style>
  <w:style w:type="character" w:customStyle="1" w:styleId="formcontrol">
    <w:name w:val="formcontrol"/>
    <w:basedOn w:val="DefaultParagraphFont"/>
    <w:rsid w:val="0075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628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39F7-8E8F-4D5A-BD25-7DF39AC9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Devendran S</cp:lastModifiedBy>
  <cp:revision>2</cp:revision>
  <cp:lastPrinted>2022-02-16T11:41:00Z</cp:lastPrinted>
  <dcterms:created xsi:type="dcterms:W3CDTF">2022-12-19T08:21:00Z</dcterms:created>
  <dcterms:modified xsi:type="dcterms:W3CDTF">2022-12-19T08:21:00Z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http://www.zotero.org/styles/frontiers-in-bioscience</vt:lpwstr>
  </property>
  <property fmtid="{D5CDD505-2E9C-101B-9397-08002B2CF9AE}" pid="7" name="Mendeley Recent Style Name 2_1">
    <vt:lpwstr>Frontiers in Bioscience</vt:lpwstr>
  </property>
  <property fmtid="{D5CDD505-2E9C-101B-9397-08002B2CF9AE}" pid="8" name="Mendeley Recent Style Id 3_1">
    <vt:lpwstr>http://www.zotero.org/styles/frontiers-in-nutrition</vt:lpwstr>
  </property>
  <property fmtid="{D5CDD505-2E9C-101B-9397-08002B2CF9AE}" pid="9" name="Mendeley Recent Style Name 3_1">
    <vt:lpwstr>Frontiers in Nutrition</vt:lpwstr>
  </property>
  <property fmtid="{D5CDD505-2E9C-101B-9397-08002B2CF9AE}" pid="10" name="Mendeley Recent Style Id 4_1">
    <vt:lpwstr>http://www.zotero.org/styles/molecular-nutrition-and-food-research</vt:lpwstr>
  </property>
  <property fmtid="{D5CDD505-2E9C-101B-9397-08002B2CF9AE}" pid="11" name="Mendeley Recent Style Name 4_1">
    <vt:lpwstr>Molecular Nutrition &amp; Food Research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http://www.zotero.org/styles/the-faseb-journal</vt:lpwstr>
  </property>
  <property fmtid="{D5CDD505-2E9C-101B-9397-08002B2CF9AE}" pid="15" name="Mendeley Recent Style Name 6_1">
    <vt:lpwstr>The FASEB Journal</vt:lpwstr>
  </property>
  <property fmtid="{D5CDD505-2E9C-101B-9397-08002B2CF9AE}" pid="16" name="Mendeley Recent Style Id 7_1">
    <vt:lpwstr>http://www.zotero.org/styles/the-journal-of-nutritional-biochemistry</vt:lpwstr>
  </property>
  <property fmtid="{D5CDD505-2E9C-101B-9397-08002B2CF9AE}" pid="17" name="Mendeley Recent Style Name 7_1">
    <vt:lpwstr>The Journal of Nutritional Biochemistry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http://www.zotero.org/styles/elife</vt:lpwstr>
  </property>
  <property fmtid="{D5CDD505-2E9C-101B-9397-08002B2CF9AE}" pid="21" name="Mendeley Recent Style Name 9_1">
    <vt:lpwstr>eLife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ea7d29e0-283c-3a18-b833-adccb9b95edf</vt:lpwstr>
  </property>
</Properties>
</file>