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32CA5" w14:textId="7C4CD663" w:rsidR="002E48CB" w:rsidRPr="00A31243" w:rsidRDefault="002E48CB" w:rsidP="002E48CB">
      <w:pPr>
        <w:pStyle w:val="NoSpacing"/>
        <w:spacing w:line="480" w:lineRule="auto"/>
        <w:rPr>
          <w:b/>
        </w:rPr>
      </w:pPr>
      <w:r w:rsidRPr="00A31243">
        <w:rPr>
          <w:b/>
        </w:rPr>
        <w:t>Falls Self-</w:t>
      </w:r>
      <w:r w:rsidR="00A31243" w:rsidRPr="00A31243">
        <w:rPr>
          <w:b/>
        </w:rPr>
        <w:t>M</w:t>
      </w:r>
      <w:r w:rsidRPr="00A31243">
        <w:rPr>
          <w:b/>
        </w:rPr>
        <w:t>anagement Interventions for People with Parkinson</w:t>
      </w:r>
      <w:r w:rsidR="00A31243" w:rsidRPr="00A31243">
        <w:rPr>
          <w:b/>
        </w:rPr>
        <w:t>’</w:t>
      </w:r>
      <w:r w:rsidRPr="00A31243">
        <w:rPr>
          <w:b/>
        </w:rPr>
        <w:t>s</w:t>
      </w:r>
      <w:r w:rsidR="008F4C22" w:rsidRPr="00A31243">
        <w:rPr>
          <w:b/>
        </w:rPr>
        <w:t xml:space="preserve"> </w:t>
      </w:r>
      <w:r w:rsidR="00A31243" w:rsidRPr="00A31243">
        <w:rPr>
          <w:b/>
        </w:rPr>
        <w:t>D</w:t>
      </w:r>
      <w:r w:rsidR="008F4C22" w:rsidRPr="00A31243">
        <w:rPr>
          <w:b/>
        </w:rPr>
        <w:t>isease</w:t>
      </w:r>
      <w:r w:rsidRPr="00A31243">
        <w:rPr>
          <w:b/>
        </w:rPr>
        <w:t>: A Systematic Review</w:t>
      </w:r>
    </w:p>
    <w:p w14:paraId="7ECA214E" w14:textId="77777777" w:rsidR="008F4C22" w:rsidRPr="00A31243" w:rsidRDefault="008F4C22" w:rsidP="002E48CB">
      <w:pPr>
        <w:spacing w:line="480" w:lineRule="auto"/>
        <w:rPr>
          <w:rStyle w:val="Heading2Char"/>
          <w:sz w:val="22"/>
          <w:szCs w:val="22"/>
        </w:rPr>
      </w:pPr>
    </w:p>
    <w:p w14:paraId="34948897" w14:textId="3D7B258E" w:rsidR="002E48CB" w:rsidRPr="00A31243" w:rsidRDefault="002E48CB" w:rsidP="002E48CB">
      <w:pPr>
        <w:spacing w:line="480" w:lineRule="auto"/>
      </w:pPr>
      <w:r w:rsidRPr="00A31243">
        <w:t>Charlotte L</w:t>
      </w:r>
      <w:r w:rsidR="00A31243" w:rsidRPr="00A31243">
        <w:t>.</w:t>
      </w:r>
      <w:r w:rsidRPr="00A31243">
        <w:t xml:space="preserve"> </w:t>
      </w:r>
      <w:proofErr w:type="spellStart"/>
      <w:proofErr w:type="gramStart"/>
      <w:r w:rsidRPr="00A31243">
        <w:t>Owen</w:t>
      </w:r>
      <w:r w:rsidRPr="00A31243">
        <w:rPr>
          <w:vertAlign w:val="superscript"/>
        </w:rPr>
        <w:t>a</w:t>
      </w:r>
      <w:r w:rsidR="00A31243" w:rsidRPr="00A31243">
        <w:rPr>
          <w:vertAlign w:val="superscript"/>
        </w:rPr>
        <w:t>,</w:t>
      </w:r>
      <w:r w:rsidRPr="00A31243">
        <w:rPr>
          <w:vertAlign w:val="superscript"/>
        </w:rPr>
        <w:t>b</w:t>
      </w:r>
      <w:proofErr w:type="spellEnd"/>
      <w:proofErr w:type="gramEnd"/>
      <w:r w:rsidRPr="00A31243">
        <w:t xml:space="preserve">, </w:t>
      </w:r>
      <w:proofErr w:type="spellStart"/>
      <w:r w:rsidRPr="00A31243">
        <w:t>Kinda</w:t>
      </w:r>
      <w:proofErr w:type="spellEnd"/>
      <w:r w:rsidRPr="00A31243">
        <w:t xml:space="preserve"> </w:t>
      </w:r>
      <w:proofErr w:type="spellStart"/>
      <w:r w:rsidRPr="00A31243">
        <w:t>Ibrahim</w:t>
      </w:r>
      <w:r w:rsidRPr="00A31243">
        <w:rPr>
          <w:vertAlign w:val="superscript"/>
        </w:rPr>
        <w:t>a</w:t>
      </w:r>
      <w:r w:rsidR="00A31243" w:rsidRPr="00A31243">
        <w:rPr>
          <w:vertAlign w:val="superscript"/>
        </w:rPr>
        <w:t>,</w:t>
      </w:r>
      <w:r w:rsidRPr="00A31243">
        <w:rPr>
          <w:vertAlign w:val="superscript"/>
        </w:rPr>
        <w:t>b</w:t>
      </w:r>
      <w:proofErr w:type="spellEnd"/>
      <w:r w:rsidRPr="00A31243">
        <w:t xml:space="preserve">, Laura </w:t>
      </w:r>
      <w:proofErr w:type="spellStart"/>
      <w:r w:rsidRPr="00A31243">
        <w:t>Dennison</w:t>
      </w:r>
      <w:r w:rsidRPr="00A31243">
        <w:rPr>
          <w:vertAlign w:val="superscript"/>
          <w:lang w:eastAsia="en-GB"/>
        </w:rPr>
        <w:t>c</w:t>
      </w:r>
      <w:proofErr w:type="spellEnd"/>
      <w:r w:rsidR="00A31243" w:rsidRPr="00A31243">
        <w:rPr>
          <w:vertAlign w:val="superscript"/>
          <w:lang w:eastAsia="en-GB"/>
        </w:rPr>
        <w:t>,</w:t>
      </w:r>
      <w:r w:rsidRPr="00A31243">
        <w:rPr>
          <w:vertAlign w:val="superscript"/>
          <w:lang w:eastAsia="en-GB"/>
        </w:rPr>
        <w:t>*</w:t>
      </w:r>
      <w:r w:rsidRPr="00A31243">
        <w:t>, Helen C</w:t>
      </w:r>
      <w:r w:rsidR="00A31243" w:rsidRPr="00A31243">
        <w:t>.</w:t>
      </w:r>
      <w:r w:rsidRPr="00A31243">
        <w:t xml:space="preserve"> </w:t>
      </w:r>
      <w:proofErr w:type="spellStart"/>
      <w:r w:rsidRPr="00A31243">
        <w:t>Roberts</w:t>
      </w:r>
      <w:r w:rsidRPr="00A31243">
        <w:rPr>
          <w:vertAlign w:val="superscript"/>
        </w:rPr>
        <w:t>a</w:t>
      </w:r>
      <w:r w:rsidR="00A31243" w:rsidRPr="00A31243">
        <w:rPr>
          <w:vertAlign w:val="superscript"/>
        </w:rPr>
        <w:t>,</w:t>
      </w:r>
      <w:r w:rsidRPr="00A31243">
        <w:rPr>
          <w:vertAlign w:val="superscript"/>
        </w:rPr>
        <w:t>b</w:t>
      </w:r>
      <w:proofErr w:type="spellEnd"/>
      <w:r w:rsidR="00A31243" w:rsidRPr="00A31243">
        <w:rPr>
          <w:vertAlign w:val="superscript"/>
        </w:rPr>
        <w:t>,</w:t>
      </w:r>
      <w:r w:rsidRPr="00A31243">
        <w:rPr>
          <w:vertAlign w:val="superscript"/>
        </w:rPr>
        <w:t>*</w:t>
      </w:r>
    </w:p>
    <w:p w14:paraId="77CCD83F" w14:textId="77777777" w:rsidR="008F4C22" w:rsidRPr="00A31243" w:rsidRDefault="008F4C22" w:rsidP="002E48CB">
      <w:pPr>
        <w:spacing w:line="480" w:lineRule="auto"/>
        <w:rPr>
          <w:rStyle w:val="Heading2Char"/>
          <w:sz w:val="22"/>
          <w:szCs w:val="22"/>
        </w:rPr>
      </w:pPr>
    </w:p>
    <w:p w14:paraId="4148C9BE" w14:textId="462E2A99" w:rsidR="002E48CB" w:rsidRPr="00A31243" w:rsidRDefault="002E48CB" w:rsidP="002E48CB">
      <w:pPr>
        <w:spacing w:line="480" w:lineRule="auto"/>
        <w:rPr>
          <w:lang w:eastAsia="en-GB"/>
        </w:rPr>
      </w:pPr>
      <w:proofErr w:type="spellStart"/>
      <w:r w:rsidRPr="00A31243">
        <w:rPr>
          <w:vertAlign w:val="superscript"/>
          <w:lang w:eastAsia="en-GB"/>
        </w:rPr>
        <w:t>a</w:t>
      </w:r>
      <w:r w:rsidRPr="00A31243">
        <w:rPr>
          <w:lang w:eastAsia="en-GB"/>
        </w:rPr>
        <w:t>Academic</w:t>
      </w:r>
      <w:proofErr w:type="spellEnd"/>
      <w:r w:rsidRPr="00A31243">
        <w:rPr>
          <w:lang w:eastAsia="en-GB"/>
        </w:rPr>
        <w:t xml:space="preserve"> Geriatric Medicine, </w:t>
      </w:r>
      <w:proofErr w:type="spellStart"/>
      <w:r w:rsidRPr="00A31243">
        <w:rPr>
          <w:vertAlign w:val="superscript"/>
          <w:lang w:eastAsia="en-GB"/>
        </w:rPr>
        <w:t>b</w:t>
      </w:r>
      <w:r w:rsidRPr="00A31243">
        <w:rPr>
          <w:lang w:eastAsia="en-GB"/>
        </w:rPr>
        <w:t>National</w:t>
      </w:r>
      <w:proofErr w:type="spellEnd"/>
      <w:r w:rsidRPr="00A31243">
        <w:rPr>
          <w:lang w:eastAsia="en-GB"/>
        </w:rPr>
        <w:t xml:space="preserve"> Institute for Health Research Collaboration for Leadership in Applied Health Research and Care (NIHR CLAHRC) Wessex; and </w:t>
      </w:r>
      <w:proofErr w:type="spellStart"/>
      <w:r w:rsidRPr="00A31243">
        <w:rPr>
          <w:vertAlign w:val="superscript"/>
          <w:lang w:eastAsia="en-GB"/>
        </w:rPr>
        <w:t>c</w:t>
      </w:r>
      <w:r w:rsidRPr="00A31243">
        <w:t>School</w:t>
      </w:r>
      <w:proofErr w:type="spellEnd"/>
      <w:r w:rsidRPr="00A31243">
        <w:t xml:space="preserve"> of Psychology, </w:t>
      </w:r>
      <w:r w:rsidRPr="00A31243">
        <w:rPr>
          <w:lang w:eastAsia="en-GB"/>
        </w:rPr>
        <w:t>University of Southampton, Southampton, UK</w:t>
      </w:r>
    </w:p>
    <w:p w14:paraId="20706367" w14:textId="4BA528E1" w:rsidR="002E48CB" w:rsidRPr="00A31243" w:rsidRDefault="002E48CB" w:rsidP="002E48CB">
      <w:pPr>
        <w:spacing w:line="480" w:lineRule="auto"/>
        <w:rPr>
          <w:lang w:eastAsia="en-GB"/>
        </w:rPr>
      </w:pPr>
      <w:r w:rsidRPr="00A31243">
        <w:rPr>
          <w:lang w:eastAsia="en-GB"/>
        </w:rPr>
        <w:t>*These authors jointly led this project</w:t>
      </w:r>
      <w:r w:rsidR="00A31243">
        <w:rPr>
          <w:lang w:eastAsia="en-GB"/>
        </w:rPr>
        <w:t>.</w:t>
      </w:r>
    </w:p>
    <w:p w14:paraId="6C154B57" w14:textId="77777777" w:rsidR="00A31243" w:rsidRDefault="00A31243" w:rsidP="002E48CB">
      <w:pPr>
        <w:spacing w:line="480" w:lineRule="auto"/>
        <w:rPr>
          <w:rStyle w:val="Heading2Char"/>
          <w:sz w:val="22"/>
          <w:szCs w:val="22"/>
        </w:rPr>
      </w:pPr>
    </w:p>
    <w:p w14:paraId="12A2370B" w14:textId="32AE8446" w:rsidR="002E48CB" w:rsidRPr="00A31243" w:rsidRDefault="002E48CB" w:rsidP="002E48CB">
      <w:pPr>
        <w:spacing w:line="480" w:lineRule="auto"/>
        <w:rPr>
          <w:lang w:eastAsia="en-GB"/>
        </w:rPr>
      </w:pPr>
      <w:r w:rsidRPr="00A31243">
        <w:rPr>
          <w:rStyle w:val="Heading2Char"/>
          <w:sz w:val="22"/>
          <w:szCs w:val="22"/>
        </w:rPr>
        <w:t>Running Title:</w:t>
      </w:r>
      <w:r w:rsidRPr="00A31243">
        <w:rPr>
          <w:lang w:eastAsia="en-GB"/>
        </w:rPr>
        <w:t xml:space="preserve"> </w:t>
      </w:r>
      <w:r w:rsidRPr="00A31243">
        <w:t xml:space="preserve">Falls self-management interventions for </w:t>
      </w:r>
      <w:proofErr w:type="spellStart"/>
      <w:r w:rsidRPr="00A31243">
        <w:t>PwP</w:t>
      </w:r>
      <w:proofErr w:type="spellEnd"/>
    </w:p>
    <w:p w14:paraId="5AE00104" w14:textId="552673CC" w:rsidR="00A31243" w:rsidRDefault="00A31243" w:rsidP="002E48CB">
      <w:pPr>
        <w:spacing w:line="480" w:lineRule="auto"/>
        <w:rPr>
          <w:rStyle w:val="Heading2Char"/>
          <w:sz w:val="22"/>
          <w:szCs w:val="22"/>
        </w:rPr>
      </w:pPr>
      <w:r>
        <w:rPr>
          <w:rStyle w:val="Heading2Char"/>
          <w:sz w:val="22"/>
          <w:szCs w:val="22"/>
        </w:rPr>
        <w:t>Accepted 13 February 2019</w:t>
      </w:r>
    </w:p>
    <w:p w14:paraId="3F352ED4" w14:textId="77777777" w:rsidR="00A31243" w:rsidRDefault="00A31243" w:rsidP="002E48CB">
      <w:pPr>
        <w:spacing w:line="480" w:lineRule="auto"/>
        <w:rPr>
          <w:rStyle w:val="Heading2Char"/>
          <w:sz w:val="22"/>
          <w:szCs w:val="22"/>
        </w:rPr>
      </w:pPr>
    </w:p>
    <w:p w14:paraId="1CA19DDA" w14:textId="419966D9" w:rsidR="00C915A4" w:rsidRPr="00A31243" w:rsidRDefault="002E48CB" w:rsidP="002E48CB">
      <w:pPr>
        <w:spacing w:line="480" w:lineRule="auto"/>
        <w:rPr>
          <w:lang w:eastAsia="en-GB"/>
        </w:rPr>
        <w:sectPr w:rsidR="00C915A4" w:rsidRPr="00A31243" w:rsidSect="00F14F9B">
          <w:headerReference w:type="even" r:id="rId8"/>
          <w:footerReference w:type="default" r:id="rId9"/>
          <w:pgSz w:w="11906" w:h="16838"/>
          <w:pgMar w:top="1440" w:right="1440" w:bottom="1440" w:left="1440" w:header="708" w:footer="708" w:gutter="0"/>
          <w:cols w:space="708"/>
          <w:docGrid w:linePitch="360"/>
        </w:sectPr>
      </w:pPr>
      <w:r w:rsidRPr="00A31243">
        <w:rPr>
          <w:rStyle w:val="Heading2Char"/>
          <w:sz w:val="22"/>
          <w:szCs w:val="22"/>
        </w:rPr>
        <w:t>Correspond</w:t>
      </w:r>
      <w:r w:rsidR="00A31243">
        <w:rPr>
          <w:rStyle w:val="Heading2Char"/>
          <w:sz w:val="22"/>
          <w:szCs w:val="22"/>
        </w:rPr>
        <w:t xml:space="preserve">ence to: </w:t>
      </w:r>
      <w:r w:rsidRPr="00A31243">
        <w:rPr>
          <w:lang w:eastAsia="en-GB"/>
        </w:rPr>
        <w:t>Charlotte L</w:t>
      </w:r>
      <w:r w:rsidR="00A31243">
        <w:rPr>
          <w:lang w:eastAsia="en-GB"/>
        </w:rPr>
        <w:t>.</w:t>
      </w:r>
      <w:r w:rsidRPr="00A31243">
        <w:rPr>
          <w:lang w:eastAsia="en-GB"/>
        </w:rPr>
        <w:t xml:space="preserve"> Owen, Academic Geriatric Medicine, E Level Centre Block </w:t>
      </w:r>
      <w:proofErr w:type="spellStart"/>
      <w:r w:rsidRPr="00A31243">
        <w:rPr>
          <w:lang w:eastAsia="en-GB"/>
        </w:rPr>
        <w:t>Mailpoint</w:t>
      </w:r>
      <w:proofErr w:type="spellEnd"/>
      <w:r w:rsidRPr="00A31243">
        <w:rPr>
          <w:lang w:eastAsia="en-GB"/>
        </w:rPr>
        <w:t xml:space="preserve"> 807, Southampton General Hospital, Southampton, Hampshire, SO16 6YD, UK</w:t>
      </w:r>
      <w:r w:rsidR="00A31243">
        <w:rPr>
          <w:lang w:eastAsia="en-GB"/>
        </w:rPr>
        <w:t xml:space="preserve">. Tel.: </w:t>
      </w:r>
      <w:r w:rsidRPr="00A31243">
        <w:rPr>
          <w:lang w:eastAsia="en-GB"/>
        </w:rPr>
        <w:t>+442381 206128; E</w:t>
      </w:r>
      <w:r w:rsidR="00A31243">
        <w:rPr>
          <w:lang w:eastAsia="en-GB"/>
        </w:rPr>
        <w:t>-</w:t>
      </w:r>
      <w:r w:rsidRPr="00A31243">
        <w:rPr>
          <w:lang w:eastAsia="en-GB"/>
        </w:rPr>
        <w:t>mail: c.l.owen@soton.ac.uk</w:t>
      </w:r>
    </w:p>
    <w:p w14:paraId="42FDF2A2" w14:textId="1027BA4E" w:rsidR="002E48CB" w:rsidRPr="00A31243" w:rsidRDefault="002E48CB" w:rsidP="002E48CB">
      <w:pPr>
        <w:pStyle w:val="Heading2"/>
        <w:spacing w:line="480" w:lineRule="auto"/>
        <w:rPr>
          <w:sz w:val="24"/>
          <w:szCs w:val="24"/>
          <w:lang w:eastAsia="en-GB"/>
        </w:rPr>
      </w:pPr>
      <w:r w:rsidRPr="00A31243">
        <w:rPr>
          <w:sz w:val="24"/>
          <w:szCs w:val="24"/>
          <w:lang w:eastAsia="en-GB"/>
        </w:rPr>
        <w:lastRenderedPageBreak/>
        <w:t>Abstract</w:t>
      </w:r>
    </w:p>
    <w:p w14:paraId="1AC1F8E2" w14:textId="3F789B15" w:rsidR="002E48CB" w:rsidRPr="00A31243" w:rsidRDefault="002E48CB" w:rsidP="00A31243">
      <w:pPr>
        <w:pStyle w:val="Heading3"/>
        <w:spacing w:line="480" w:lineRule="auto"/>
        <w:rPr>
          <w:b w:val="0"/>
        </w:rPr>
      </w:pPr>
      <w:r>
        <w:t>Background</w:t>
      </w:r>
      <w:r w:rsidR="00A31243">
        <w:t xml:space="preserve">: </w:t>
      </w:r>
      <w:r w:rsidRPr="00A31243">
        <w:rPr>
          <w:b w:val="0"/>
        </w:rPr>
        <w:t>Falls are common in Parkinson’s disease (PD).  Increased involvement of people with Parkinson’s (</w:t>
      </w:r>
      <w:proofErr w:type="spellStart"/>
      <w:r w:rsidRPr="00A31243">
        <w:rPr>
          <w:b w:val="0"/>
        </w:rPr>
        <w:t>PwP</w:t>
      </w:r>
      <w:proofErr w:type="spellEnd"/>
      <w:r w:rsidRPr="00A31243">
        <w:rPr>
          <w:b w:val="0"/>
        </w:rPr>
        <w:t xml:space="preserve">) in their care has been associated with enhanced satisfaction.  Self-management programmes in other long-term conditions (LTCs) have led to improvements in physical and psychological outcomes. These have been more effective when targeted toward a specific </w:t>
      </w:r>
      <w:proofErr w:type="spellStart"/>
      <w:r w:rsidRPr="00A31243">
        <w:rPr>
          <w:b w:val="0"/>
        </w:rPr>
        <w:t>behavior</w:t>
      </w:r>
      <w:proofErr w:type="spellEnd"/>
      <w:r w:rsidRPr="00A31243">
        <w:rPr>
          <w:b w:val="0"/>
        </w:rPr>
        <w:t xml:space="preserve">.  </w:t>
      </w:r>
    </w:p>
    <w:p w14:paraId="26C5D899" w14:textId="3DF3484E" w:rsidR="002E48CB" w:rsidRPr="00A31243" w:rsidRDefault="002E48CB" w:rsidP="00A31243">
      <w:pPr>
        <w:pStyle w:val="Heading3"/>
        <w:spacing w:line="480" w:lineRule="auto"/>
        <w:rPr>
          <w:b w:val="0"/>
        </w:rPr>
      </w:pPr>
      <w:r>
        <w:t>Objective</w:t>
      </w:r>
      <w:r w:rsidR="00A31243">
        <w:t xml:space="preserve">: </w:t>
      </w:r>
      <w:r w:rsidRPr="00A31243">
        <w:rPr>
          <w:b w:val="0"/>
        </w:rPr>
        <w:t xml:space="preserve">This paper aimed to identify and review falls self-management interventions for </w:t>
      </w:r>
      <w:proofErr w:type="spellStart"/>
      <w:r w:rsidRPr="00A31243">
        <w:rPr>
          <w:b w:val="0"/>
        </w:rPr>
        <w:t>PwP</w:t>
      </w:r>
      <w:proofErr w:type="spellEnd"/>
      <w:r w:rsidRPr="00A31243">
        <w:rPr>
          <w:b w:val="0"/>
        </w:rPr>
        <w:t>.</w:t>
      </w:r>
    </w:p>
    <w:p w14:paraId="6DFF603A" w14:textId="31488154" w:rsidR="002E48CB" w:rsidRPr="00A31243" w:rsidRDefault="002E48CB" w:rsidP="00A31243">
      <w:pPr>
        <w:pStyle w:val="Heading3"/>
        <w:spacing w:line="480" w:lineRule="auto"/>
        <w:rPr>
          <w:b w:val="0"/>
        </w:rPr>
      </w:pPr>
      <w:r>
        <w:t>Methods</w:t>
      </w:r>
      <w:r w:rsidR="00A31243">
        <w:t xml:space="preserve">: </w:t>
      </w:r>
      <w:r w:rsidRPr="00A31243">
        <w:rPr>
          <w:b w:val="0"/>
        </w:rPr>
        <w:t xml:space="preserve">A systematic review was conducted.  Electronic databases were searched in June 2018.  Primary research studies (any design) reporting the delivery of falls self-management interventions to </w:t>
      </w:r>
      <w:proofErr w:type="spellStart"/>
      <w:r w:rsidRPr="00A31243">
        <w:rPr>
          <w:b w:val="0"/>
        </w:rPr>
        <w:t>PwP</w:t>
      </w:r>
      <w:proofErr w:type="spellEnd"/>
      <w:r w:rsidRPr="00A31243">
        <w:rPr>
          <w:b w:val="0"/>
        </w:rPr>
        <w:t xml:space="preserve"> were included.  Data was extracted from each article and synthesised narratively. </w:t>
      </w:r>
    </w:p>
    <w:p w14:paraId="2ED53C74" w14:textId="190651E8" w:rsidR="002E48CB" w:rsidRPr="00A31243" w:rsidRDefault="002E48CB" w:rsidP="00A31243">
      <w:pPr>
        <w:pStyle w:val="Heading3"/>
        <w:spacing w:line="480" w:lineRule="auto"/>
        <w:rPr>
          <w:b w:val="0"/>
        </w:rPr>
      </w:pPr>
      <w:r w:rsidRPr="004D5E52">
        <w:t>Results</w:t>
      </w:r>
      <w:r w:rsidR="00A31243">
        <w:t xml:space="preserve">: </w:t>
      </w:r>
      <w:r w:rsidRPr="00A31243">
        <w:rPr>
          <w:b w:val="0"/>
        </w:rPr>
        <w:t xml:space="preserve">Six articles were identified, relating to five different self-management interventions.  All described a self-management intervention delivered alongside physiotherapy.  Intervention delivery was through either group discussion (n=3) or falls booklets (n=3).  Interventions were often incompletely described; the most common components were information about the condition, training/ rehearsal for psychological strategies and lifestyle advice and support.  Arising from the design of articles included the effects of self-management and physiotherapy could not be separated.  Three articles measured falls, only one led to a reduction.  Four articles measured quality of life, only one led to improvement.  No articles assessed skill acquisition or adherence to the self-management intervention. </w:t>
      </w:r>
    </w:p>
    <w:p w14:paraId="693D7321" w14:textId="1FEC860D" w:rsidR="002E48CB" w:rsidRPr="00A31243" w:rsidRDefault="002E48CB" w:rsidP="00A31243">
      <w:pPr>
        <w:pStyle w:val="Heading3"/>
        <w:spacing w:line="480" w:lineRule="auto"/>
        <w:rPr>
          <w:b w:val="0"/>
        </w:rPr>
      </w:pPr>
      <w:r w:rsidRPr="004D5E52">
        <w:lastRenderedPageBreak/>
        <w:t>Conclusions</w:t>
      </w:r>
      <w:r w:rsidR="00A31243">
        <w:t xml:space="preserve">: </w:t>
      </w:r>
      <w:r w:rsidRPr="00A31243">
        <w:rPr>
          <w:b w:val="0"/>
        </w:rPr>
        <w:t xml:space="preserve">Few falls self-management interventions for </w:t>
      </w:r>
      <w:proofErr w:type="spellStart"/>
      <w:r w:rsidRPr="00A31243">
        <w:rPr>
          <w:b w:val="0"/>
        </w:rPr>
        <w:t>PwP</w:t>
      </w:r>
      <w:proofErr w:type="spellEnd"/>
      <w:r w:rsidRPr="00A31243">
        <w:rPr>
          <w:b w:val="0"/>
        </w:rPr>
        <w:t xml:space="preserve"> have been evaluated and reported.  The components of an effective intervention remain unclear.  Given the benefits of self-management interventions in other LTCs, it is important that falls self-management interventions are developed and evaluated to support </w:t>
      </w:r>
      <w:proofErr w:type="spellStart"/>
      <w:r w:rsidRPr="00A31243">
        <w:rPr>
          <w:b w:val="0"/>
        </w:rPr>
        <w:t>PwP</w:t>
      </w:r>
      <w:proofErr w:type="spellEnd"/>
      <w:r w:rsidRPr="00A31243">
        <w:rPr>
          <w:b w:val="0"/>
        </w:rPr>
        <w:t xml:space="preserve">. </w:t>
      </w:r>
    </w:p>
    <w:p w14:paraId="455A9DF3" w14:textId="77777777" w:rsidR="00A31243" w:rsidRDefault="00A31243" w:rsidP="002E48CB">
      <w:pPr>
        <w:rPr>
          <w:rStyle w:val="Heading2Char"/>
        </w:rPr>
      </w:pPr>
    </w:p>
    <w:p w14:paraId="7F51785D" w14:textId="5AA9CF0A" w:rsidR="00644226" w:rsidRDefault="002E48CB" w:rsidP="002E48CB">
      <w:r w:rsidRPr="003B2AA0">
        <w:rPr>
          <w:rStyle w:val="Heading2Char"/>
        </w:rPr>
        <w:t>Keywords:</w:t>
      </w:r>
      <w:r>
        <w:t xml:space="preserve"> </w:t>
      </w:r>
      <w:r w:rsidR="00A31243">
        <w:t>a</w:t>
      </w:r>
      <w:r>
        <w:t>ccidental falls</w:t>
      </w:r>
      <w:r w:rsidR="00A31243">
        <w:t xml:space="preserve">, </w:t>
      </w:r>
      <w:r w:rsidR="00A31243">
        <w:t xml:space="preserve">Parkinson’s disease, </w:t>
      </w:r>
      <w:r w:rsidR="00A31243">
        <w:t>p</w:t>
      </w:r>
      <w:r>
        <w:t xml:space="preserve">atient </w:t>
      </w:r>
      <w:r w:rsidR="00A31243">
        <w:t>e</w:t>
      </w:r>
      <w:r>
        <w:t>ducation as topic</w:t>
      </w:r>
      <w:r w:rsidR="00A31243">
        <w:t>, review</w:t>
      </w:r>
      <w:r w:rsidR="00A31243">
        <w:t xml:space="preserve">, </w:t>
      </w:r>
      <w:proofErr w:type="spellStart"/>
      <w:r w:rsidR="00A31243">
        <w:t>s</w:t>
      </w:r>
      <w:r>
        <w:t>elf care</w:t>
      </w:r>
      <w:proofErr w:type="spellEnd"/>
    </w:p>
    <w:p w14:paraId="7383921A" w14:textId="77777777" w:rsidR="00210D5C" w:rsidRPr="00727982" w:rsidRDefault="00210D5C" w:rsidP="002C0F71"/>
    <w:p w14:paraId="1988D547" w14:textId="77777777" w:rsidR="00644226" w:rsidRDefault="00644226" w:rsidP="002C0F71">
      <w:pPr>
        <w:pStyle w:val="Heading2"/>
        <w:sectPr w:rsidR="00644226" w:rsidSect="00F14F9B">
          <w:pgSz w:w="11906" w:h="16838"/>
          <w:pgMar w:top="1440" w:right="1440" w:bottom="1440" w:left="1440" w:header="708" w:footer="708" w:gutter="0"/>
          <w:cols w:space="708"/>
          <w:docGrid w:linePitch="360"/>
        </w:sectPr>
      </w:pPr>
    </w:p>
    <w:p w14:paraId="316AB293" w14:textId="5619D58E" w:rsidR="00F14F9B" w:rsidRDefault="00A31243" w:rsidP="00F42C6D">
      <w:pPr>
        <w:pStyle w:val="Heading2"/>
        <w:spacing w:line="480" w:lineRule="auto"/>
      </w:pPr>
      <w:r>
        <w:lastRenderedPageBreak/>
        <w:t>INTRODUCTION</w:t>
      </w:r>
    </w:p>
    <w:p w14:paraId="65518A91" w14:textId="78666E2E" w:rsidR="00F14F9B" w:rsidRPr="00BB2A2E" w:rsidRDefault="00F14F9B" w:rsidP="00F42C6D">
      <w:pPr>
        <w:spacing w:line="480" w:lineRule="auto"/>
        <w:rPr>
          <w:highlight w:val="yellow"/>
        </w:rPr>
      </w:pPr>
      <w:r>
        <w:t>Falls are common in Parkinson’s disease (PD)</w:t>
      </w:r>
      <w:r w:rsidR="00E0298E">
        <w:t xml:space="preserve">, with </w:t>
      </w:r>
      <w:r w:rsidR="00CD163A">
        <w:t>two thirds of people with Parkinson’s (</w:t>
      </w:r>
      <w:proofErr w:type="spellStart"/>
      <w:r w:rsidR="00CD163A">
        <w:t>PwP</w:t>
      </w:r>
      <w:proofErr w:type="spellEnd"/>
      <w:r w:rsidR="00CD163A">
        <w:t>) fall</w:t>
      </w:r>
      <w:r w:rsidR="00E0298E">
        <w:t>ing</w:t>
      </w:r>
      <w:r w:rsidR="00CD163A">
        <w:t xml:space="preserve"> each year compared to one third of the general older </w:t>
      </w:r>
      <w:r w:rsidR="00C30CEB">
        <w:t xml:space="preserve">population </w:t>
      </w:r>
      <w:r w:rsidR="005D74DA">
        <w:fldChar w:fldCharType="begin" w:fldLock="1"/>
      </w:r>
      <w:r w:rsidR="00384DF8">
        <w:instrText>ADDIN CSL_CITATION { "citationItems" : [ { "id" : "ITEM-1", "itemData" : { "ISSN" : "0022-3050", "PMID" : "12023412", "abstract" : "OBJECTIVES: To accurately establish the incidence of falls in Parkinson's disease (PD) and to investigate predictive risk factors for fallers from baseline data. METHODS: 109 subjects with idiopathic PD diagnosed according to the brain bank criteria underwent a multidisciplinary baseline assessment comprising demographic and historical data, disease specific rating scales, physiotherapy assessment, tests of visual, cardiovascular and autonomic function, and bone densitometry. Patients were then prospectively followed up for one year using weekly prepaid postcards along with telephone follow up. RESULTS: Falls occurred in 68.3% of the subjects. Previous falls, disease duration, dementia, and loss of arm swing were independent predictors of falling. There were also significant associations between disease severity, balance impairment, depression, and falling. CONCLUSIONS: Falls are a common problem in PD and some of the major risk factors are potentially modifiable. There is a need for future studies to look at interventions to prevent falls in PD.", "author" : [ { "dropping-particle" : "", "family" : "Wood", "given" : "B H", "non-dropping-particle" : "", "parse-names" : false, "suffix" : "" }, { "dropping-particle" : "", "family" : "Bilclough", "given" : "J A", "non-dropping-particle" : "", "parse-names" : false, "suffix" : "" }, { "dropping-particle" : "", "family" : "Bowron", "given" : "A", "non-dropping-particle" : "", "parse-names" : false, "suffix" : "" }, { "dropping-particle" : "", "family" : "Walker", "given" : "R W", "non-dropping-particle" : "", "parse-names" : false, "suffix" : "" } ], "container-title" : "Journal of neurology, neurosurgery, and psychiatry", "id" : "ITEM-1", "issue" : "6", "issued" : { "date-parts" : [ [ "2002", "6" ] ] }, "page" : "721-5", "title" : "Incidence and prediction of falls in Parkinson's disease: a prospective multidisciplinary study.", "type" : "article-journal", "volume" : "72" }, "uris" : [ "http://www.mendeley.com/documents/?uuid=77676838-a992-4703-85b6-0008ad52ca38" ] } ], "mendeley" : { "formattedCitation" : "[1]", "plainTextFormattedCitation" : "[1]", "previouslyFormattedCitation" : "[1]" }, "properties" : { "noteIndex" : 0 }, "schema" : "https://github.com/citation-style-language/schema/raw/master/csl-citation.json" }</w:instrText>
      </w:r>
      <w:r w:rsidR="005D74DA">
        <w:fldChar w:fldCharType="separate"/>
      </w:r>
      <w:r w:rsidR="00C30CEB" w:rsidRPr="00C30CEB">
        <w:rPr>
          <w:noProof/>
        </w:rPr>
        <w:t>[1]</w:t>
      </w:r>
      <w:r w:rsidR="005D74DA">
        <w:fldChar w:fldCharType="end"/>
      </w:r>
      <w:r w:rsidR="00C30CEB">
        <w:t xml:space="preserve">.  Falling </w:t>
      </w:r>
      <w:r w:rsidR="003104EB">
        <w:t>often leads to a fear of falling and a decline in physical activity</w:t>
      </w:r>
      <w:r w:rsidR="001A0F47">
        <w:t>, which is associated</w:t>
      </w:r>
      <w:r w:rsidR="009155F5">
        <w:t xml:space="preserve"> with</w:t>
      </w:r>
      <w:r w:rsidR="001A0F47">
        <w:t xml:space="preserve"> negative outcomes </w:t>
      </w:r>
      <w:r w:rsidR="0097663A">
        <w:t xml:space="preserve">including </w:t>
      </w:r>
      <w:r w:rsidR="003D592A">
        <w:t xml:space="preserve">a decline in both </w:t>
      </w:r>
      <w:r w:rsidR="001A0F47">
        <w:t>physical function and quality of life (QOL)</w:t>
      </w:r>
      <w:r w:rsidR="002F3E6E">
        <w:t xml:space="preserve"> </w:t>
      </w:r>
      <w:r w:rsidR="005D74DA">
        <w:fldChar w:fldCharType="begin" w:fldLock="1"/>
      </w:r>
      <w:r w:rsidR="00384DF8">
        <w:instrText>ADDIN CSL_CITATION { "citationItems" : [ { "id" : "ITEM-1", "itemData" : { "DOI" : "10.3233/JPD-150640", "ISSN" : "1877-718X", "PMID" : "26639446", "abstract" : "BACKGROUND: A complex relationship exists between motor impairment, physical activity (sedentary behavior, standing and ambulatory activity) and falls in people with Parkinson's disease (PD). OBJECTIVE: To explore associations between recent fall history and the ability to retain an active lifestyle as determined by the volume, pattern and variability of physical activity in people with PD. METHODS: Forty-eight participants with PD were recruited from the Norwegian ParkWest study. Body posture and ambulatory activity were monitored objectively over 7 days using the activPAL3 accelerometer. Clinical assessments included the Hoehn and Yahr stage, Unified Parkinson's Disease Rating Scale motor section and Falls Efficacy Scale-International. Structured interviews were performed to obtain information about demographics, fall history last 6 months, mobility and dementia. RESULTS: Participants with a fall history (n = 20) spent more time sedentary and less time standing than non-falling participants (n = 28). There were no significant differences regarding pattern or variability of sedentary behavior, standing or ambulatory activity in falling versus non-falling participants. Confidence in being able to get up from floor contributed significantly to time spent in sedentary behavior and ambulatory activity in participants with fall history, whereas motor impairment was significantly associated with time spent in all facets of physical activity for non-falling participants. CONCLUSIONS: Fall history in our PD cohort was associated with a more sedentary lifestyle, but not less ambulatory activity. More emphasis on improving the capacity to safely complete activities of daily living and increase confidence in getting up from floor may reduce sedentary behavior in people with PD.", "author" : [ { "dropping-particle" : "", "family" : "Hiorth", "given" : "Ylva Hivand", "non-dropping-particle" : "", "parse-names" : false, "suffix" : "" }, { "dropping-particle" : "", "family" : "Larsen", "given" : "Jan Petter", "non-dropping-particle" : "", "parse-names" : false, "suffix" : "" }, { "dropping-particle" : "", "family" : "Lode", "given" : "Kirsten", "non-dropping-particle" : "", "parse-names" : false, "suffix" : "" }, { "dropping-particle" : "", "family" : "Tysnes", "given" : "Ole-Bj\u00f8rn", "non-dropping-particle" : "", "parse-names" : false, "suffix" : "" }, { "dropping-particle" : "", "family" : "Godfrey", "given" : "Alan", "non-dropping-particle" : "", "parse-names" : false, "suffix" : "" }, { "dropping-particle" : "", "family" : "Lord", "given" : "Sue", "non-dropping-particle" : "", "parse-names" : false, "suffix" : "" }, { "dropping-particle" : "", "family" : "Rochester", "given" : "Lynn", "non-dropping-particle" : "", "parse-names" : false, "suffix" : "" }, { "dropping-particle" : "", "family" : "Pedersen", "given" : "Kenn Freddy", "non-dropping-particle" : "", "parse-names" : false, "suffix" : "" } ], "container-title" : "Journal of Parkinson's disease", "id" : "ITEM-1", "issue" : "1", "issued" : { "date-parts" : [ [ "2016", "1" ] ] }, "page" : "175-82", "title" : "Impact of Falls on Physical Activity in People with Parkinson's Disease.", "type" : "article-journal", "volume" : "6" }, "uris" : [ "http://www.mendeley.com/documents/?uuid=26eda033-6b82-45f5-868e-65df7ce6a4ea" ] }, { "id" : "ITEM-2", "itemData" : { "DOI" : "10.1186/1471-2377-14-19", "ISSN" : "1471-2377", "PMID" : "24456482", "abstract" : "BACKGROUND: This study aimed to comprehensibly investigate potential contributing factors to fear of falling (FOF) among people with idiopathic Parkinson's disease (PD). METHODS: The study included 104 people with PD. Mean (SD) age and PD-duration were 68 (9.4) and 5 (4.2) years, respectively, and the participants' PD-symptoms were relatively mild. FOF (the dependent variable) was investigated with the Swedish version of the Falls Efficacy Scale, i.e. FES(S). The first multiple linear regression model replicated a previous study and independent variables targeted: walking difficulties in daily life; freezing of gait; dyskinesia; fatigue; need of help in daily activities; age; PD-duration; history of falls/near falls and pain. Model II included also the following clinically assessed variables: motor symptoms, cognitive functions, gait speed, dual-task difficulties and functional balance performance as well as reactive postural responses. RESULTS: Both regression models showed that the strongest contributing factor to FOF was walking difficulties, i.e. explaining 60% and 64% of the variance in FOF-scores, respectively. Other significant independent variables in both models were needing help from others in daily activities and fatigue. Functional balance was the only clinical variable contributing additional significant information to model I, increasing the explained variance from 66% to 73%. CONCLUSIONS: The results imply that one should primarily target walking difficulties in daily life in order to reduce FOF in people mildly affected by PD. This finding applies even when considering a broad variety of aspects not previously considered in PD-studies targeting FOF. Functional balance performance, dependence in daily activities, and fatigue were also independently associated with FOF, but to a lesser extent. Longitudinal studies are warranted to gain an increased understanding of predictors of FOF in PD and who is at risk of developing a FOF.", "author" : [ { "dropping-particle" : "", "family" : "Lindholm", "given" : "Beata", "non-dropping-particle" : "", "parse-names" : false, "suffix" : "" }, { "dropping-particle" : "", "family" : "Hagell", "given" : "Peter", "non-dropping-particle" : "", "parse-names" : false, "suffix" : "" }, { "dropping-particle" : "", "family" : "Hansson", "given" : "Oskar", "non-dropping-particle" : "", "parse-names" : false, "suffix" : "" }, { "dropping-particle" : "", "family" : "Nilsson", "given" : "Maria H", "non-dropping-particle" : "", "parse-names" : false, "suffix" : "" } ], "container-title" : "BMC neurology", "id" : "ITEM-2", "issue" : "1", "issued" : { "date-parts" : [ [ "2014", "1", "24" ] ] }, "language" : "En", "page" : "19", "publisher" : "BioMed Central", "title" : "Factors associated with fear of falling in people with Parkinson's disease.", "type" : "article-journal", "volume" : "14" }, "uris" : [ "http://www.mendeley.com/documents/?uuid=307dd8db-fa69-4daf-8d27-9e88421c55ff" ] } ], "mendeley" : { "formattedCitation" : "[2,3]", "plainTextFormattedCitation" : "[2,3]", "previouslyFormattedCitation" : "[2,3]" }, "properties" : { "noteIndex" : 0 }, "schema" : "https://github.com/citation-style-language/schema/raw/master/csl-citation.json" }</w:instrText>
      </w:r>
      <w:r w:rsidR="005D74DA">
        <w:fldChar w:fldCharType="separate"/>
      </w:r>
      <w:r w:rsidR="009155F5" w:rsidRPr="009155F5">
        <w:rPr>
          <w:noProof/>
        </w:rPr>
        <w:t>[2,3]</w:t>
      </w:r>
      <w:r w:rsidR="005D74DA">
        <w:fldChar w:fldCharType="end"/>
      </w:r>
      <w:r w:rsidR="001A0F47">
        <w:t xml:space="preserve">.  </w:t>
      </w:r>
      <w:r>
        <w:t>Falling</w:t>
      </w:r>
      <w:r w:rsidR="00901293">
        <w:t xml:space="preserve"> in </w:t>
      </w:r>
      <w:r w:rsidR="00A31243">
        <w:t>PD</w:t>
      </w:r>
      <w:r>
        <w:t xml:space="preserve"> is multifactorial</w:t>
      </w:r>
      <w:r w:rsidR="00901293">
        <w:t xml:space="preserve">; </w:t>
      </w:r>
      <w:r w:rsidR="005E334F">
        <w:t xml:space="preserve">specific </w:t>
      </w:r>
      <w:r w:rsidR="00901293">
        <w:t>risk factors include</w:t>
      </w:r>
      <w:r w:rsidR="00647157">
        <w:t xml:space="preserve"> freezing of gait and postural instability but</w:t>
      </w:r>
      <w:r w:rsidRPr="00D82B16">
        <w:t xml:space="preserve"> recurrent falls </w:t>
      </w:r>
      <w:r w:rsidR="00647157">
        <w:t xml:space="preserve">are </w:t>
      </w:r>
      <w:r w:rsidRPr="00D82B16">
        <w:t>more likely</w:t>
      </w:r>
      <w:r w:rsidR="00647157">
        <w:t xml:space="preserve"> among those with</w:t>
      </w:r>
      <w:r w:rsidRPr="00D82B16">
        <w:t xml:space="preserve"> cognitive impairment </w:t>
      </w:r>
      <w:r w:rsidR="005D74DA">
        <w:fldChar w:fldCharType="begin" w:fldLock="1"/>
      </w:r>
      <w:r w:rsidR="00384DF8">
        <w:instrText>ADDIN CSL_CITATION { "citationItems" : [ { "id" : "ITEM-1", "itemData" : { "DOI" : "10.1016/j.parkreldis.2014.11.001", "ISSN" : "1873-5126", "PMID" : "25466401", "abstract" : "OBJECTIVE: We compared fall frequency and prediction among People with Parkinson's Disease (PwP) with and without cognitive impairment (CI); researchers sometimes overlook the former, concerned about consent, recall and adherence and differences in fall frequency and predictability. METHODS: We recruited 101 PwP from one clinic, used the Montreal Cognitive Assessment to measure CI, noted repeated falls recalled retrospectively over 12 months and evaluated 'repeated falls' and 'difficulty turning' as predictors of falls over three months. RESULTS: Participant median age was 76 years, and time since diagnosis 6 years. Of 40 participants without CI, 40% recalled falls and 55% fell during follow-up (1.9 (\u00b13.8) falls/person), the sensitivity of fall history being 57% and of turning 36%. Of 36 participants with mild CI, 42% recalled falls and 42% fell during follow-up (1.2 (\u00b11.8) falls/person), the sensitivity of fall history being 67% and of turning 69%. Of 25 participants with moderate CI, 60% recalled falls and 58% fell during follow-up (1.2 (\u00b11.8) falls/person), the sensitivity of fall history being 71% and of turning 69%. CONCLUSIONS: Researchers need not exclude people with CI assuming falls are more frequent and less predictable than among those without. Fall rates (falls/person during follow-up) were similar among people with and without CI. Falls and difficulty turning were more sensitive predictors of falling in those with CI than those without: a simple mobility test may suggest an individual's risk of falling if a history is unavailable. Most PwP with moderate CI fall repeatedly: carer involvement facilitates their inclusion in research.", "author" : [ { "dropping-particle" : "", "family" : "Amar", "given" : "K", "non-dropping-particle" : "", "parse-names" : false, "suffix" : "" }, { "dropping-particle" : "", "family" : "Stack", "given" : "E", "non-dropping-particle" : "", "parse-names" : false, "suffix" : "" }, { "dropping-particle" : "", "family" : "Fitton", "given" : "C", "non-dropping-particle" : "", "parse-names" : false, "suffix" : "" }, { "dropping-particle" : "", "family" : "Ashburn", "given" : "A", "non-dropping-particle" : "", "parse-names" : false, "suffix" : "" }, { "dropping-particle" : "", "family" : "Roberts", "given" : "H C", "non-dropping-particle" : "", "parse-names" : false, "suffix" : "" } ], "container-title" : "Parkinsonism &amp; related disorders", "id" : "ITEM-1", "issue" : "1", "issued" : { "date-parts" : [ [ "2015", "1" ] ] }, "page" : "55-60", "title" : "Fall frequency, predicting falls and participating in falls research: similarities among people with Parkinson's disease with and without cognitive impairment.", "type" : "article-journal", "volume" : "21" }, "uris" : [ "http://www.mendeley.com/documents/?uuid=19a1ff43-2b1f-4253-92d9-60f8cd43bb78" ] }, { "id" : "ITEM-2", "itemData" : { "DOI" : "10.1016/j.parkreldis.2013.10.030", "ISSN" : "1873-5126", "PMID" : "24484618", "abstract" : "Falls in Parkinson's disease (PD) are common and frequently devastating. Falls prevention is an urgent priority, but there is no accepted program that specifically addresses the risk profile in PD. Therefore, we aimed to provide consensus-based clinical practice recommendations that systematically address potential fall risk factors in PD. We developed an overview of both generic (age-related) and PD-specific factors. For each factor, we specified: best method of ascertainment; disciplines that should be involved in assessment and treatment; and which interventions could be engaged. Using a web-based tool, we asked 27 clinically active professionals from multiple relevant disciplines to evaluate this overview. The revised version was subsequently reviewed by 12 experts. Risk factors and their associated interventions were included in the final set of recommendations when at least 66% of reviewing experts agreed. These recommendations included 31 risk factors. Nearly all required a multidisciplinary team approach, usually involving a neurologist and PD-nurse specialist. Finally, the expert panel proposed to first identify the specific fall type and to tailor screening and treatment accordingly. A routine evaluation of all risk factors remains reserved for high-risk patients without prior falls, or for patients with seemingly unexplained falls. In conclusion, this project produced a set of consensus-based clinical practice recommendations for the examination and management of falls in PD. These may be used in two ways: for pragmatic use in current clinical practice, pending further evidence; and as the active intervention in clinical trials, aiming to evaluate the effectiveness and cost-effectiveness of large scale implementation.", "author" : [ { "dropping-particle" : "", "family" : "Marck", "given" : "Marjolein A", "non-dropping-particle" : "van der", "parse-names" : false, "suffix" : "" }, { "dropping-particle" : "", "family" : "Klok", "given" : "Margit Ph C", "non-dropping-particle" : "", "parse-names" : false, "suffix" : "" }, { "dropping-particle" : "", "family" : "Okun", "given" : "Michael S", "non-dropping-particle" : "", "parse-names" : false, "suffix" : "" }, { "dropping-particle" : "", "family" : "Giladi", "given" : "Nir", "non-dropping-particle" : "", "parse-names" : false, "suffix" : "" }, { "dropping-particle" : "", "family" : "Munneke", "given" : "Marten", "non-dropping-particle" : "", "parse-names" : false, "suffix" : "" }, { "dropping-particle" : "", "family" : "Bloem", "given" : "Bastiaan R", "non-dropping-particle" : "", "parse-names" : false, "suffix" : "" } ], "container-title" : "Parkinsonism &amp; related disorders", "id" : "ITEM-2", "issue" : "4", "issued" : { "date-parts" : [ [ "2014", "5" ] ] }, "page" : "360-9", "title" : "Consensus-based clinical practice recommendations for the examination and management of falls in patients with Parkinson's disease.", "type" : "article-journal", "volume" : "20" }, "uris" : [ "http://www.mendeley.com/documents/?uuid=6c4cca24-3b8d-4331-8461-66673bc52973" ] } ], "mendeley" : { "formattedCitation" : "[4,5]", "plainTextFormattedCitation" : "[4,5]", "previouslyFormattedCitation" : "[4,5]" }, "properties" : { "noteIndex" : 0 }, "schema" : "https://github.com/citation-style-language/schema/raw/master/csl-citation.json" }</w:instrText>
      </w:r>
      <w:r w:rsidR="005D74DA">
        <w:fldChar w:fldCharType="separate"/>
      </w:r>
      <w:r w:rsidR="009155F5" w:rsidRPr="009155F5">
        <w:rPr>
          <w:noProof/>
        </w:rPr>
        <w:t>[4,5]</w:t>
      </w:r>
      <w:r w:rsidR="005D74DA">
        <w:fldChar w:fldCharType="end"/>
      </w:r>
      <w:r w:rsidR="00E0298E">
        <w:t xml:space="preserve">.  </w:t>
      </w:r>
      <w:r w:rsidR="00BC07E5">
        <w:rPr>
          <w:rFonts w:ascii="Calibri" w:eastAsia="SimHei" w:hAnsi="Calibri" w:cs="Times New Roman"/>
          <w:lang w:eastAsia="zh-CN"/>
        </w:rPr>
        <w:t xml:space="preserve">The prevalence of cognitive impairment rises with </w:t>
      </w:r>
      <w:r w:rsidR="005E334F">
        <w:rPr>
          <w:rFonts w:ascii="Calibri" w:eastAsia="SimHei" w:hAnsi="Calibri" w:cs="Times New Roman"/>
          <w:lang w:eastAsia="zh-CN"/>
        </w:rPr>
        <w:t xml:space="preserve">increasing </w:t>
      </w:r>
      <w:r w:rsidR="00BC07E5" w:rsidRPr="00BB2A2E">
        <w:rPr>
          <w:rFonts w:ascii="Calibri" w:eastAsia="SimHei" w:hAnsi="Calibri" w:cs="Times New Roman"/>
          <w:lang w:eastAsia="zh-CN"/>
        </w:rPr>
        <w:t>patient age and disease duration</w:t>
      </w:r>
      <w:r w:rsidR="0097663A">
        <w:rPr>
          <w:rFonts w:ascii="Calibri" w:eastAsia="SimHei" w:hAnsi="Calibri" w:cs="Times New Roman"/>
          <w:lang w:eastAsia="zh-CN"/>
        </w:rPr>
        <w:t xml:space="preserve"> </w:t>
      </w:r>
      <w:r w:rsidR="000A7FCB">
        <w:rPr>
          <w:rFonts w:ascii="Calibri" w:eastAsia="SimHei" w:hAnsi="Calibri" w:cs="Times New Roman"/>
          <w:lang w:eastAsia="zh-CN"/>
        </w:rPr>
        <w:t xml:space="preserve">but </w:t>
      </w:r>
      <w:r w:rsidR="00A00C1B">
        <w:rPr>
          <w:rFonts w:ascii="Calibri" w:eastAsia="SimHei" w:hAnsi="Calibri" w:cs="Times New Roman"/>
          <w:lang w:eastAsia="zh-CN"/>
        </w:rPr>
        <w:t xml:space="preserve">mild dysfunction </w:t>
      </w:r>
      <w:r w:rsidR="000A7FCB">
        <w:rPr>
          <w:rFonts w:ascii="Calibri" w:eastAsia="SimHei" w:hAnsi="Calibri" w:cs="Times New Roman"/>
          <w:lang w:eastAsia="zh-CN"/>
        </w:rPr>
        <w:t xml:space="preserve">has been </w:t>
      </w:r>
      <w:r w:rsidR="007C2E1D">
        <w:rPr>
          <w:rFonts w:ascii="Calibri" w:eastAsia="SimHei" w:hAnsi="Calibri" w:cs="Times New Roman"/>
          <w:lang w:eastAsia="zh-CN"/>
        </w:rPr>
        <w:t>reported</w:t>
      </w:r>
      <w:r w:rsidR="0097663A">
        <w:rPr>
          <w:rFonts w:ascii="Calibri" w:eastAsia="SimHei" w:hAnsi="Calibri" w:cs="Times New Roman"/>
          <w:lang w:eastAsia="zh-CN"/>
        </w:rPr>
        <w:t xml:space="preserve"> </w:t>
      </w:r>
      <w:r>
        <w:rPr>
          <w:rFonts w:ascii="Calibri" w:eastAsia="SimHei" w:hAnsi="Calibri" w:cs="Times New Roman"/>
          <w:lang w:eastAsia="zh-CN"/>
        </w:rPr>
        <w:t xml:space="preserve">in </w:t>
      </w:r>
      <w:r w:rsidR="000A7FCB">
        <w:rPr>
          <w:rFonts w:ascii="Calibri" w:eastAsia="SimHei" w:hAnsi="Calibri" w:cs="Times New Roman"/>
          <w:lang w:eastAsia="zh-CN"/>
        </w:rPr>
        <w:t xml:space="preserve">24% of </w:t>
      </w:r>
      <w:r>
        <w:rPr>
          <w:rFonts w:ascii="Calibri" w:eastAsia="SimHei" w:hAnsi="Calibri" w:cs="Times New Roman"/>
          <w:lang w:eastAsia="zh-CN"/>
        </w:rPr>
        <w:t>newly diagnosed</w:t>
      </w:r>
      <w:r w:rsidR="00B94473">
        <w:rPr>
          <w:rFonts w:ascii="Calibri" w:eastAsia="SimHei" w:hAnsi="Calibri" w:cs="Times New Roman"/>
          <w:lang w:eastAsia="zh-CN"/>
        </w:rPr>
        <w:t xml:space="preserve"> </w:t>
      </w:r>
      <w:proofErr w:type="spellStart"/>
      <w:r w:rsidR="00E0298E">
        <w:rPr>
          <w:rFonts w:ascii="Calibri" w:eastAsia="SimHei" w:hAnsi="Calibri" w:cs="Times New Roman"/>
          <w:lang w:eastAsia="zh-CN"/>
        </w:rPr>
        <w:t>PwP</w:t>
      </w:r>
      <w:proofErr w:type="spellEnd"/>
      <w:r w:rsidR="0097663A">
        <w:rPr>
          <w:rFonts w:ascii="Calibri" w:eastAsia="SimHei" w:hAnsi="Calibri" w:cs="Times New Roman"/>
          <w:lang w:eastAsia="zh-CN"/>
        </w:rPr>
        <w:t xml:space="preserve"> </w:t>
      </w:r>
      <w:r w:rsidR="005D74DA">
        <w:rPr>
          <w:rFonts w:ascii="Calibri" w:eastAsia="SimHei" w:hAnsi="Calibri" w:cs="Times New Roman"/>
          <w:lang w:eastAsia="zh-CN"/>
        </w:rPr>
        <w:fldChar w:fldCharType="begin" w:fldLock="1"/>
      </w:r>
      <w:r w:rsidR="00384DF8">
        <w:rPr>
          <w:rFonts w:ascii="Calibri" w:eastAsia="SimHei" w:hAnsi="Calibri" w:cs="Times New Roman"/>
          <w:lang w:eastAsia="zh-CN"/>
        </w:rPr>
        <w:instrText>ADDIN CSL_CITATION { "citationItems" : [ { "id" : "ITEM-1", "itemData" : { "DOI" : "10.1212/01.wnl.0000180516.69442.95", "ISSN" : "0028-3878", "PMID" : "16247051", "abstract" : "OBJECTIVE To determine the frequency and pattern of cognitive dysfunction in patients with newly diagnosed Parkinson disease (PD) and to identify its demographic and clinical correlates. METHODS A cohort of 115 consecutive patients with newly diagnosed PD and 70 healthy controls underwent a comprehensive neuropsychological assessment including tests of psychomotor speed, attention, language, memory, executive and visuospatial functions, as well as measures of affective status. Patients also received quantitative ratings of motor symptom severity and functional status. Neuropsychological performance of PD patients was compared with that of healthy controls and with available normative data. Independent demographic and clinical predictors of cognitive impairment were identified with multiple logistic regression analysis. RESULTS Relative to controls, PD patients performed significantly worse on most cognitive measures. However, further analysis revealed that group differences in cognitive performance could mainly be explained by measures of immediate memory and executive function. Comparison with normative data showed that impairments were most frequent on measures of executive function, memory and psychomotor speed. In all, 24% of PD patients (4% of controls) displayed defective performance on at least three neuropsychological tests and were classified as cognitively impaired. Late onset of disease was an independent predictor of cognitive dysfunction in PD. CONCLUSION Cognitive impairments are common even in newly diagnosed Parkinson disease patients, with deficits being most prominent in the domains of memory and executive functions. Older age at disease onset is likely to be an important determinant of cognitive dysfunction in Parkinson disease.", "author" : [ { "dropping-particle" : "", "family" : "Muslimovic", "given" : "D.", "non-dropping-particle" : "", "parse-names" : false, "suffix" : "" }, { "dropping-particle" : "", "family" : "Post", "given" : "B.", "non-dropping-particle" : "", "parse-names" : false, "suffix" : "" }, { "dropping-particle" : "", "family" : "Speelman", "given" : "J. D.", "non-dropping-particle" : "", "parse-names" : false, "suffix" : "" }, { "dropping-particle" : "", "family" : "Schmand", "given" : "B.", "non-dropping-particle" : "", "parse-names" : false, "suffix" : "" } ], "container-title" : "Neurology", "id" : "ITEM-1", "issue" : "8", "issued" : { "date-parts" : [ [ "2005", "10", "25" ] ] }, "page" : "1239-1245", "title" : "Cognitive profile of patients with newly diagnosed Parkinson disease", "type" : "article-journal", "volume" : "65" }, "uris" : [ "http://www.mendeley.com/documents/?uuid=347d5b75-75f1-385b-92a4-16b0787649c7" ] }, { "id" : "ITEM-2", "itemData" : { "DOI" : "10.1002/mds.21956", "ISSN" : "1531-8257", "PMID" : "18307261", "abstract" : "After 20 years follow-up of newly diagnosed patients with Parkinson's disease (PD), 100 of 136 (74%) have died. The mortality rate fell in the first 3 years of treatment, then rose compared to the general population, the standardized mortality ratio from 15 to 20 years reaching 3.1. Drug induced dyskinesia and end of dose failure were experienced by most patients, but the main current problems relate to the non-levodopa responsive features of the disease. Dementia is present in 83% of 20-year survivors. Dementia correlates with increasing age and probably reflects an interplay of multiple pathologies. Seventeen people with dementia had postmortems. Eight had diffuse Lewy bodies as the only cause of dementia, while others had mixed neuropathology. Only one person lives independently and 48% are in nursing homes. Excessive daytime sleepiness is noted in 70%, falls have occurred in 87%, freezing in 81%, fractures in 35%, symptomatic postural hypotension in 48%, urinary incontinence in 71%, moderate dysarthria in 81%, choking in 48%, and hallucinations in 74%. The challenge is to understand the cellular mechanisms underlying the diverse features of advanced PD that go far beyond a lack of dopamine.", "author" : [ { "dropping-particle" : "", "family" : "Hely", "given" : "Mariese A", "non-dropping-particle" : "", "parse-names" : false, "suffix" : "" }, { "dropping-particle" : "", "family" : "Reid", "given" : "Wayne G J", "non-dropping-particle" : "", "parse-names" : false, "suffix" : "" }, { "dropping-particle" : "", "family" : "Adena", "given" : "Michael A", "non-dropping-particle" : "", "parse-names" : false, "suffix" : "" }, { "dropping-particle" : "", "family" : "Halliday", "given" : "Glenda M", "non-dropping-particle" : "", "parse-names" : false, "suffix" : "" }, { "dropping-particle" : "", "family" : "Morris", "given" : "John G L", "non-dropping-particle" : "", "parse-names" : false, "suffix" : "" } ], "container-title" : "Movement disorders : official journal of the Movement Disorder Society", "id" : "ITEM-2", "issue" : "6", "issued" : { "date-parts" : [ [ "2008", "4", "30" ] ] }, "page" : "837-44", "title" : "The Sydney multicenter study of Parkinson's disease: the inevitability of dementia at 20 years.", "type" : "article-journal", "volume" : "23" }, "uris" : [ "http://www.mendeley.com/documents/?uuid=83071e57-a516-4c15-858f-91c20cd8f6b8" ] } ], "mendeley" : { "formattedCitation" : "[6,7]", "plainTextFormattedCitation" : "[6,7]", "previouslyFormattedCitation" : "[6,7]" }, "properties" : { "noteIndex" : 0 }, "schema" : "https://github.com/citation-style-language/schema/raw/master/csl-citation.json" }</w:instrText>
      </w:r>
      <w:r w:rsidR="005D74DA">
        <w:rPr>
          <w:rFonts w:ascii="Calibri" w:eastAsia="SimHei" w:hAnsi="Calibri" w:cs="Times New Roman"/>
          <w:lang w:eastAsia="zh-CN"/>
        </w:rPr>
        <w:fldChar w:fldCharType="separate"/>
      </w:r>
      <w:r w:rsidR="009155F5" w:rsidRPr="009155F5">
        <w:rPr>
          <w:rFonts w:ascii="Calibri" w:eastAsia="SimHei" w:hAnsi="Calibri" w:cs="Times New Roman"/>
          <w:noProof/>
          <w:lang w:eastAsia="zh-CN"/>
        </w:rPr>
        <w:t>[6,7]</w:t>
      </w:r>
      <w:r w:rsidR="005D74DA">
        <w:rPr>
          <w:rFonts w:ascii="Calibri" w:eastAsia="SimHei" w:hAnsi="Calibri" w:cs="Times New Roman"/>
          <w:lang w:eastAsia="zh-CN"/>
        </w:rPr>
        <w:fldChar w:fldCharType="end"/>
      </w:r>
      <w:r w:rsidR="002B3376">
        <w:rPr>
          <w:rFonts w:ascii="Calibri" w:eastAsia="SimHei" w:hAnsi="Calibri" w:cs="Times New Roman"/>
          <w:lang w:eastAsia="zh-CN"/>
        </w:rPr>
        <w:t xml:space="preserve">.  </w:t>
      </w:r>
      <w:r w:rsidRPr="00D82B16">
        <w:t xml:space="preserve">The majority of </w:t>
      </w:r>
      <w:proofErr w:type="spellStart"/>
      <w:r w:rsidRPr="00D82B16">
        <w:t>PwP</w:t>
      </w:r>
      <w:proofErr w:type="spellEnd"/>
      <w:r w:rsidRPr="00D82B16">
        <w:t xml:space="preserve"> live in their own homes </w:t>
      </w:r>
      <w:r w:rsidR="007C2E1D">
        <w:t xml:space="preserve">helped by </w:t>
      </w:r>
      <w:r w:rsidRPr="00D82B16">
        <w:t>family members</w:t>
      </w:r>
      <w:r>
        <w:t>, ‘informal caregivers’</w:t>
      </w:r>
      <w:r w:rsidR="00511863">
        <w:t>,</w:t>
      </w:r>
      <w:r w:rsidR="0097663A">
        <w:t xml:space="preserve"> </w:t>
      </w:r>
      <w:r w:rsidR="000A7FCB">
        <w:t xml:space="preserve">who </w:t>
      </w:r>
      <w:r w:rsidRPr="00D82B16">
        <w:t>provide vital physica</w:t>
      </w:r>
      <w:r>
        <w:t>l, emotional</w:t>
      </w:r>
      <w:r w:rsidR="00A31243">
        <w:t>,</w:t>
      </w:r>
      <w:r>
        <w:t xml:space="preserve"> and social support</w:t>
      </w:r>
      <w:r w:rsidR="000839BB">
        <w:t xml:space="preserve"> </w:t>
      </w:r>
      <w:r w:rsidR="005D74DA">
        <w:fldChar w:fldCharType="begin" w:fldLock="1"/>
      </w:r>
      <w:r w:rsidR="00384DF8">
        <w:instrText>ADDIN CSL_CITATION { "citationItems" : [ { "id" : "ITEM-1", "itemData" : { "DOI" : "10.1177/0269216310385604", "ISBN" : "1477-030X", "ISSN" : "1477-030X", "PMID" : "20952448", "abstract" : "A review of the literature highlights the important role informal carers play in the provision of palliative care in the community. In order to explore the caring experience of relatives with Parkinson's Disease (PD), interviews were conducted with 26 informal family caregivers. Interviews were taped, transcribed and subjected to content analysis. All caregivers were spouses, the majority female (n\u2009=\u200917) and all were responsible for providing physical, social and emotional care in the home. Although they viewed care giving as their role and duty, the results highlight the widespread burden of providing care on the emotional and physical health of the caregivers. The financial implications for providing care were outlined, with many reporting difficulty in accessing benefits. From the point of diagnosis, which had a huge emotional impact on relatives and carers, carers did not feel health professionals integrated them within the caring journey. Since diagnosis, carers commented on the lack of continued and coordinated care plans for relatives, resulting in symptoms being mismanaged and care opportunities for relatives and carers missed. Stereotypes of the meaning and timing of palliative care were common with many viewing it as being synonymous with cancer and not applicable to a person with PD. As the well-being of the informal carer directly influences the care of the person with PD, support interventions are required to relieve their burden, maximize outcomes and ensure targeting of services.", "author" : [ { "dropping-particle" : "", "family" : "McLaughlin", "given" : "Dorry", "non-dropping-particle" : "", "parse-names" : false, "suffix" : "" }, { "dropping-particle" : "", "family" : "Hasson", "given" : "Felicity", "non-dropping-particle" : "", "parse-names" : false, "suffix" : "" }, { "dropping-particle" : "", "family" : "Kernohan", "given" : "W George", "non-dropping-particle" : "", "parse-names" : false, "suffix" : "" }, { "dropping-particle" : "", "family" : "Waldron", "given" : "Mary", "non-dropping-particle" : "", "parse-names" : false, "suffix" : "" }, { "dropping-particle" : "", "family" : "McLaughlin", "given" : "Marian", "non-dropping-particle" : "", "parse-names" : false, "suffix" : "" }, { "dropping-particle" : "", "family" : "Cochrane", "given" : "Barbara", "non-dropping-particle" : "", "parse-names" : false, "suffix" : "" }, { "dropping-particle" : "", "family" : "Chambers", "given" : "Helen", "non-dropping-particle" : "", "parse-names" : false, "suffix" : "" } ], "container-title" : "Palliative Medicine", "id" : "ITEM-1", "issue" : "2", "issued" : { "date-parts" : [ [ "2011", "3" ] ] }, "page" : "177-82", "title" : "Living and coping with Parkinson's disease: perceptions of informal carers.", "type" : "article-journal", "volume" : "25" }, "uris" : [ "http://www.mendeley.com/documents/?uuid=241bf374-9187-4ecb-acfb-e96e2e669089" ] }, { "id" : "ITEM-2", "itemData" : { "DOI" : "10.1016/j.parkreldis.2014.11.001", "ISSN" : "1873-5126", "PMID" : "25466401", "abstract" : "OBJECTIVE: We compared fall frequency and prediction among People with Parkinson's Disease (PwP) with and without cognitive impairment (CI); researchers sometimes overlook the former, concerned about consent, recall and adherence and differences in fall frequency and predictability. METHODS: We recruited 101 PwP from one clinic, used the Montreal Cognitive Assessment to measure CI, noted repeated falls recalled retrospectively over 12 months and evaluated 'repeated falls' and 'difficulty turning' as predictors of falls over three months. RESULTS: Participant median age was 76 years, and time since diagnosis 6 years. Of 40 participants without CI, 40% recalled falls and 55% fell during follow-up (1.9 (\u00b13.8) falls/person), the sensitivity of fall history being 57% and of turning 36%. Of 36 participants with mild CI, 42% recalled falls and 42% fell during follow-up (1.2 (\u00b11.8) falls/person), the sensitivity of fall history being 67% and of turning 69%. Of 25 participants with moderate CI, 60% recalled falls and 58% fell during follow-up (1.2 (\u00b11.8) falls/person), the sensitivity of fall history being 71% and of turning 69%. CONCLUSIONS: Researchers need not exclude people with CI assuming falls are more frequent and less predictable than among those without. Fall rates (falls/person during follow-up) were similar among people with and without CI. Falls and difficulty turning were more sensitive predictors of falling in those with CI than those without: a simple mobility test may suggest an individual's risk of falling if a history is unavailable. Most PwP with moderate CI fall repeatedly: carer involvement facilitates their inclusion in research.", "author" : [ { "dropping-particle" : "", "family" : "Amar", "given" : "K", "non-dropping-particle" : "", "parse-names" : false, "suffix" : "" }, { "dropping-particle" : "", "family" : "Stack", "given" : "E", "non-dropping-particle" : "", "parse-names" : false, "suffix" : "" }, { "dropping-particle" : "", "family" : "Fitton", "given" : "C", "non-dropping-particle" : "", "parse-names" : false, "suffix" : "" }, { "dropping-particle" : "", "family" : "Ashburn", "given" : "A", "non-dropping-particle" : "", "parse-names" : false, "suffix" : "" }, { "dropping-particle" : "", "family" : "Roberts", "given" : "H C", "non-dropping-particle" : "", "parse-names" : false, "suffix" : "" } ], "container-title" : "Parkinsonism &amp; related disorders", "id" : "ITEM-2", "issue" : "1", "issued" : { "date-parts" : [ [ "2015", "1" ] ] }, "page" : "55-60", "title" : "Fall frequency, predicting falls and participating in falls research: similarities among people with Parkinson's disease with and without cognitive impairment.", "type" : "article-journal", "volume" : "21" }, "uris" : [ "http://www.mendeley.com/documents/?uuid=19a1ff43-2b1f-4253-92d9-60f8cd43bb78" ] } ], "mendeley" : { "formattedCitation" : "[4,8]", "plainTextFormattedCitation" : "[4,8]", "previouslyFormattedCitation" : "[4,8]" }, "properties" : { "noteIndex" : 0 }, "schema" : "https://github.com/citation-style-language/schema/raw/master/csl-citation.json" }</w:instrText>
      </w:r>
      <w:r w:rsidR="005D74DA">
        <w:fldChar w:fldCharType="separate"/>
      </w:r>
      <w:r w:rsidR="009155F5" w:rsidRPr="009155F5">
        <w:rPr>
          <w:noProof/>
        </w:rPr>
        <w:t>[4,8]</w:t>
      </w:r>
      <w:r w:rsidR="005D74DA">
        <w:fldChar w:fldCharType="end"/>
      </w:r>
      <w:r w:rsidRPr="00D82B16">
        <w:t>.</w:t>
      </w:r>
      <w:r w:rsidR="002F3E6E">
        <w:t xml:space="preserve">  </w:t>
      </w:r>
      <w:r w:rsidR="00012A68">
        <w:t xml:space="preserve">Caregivers of </w:t>
      </w:r>
      <w:proofErr w:type="spellStart"/>
      <w:r w:rsidR="00012A68">
        <w:t>PwP</w:t>
      </w:r>
      <w:proofErr w:type="spellEnd"/>
      <w:r w:rsidR="00012A68">
        <w:t xml:space="preserve"> often feel unprepared and unsupported in this role, and t</w:t>
      </w:r>
      <w:r>
        <w:t xml:space="preserve">he onset of falling has been associated with increased </w:t>
      </w:r>
      <w:r w:rsidRPr="00D82B16">
        <w:t>caregiver burden</w:t>
      </w:r>
      <w:r w:rsidR="000839BB">
        <w:t xml:space="preserve"> </w:t>
      </w:r>
      <w:r w:rsidR="005D74DA" w:rsidRPr="00D82B16">
        <w:fldChar w:fldCharType="begin" w:fldLock="1"/>
      </w:r>
      <w:r w:rsidR="00384DF8">
        <w:instrText>ADDIN CSL_CITATION { "citationItems" : [ { "id" : "ITEM-1", "itemData" : { "abstract" : "OBJECTIVE: This study sought to explore the impact of care recipient falls on caregivers. METHODS: Ninety-six community-dwelling caregiver-care recipient dyads participated in a 12-month prospective study. Falls and other accidents and service use were recorded. Dyads were assessed at baseline and after each fall. Assessment included the Zarit Burden Interview and a post-accident survey developed for the present study. Focus groups were then conducted to further explore the impact of falls on caregivers. RESULTS: Fifty-four care recipients (56%) experienced falls within the 12 months of the study. There was a significant increase in caregiver burden after the first fall (Zarit Burden Interview score increased from 24.2\u00b114.2 to 27.6\u00b114.5, P&lt;0.01). Twenty-four percent of caregivers reported that they had altered their usual routine after the fall, mainly not wanting to leave the care recipient alone. However, there was no increase in the number of services used. Focus group discussions highlighted the need for constant vigilance of the care recipient, a lack of knowledge about support services and concerns related to utilising respite care. CONCLUSION: Falls among care recipients have a significant impact on carers, including an increased fear of falling, prompting the need for even closer vigilance. WHAT IS KNOWN ABOUT THE TOPIC? Falls are a significant problem for older people as one in three older people fall each year and injurious falls are the leading cause of injury-related hospitalisation in older people. In Australia falls cost the economy over $500 million per year. WHAT DOES THIS PAPER ADD? This paper adds a unique perspective to the falls literature, that of the older person's carer. Falls are a significant problem for community-dwelling carers of older people, contributing to carer burden and impeding the carer's ability to undertake activities of daily living because of the perceived need for constant vigilance to prevent the person they care for from falling. WHAT ARE THE IMPLICATIONS FOR PRACTITIONERS? Practitioners should ensure that carers are aware of evidence-based falls-prevention practices and services, such as group and individual exercise programs, home modifications and podiatry, that might assist to prevent falls in the person they care for and therefore reduce the burden of care.", "author" : [ { "dropping-particle" : "", "family" : "Dow", "given" : "B", "non-dropping-particle" : "", "parse-names" : false, "suffix" : "" }, { "dropping-particle" : "", "family" : "Meyer", "given" : "C", "non-dropping-particle" : "", "parse-names" : false, "suffix" : "" }, { "dropping-particle" : "", "family" : "Moore", "given" : "KJ", "non-dropping-particle" : "", "parse-names" : false, "suffix" : "" }, { "dropping-particle" : "", "family" : "Hill", "given" : "KD", "non-dropping-particle" : "", "parse-names" : false, "suffix" : "" } ], "container-title" : "Aust Health Rev", "id" : "ITEM-1", "issue" : "2", "issued" : { "date-parts" : [ [ "2013", "5", "1" ] ] }, "page" : "152-7", "title" : "The impact of care recipient falls on caregivers.", "type" : "article-journal", "volume" : "37" }, "uris" : [ "http://www.mendeley.com/documents/?uuid=221df76d-f9f5-497c-8de0-936e6f635025" ] }, { "id" : "ITEM-2", "itemData" : { "DOI" : "10.1080/09638280400000195", "ISBN" : "0963-8288;", "ISSN" : "09638288", "PMID" : "15742981", "abstract" : "Purpose: The aim of this study was to explore the views and experiences of the informal caregivers of repeat fallers with Parkinson's disease. Method: Individuals were invited to participate in this study if they were the informal caregiver of a person with Parkinson's disease (PD) who had experienced more than one fall in the previous 12 months. Participants were interviewed about their experience of managing falls using a semi-structured interview schedule. Interview data were transcribed and analysed using thematic analysis. Results: Fourteen caregivers (11 female) participated in the study. All were marital partners of a repeat faller with Parkinson's disease. The average age of the participants was 69.9 years (44-79). Their partners had had PD for an average of 16.7 years. Six major themes emerged from the analysis of the interview data, four directly related to falls management (the falls; consequences of the falls for the person with PD; caregivers' experiences of falls; consequences of falls for the caregiver). The majority of caregivers were frightened about their spouse falling. They used a number of methods of getting their spouse up from the floor but often injured themselves as a consequence. Caregivers highlighted the high level of care they provided and the social and psychological impact of the condition on them. They received limited help in looking after their spouse and little information about falls or about the disease in general. Conclusion: Caregivers in this study felt unprepared for their role and expressed a need for more support and advice, especially about managing falls. \u00a9 2004 Taylor &amp; Francis Ltd.", "author" : [ { "dropping-particle" : "", "family" : "Davey", "given" : "Christine", "non-dropping-particle" : "", "parse-names" : false, "suffix" : "" }, { "dropping-particle" : "", "family" : "Wiles", "given" : "Rose", "non-dropping-particle" : "", "parse-names" : false, "suffix" : "" }, { "dropping-particle" : "", "family" : "Ashburn", "given" : "Ann", "non-dropping-particle" : "", "parse-names" : false, "suffix" : "" }, { "dropping-particle" : "", "family" : "Murphy", "given" : "Caroline", "non-dropping-particle" : "", "parse-names" : false, "suffix" : "" } ], "container-title" : "Disability and Rehabilitation", "id" : "ITEM-2", "issue" : "23", "issued" : { "date-parts" : [ [ "2004", "12", "2" ] ] }, "page" : "1360-1366", "title" : "Falling in Parkinson's disease: The impact on informal caregivers", "type" : "article-journal", "volume" : "26" }, "uris" : [ "http://www.mendeley.com/documents/?uuid=62754675-9864-4a4f-be42-d67ae01e07e2" ] } ], "mendeley" : { "formattedCitation" : "[9,10]", "plainTextFormattedCitation" : "[9,10]", "previouslyFormattedCitation" : "[9,10]" }, "properties" : { "noteIndex" : 0 }, "schema" : "https://github.com/citation-style-language/schema/raw/master/csl-citation.json" }</w:instrText>
      </w:r>
      <w:r w:rsidR="005D74DA" w:rsidRPr="00D82B16">
        <w:fldChar w:fldCharType="separate"/>
      </w:r>
      <w:r w:rsidR="009155F5" w:rsidRPr="009155F5">
        <w:rPr>
          <w:noProof/>
        </w:rPr>
        <w:t>[9,10]</w:t>
      </w:r>
      <w:r w:rsidR="005D74DA" w:rsidRPr="00D82B16">
        <w:fldChar w:fldCharType="end"/>
      </w:r>
      <w:r w:rsidRPr="00D82B16">
        <w:t xml:space="preserve">.  </w:t>
      </w:r>
    </w:p>
    <w:p w14:paraId="7C9B589D" w14:textId="0D0F7B93" w:rsidR="00DD5EB2" w:rsidRDefault="00C15BCD" w:rsidP="00DD5EB2">
      <w:pPr>
        <w:spacing w:line="480" w:lineRule="auto"/>
      </w:pPr>
      <w:r>
        <w:t xml:space="preserve">Systematic reviews of physiotherapy interventions </w:t>
      </w:r>
      <w:r w:rsidR="00DE0D7F">
        <w:t>for falls have reported</w:t>
      </w:r>
      <w:r w:rsidR="0097663A">
        <w:t xml:space="preserve"> </w:t>
      </w:r>
      <w:r w:rsidR="00DD5EB2">
        <w:t xml:space="preserve">inconclusive results, </w:t>
      </w:r>
      <w:r w:rsidR="00DD5EB2" w:rsidRPr="00DD5EB2">
        <w:t>which may relate to the nature of the studies included.</w:t>
      </w:r>
      <w:r w:rsidR="00DD5EB2">
        <w:t xml:space="preserve">  </w:t>
      </w:r>
      <w:r w:rsidR="00154CC1">
        <w:t>These</w:t>
      </w:r>
      <w:r w:rsidR="00DD5EB2" w:rsidRPr="00311ADA">
        <w:t xml:space="preserve"> </w:t>
      </w:r>
      <w:r w:rsidR="00B94473">
        <w:t xml:space="preserve">reviews </w:t>
      </w:r>
      <w:r w:rsidR="00DD5EB2" w:rsidRPr="00311ADA">
        <w:t xml:space="preserve">have been based upon studies of predominantly low-moderate methodological quality with heterogeneity of interventions and outcomes measured </w:t>
      </w:r>
      <w:r w:rsidR="00DD5EB2" w:rsidRPr="00311ADA">
        <w:fldChar w:fldCharType="begin" w:fldLock="1"/>
      </w:r>
      <w:r w:rsidR="00DD5EB2" w:rsidRPr="00311ADA">
        <w:instrText>ADDIN CSL_CITATION { "citationItems" : [ { "id" : "ITEM-1", "itemData" : { "DOI" : "10.1002/14651858.CD002817.pub3", "ISSN" : "1469-493X", "PMID" : "22895932", "abstract" : "BACKGROUND: Despite medical therapies and surgical interventions for Parkinson's disease (PD), patients develop progressive disability. The role of physiotherapy aims to maximise functional ability and minimise secondary complications through movement rehabilitation within a context of education and support for the whole person. The overall aim is to optimise independence, safety and well-being, thereby enhancing quality of life.\n\nOBJECTIVES: To assess the effectiveness of physiotherapy intervention compared with no intervention in patients with PD.\n\nSEARCH METHODS: We identified relevant trials by electronic searches of numerous literature databases (e.g. MEDLINE, EMBASE) and trial registers, plus handsearching of major journals, abstract books, conference proceedings and reference lists of retrieved publications. The literature search included trials published up to end of December 2010.\n\nSELECTION CRITERIA: Randomised controlled trials of physiotherapy intervention versus no physiotherapy intervention in patients with PD.\n\nDATA COLLECTION AND ANALYSIS: Two review authors independently extracted data from each article. We used standard meta-analysis methods to assess the effectiveness of physiotherapy intervention compared with no physiotherapy intervention. Trials were classified into the following intervention comparisons: general physiotherapy, exercise, treadmill training, cueing, dance and martial arts. We used tests for heterogeneity to assess for differences in treatment effect across these different physiotherapy interventions.\n\nMAIN RESULTS: We identified 33 trials with 1518 participants. Compared with no-intervention, physiotherapy significantly improved the gait outcomes of velocity (mean difference 0.05 m/s, 95% confidence interval (CI): 0.02 to 0.07, P = 0.0002), two- or six-minute walk test (16.40 m, CI: 1.90 to 30.90, P = 0.03) and step length (0.03 m, CI: 0 to 0.06, P = 0.04); functional mobility and balance outcomes of Timed Up &amp; Go test (-0.61 s, CI: -1.06 to -0.17, P = 0.006), Functional Reach Test (2.16 cm, CI: 0.89 to 3.43, P = 0.0008) and Berg Balance Scale (3.36 points, CI: 1.91 to 4.81, P &lt; 0.00001); and clinician-rated disability using the Unified Parkinson's Disease Rating Scale (UPDRS) (total: -4.46 points, CI -7.16 to -1.75, P = 0.001; activities of daily living: -1.36, CI -2.41 to -0.30, P = 0.01; and motor: -4.09, CI: -5.59 to -2.59, P &lt; 0.00001). There was no difference between arms in falls or patient-rated quality of l\u2026", "author" : [ { "dropping-particle" : "", "family" : "Tomlinson", "given" : "Claire L", "non-dropping-particle" : "", "parse-names" : false, "suffix" : "" }, { "dropping-particle" : "", "family" : "Patel", "given" : "Smitaa", "non-dropping-particle" : "", "parse-names" : false, "suffix" : "" }, { "dropping-particle" : "", "family" : "Meek", "given" : "Charmaine", "non-dropping-particle" : "", "parse-names" : false, "suffix" : "" }, { "dropping-particle" : "", "family" : "Clarke", "given" : "Carl E", "non-dropping-particle" : "", "parse-names" : false, "suffix" : "" }, { "dropping-particle" : "", "family" : "Stowe", "given" : "Rebecca", "non-dropping-particle" : "", "parse-names" : false, "suffix" : "" }, { "dropping-particle" : "", "family" : "Shah", "given" : "Laila", "non-dropping-particle" : "", "parse-names" : false, "suffix" : "" }, { "dropping-particle" : "", "family" : "Sackley", "given" : "Catherine M", "non-dropping-particle" : "", "parse-names" : false, "suffix" : "" }, { "dropping-particle" : "", "family" : "Deane", "given" : "Katherine H O", "non-dropping-particle" : "", "parse-names" : false, "suffix" : "" }, { "dropping-particle" : "", "family" : "Herd", "given" : "Clare P", "non-dropping-particle" : "", "parse-names" : false, "suffix" : "" }, { "dropping-particle" : "", "family" : "Wheatley", "given" : "Keith", "non-dropping-particle" : "", "parse-names" : false, "suffix" : "" }, { "dropping-particle" : "", "family" : "Ives", "given" : "Natalie", "non-dropping-particle" : "", "parse-names" : false, "suffix" : "" } ], "container-title" : "The Cochrane database of systematic reviews", "id" : "ITEM-1", "issue" : "8", "issued" : { "date-parts" : [ [ "2012", "1" ] ] }, "page" : "CD002817", "title" : "Physiotherapy versus placebo or no intervention in Parkinson's disease.", "type" : "article-journal" }, "uris" : [ "http://www.mendeley.com/documents/?uuid=91389cfc-74cb-4bad-9c55-698827d09701" ] }, { "id" : "ITEM-2", "itemData" : { "DOI" : "10.1177/1545968315613447", "ISSN" : "1545-9683", "PMID" : "26493731", "abstract" : "Postural instability and falls are complex and disabling features of Parkinson's disease (PD) and respond poorly to anti-Parkinsonian medication. There is an imperative need to evaluate the effectiveness of exercise interventions in enhancing postural stability and decreasing falls in the PD population. The objectives of our study were to determine the effects of exercise training on the enhancement of balance and gait ability and reduction in falls for people with PD and to investigate potential factors contributing to the training effects on balance and gait ability of people with PD. We included 25 randomized control trials of a moderate methodological quality in our meta-analysis. The trials examined the effects of exercise training on balance and gait ability and falls against no intervention and placebo intervention. The results showed positive effects of exercise intervention on enhancing balance and gait performance (Hedges' g = 0.303 over the short-term in 24 studies and 0.419 over the long-term in 12 studies; P &lt; .05) and reducing the fall rate (rate ratio = 0.485 over the short-term in 4 studies and 0.413 over the long-term in 5 studies; P &lt; .05). The longest follow-up duration was 12 months. There was no evidence that training decreased the number of fallers over the short- or long-term (P &gt; .05). The results of our metaregression and subgroup analysis showed that facility-based training produced greater training effects on improving PD participants' balance and gait ability (P &lt; .05). The findings support the application of exercise training to improve balance and gait ability and prevent falls in people with PD.", "author" : [ { "dropping-particle" : "", "family" : "Shen", "given" : "Xia", "non-dropping-particle" : "", "parse-names" : false, "suffix" : "" }, { "dropping-particle" : "", "family" : "Wong-Yu", "given" : "Irene S. K.", "non-dropping-particle" : "", "parse-names" : false, "suffix" : "" }, { "dropping-particle" : "", "family" : "Mak", "given" : "Margaret K. Y.", "non-dropping-particle" : "", "parse-names" : false, "suffix" : "" } ], "container-title" : "Neurorehabilitation and Neural Repair", "id" : "ITEM-2", "issue" : "6", "issued" : { "date-parts" : [ [ "2016", "7", "21" ] ] }, "page" : "512-527", "title" : "Effects of Exercise on Falls, Balance, and Gait Ability in Parkinson\u2019s Disease", "type" : "article-journal", "volume" : "30" }, "uris" : [ "http://www.mendeley.com/documents/?uuid=0e6f036f-3c61-32b5-9ab6-7fbb90ef14b3" ] }, { "id" : "ITEM-3", "itemData" : { "DOI" : "10.1002/mds.23790", "ISBN" : "1531-8257 (Electronic)\\n0885-3185 (Linking)", "ISSN" : "08853185", "PMID" : "21674624", "abstract" : "This systematic review with meta-analysis aimed to determine the effects of exercise and motor training on the performance of balance-related activities and falls in people with Parkinson's disease. Sixteen randomized and quasi-randomized controlled trials that assessed the efficacy of exercise and/or motor training against no intervention or placebo intervention were included. The primary outcome measures were balance-related activity performance (15 trials) and falls (2 trials). The pooled estimate of the effect of exercise and motor training indicated significantly improved balance-related activity performance (Hedges' g, 0.33; 95% confidence interval, 0.11-0.55; P=.003), but there was no evidence of an effect on the proportion of fallers (risk ratio, 1.02; 95% confidence interval, 0.66-1.58, P=.94). Balance-related activity performance improved to a greater extent in the trials of programs involving highly challenging balance training, but the difference in effect sizes was not statistically significant (P=.166). Exercise and motor training can improve the performance of balance-related activities in people with Parkinson's disease. However, further research is required to determine if falls can be prevented in this population.", "author" : [ { "dropping-particle" : "", "family" : "Allen", "given" : "Natalie E.", "non-dropping-particle" : "", "parse-names" : false, "suffix" : "" }, { "dropping-particle" : "", "family" : "Sherrington", "given" : "Catherine", "non-dropping-particle" : "", "parse-names" : false, "suffix" : "" }, { "dropping-particle" : "", "family" : "Paul", "given" : "Serene S.", "non-dropping-particle" : "", "parse-names" : false, "suffix" : "" }, { "dropping-particle" : "", "family" : "Canning", "given" : "Colleen G.", "non-dropping-particle" : "", "parse-names" : false, "suffix" : "" } ], "container-title" : "Movement Disorders", "id" : "ITEM-3", "issue" : "9", "issued" : { "date-parts" : [ [ "2011" ] ] }, "page" : "1605-1615", "title" : "Balance and falls in Parkinson's disease: A meta-analysis of the effect of exercise and motor training", "type" : "article-journal", "volume" : "26" }, "uris" : [ "http://www.mendeley.com/documents/?uuid=13f93549-2168-45d8-aaf6-41196235bdc5" ] } ], "mendeley" : { "formattedCitation" : "[11\u201313]", "plainTextFormattedCitation" : "[11\u201313]", "previouslyFormattedCitation" : "[11\u201313]" }, "properties" : { "noteIndex" : 0 }, "schema" : "https://github.com/citation-style-language/schema/raw/master/csl-citation.json" }</w:instrText>
      </w:r>
      <w:r w:rsidR="00DD5EB2" w:rsidRPr="00311ADA">
        <w:fldChar w:fldCharType="separate"/>
      </w:r>
      <w:r w:rsidR="00DD5EB2" w:rsidRPr="00311ADA">
        <w:rPr>
          <w:noProof/>
        </w:rPr>
        <w:t>[11–13]</w:t>
      </w:r>
      <w:r w:rsidR="00DD5EB2" w:rsidRPr="00311ADA">
        <w:fldChar w:fldCharType="end"/>
      </w:r>
      <w:r w:rsidR="00DD5EB2" w:rsidRPr="00DD5EB2">
        <w:t xml:space="preserve">.  </w:t>
      </w:r>
      <w:r w:rsidR="00154CC1">
        <w:t>One</w:t>
      </w:r>
      <w:r w:rsidR="00DD5EB2" w:rsidRPr="00311ADA">
        <w:t xml:space="preserve"> </w:t>
      </w:r>
      <w:r w:rsidR="00154CC1">
        <w:t xml:space="preserve">recent </w:t>
      </w:r>
      <w:r w:rsidR="00DD5EB2" w:rsidRPr="00311ADA">
        <w:t xml:space="preserve">systematic review </w:t>
      </w:r>
      <w:r w:rsidR="00154CC1">
        <w:t xml:space="preserve">conducted by Shen et al. </w:t>
      </w:r>
      <w:r w:rsidR="00DD5EB2" w:rsidRPr="00311ADA">
        <w:t xml:space="preserve">reported a reduction in fall rate, </w:t>
      </w:r>
      <w:r w:rsidR="00154CC1">
        <w:t xml:space="preserve">however, </w:t>
      </w:r>
      <w:r w:rsidR="00DD5EB2" w:rsidRPr="00311ADA">
        <w:t xml:space="preserve">the effect size was small and outcomes from individual studies were mixed </w:t>
      </w:r>
      <w:r w:rsidR="00DD5EB2" w:rsidRPr="00311ADA">
        <w:fldChar w:fldCharType="begin" w:fldLock="1"/>
      </w:r>
      <w:r w:rsidR="00DD5EB2" w:rsidRPr="00311ADA">
        <w:instrText>ADDIN CSL_CITATION { "citationItems" : [ { "id" : "ITEM-1", "itemData" : { "DOI" : "10.1177/1545968315613447", "ISSN" : "1545-9683", "PMID" : "26493731", "abstract" : "Postural instability and falls are complex and disabling features of Parkinson's disease (PD) and respond poorly to anti-Parkinsonian medication. There is an imperative need to evaluate the effectiveness of exercise interventions in enhancing postural stability and decreasing falls in the PD population. The objectives of our study were to determine the effects of exercise training on the enhancement of balance and gait ability and reduction in falls for people with PD and to investigate potential factors contributing to the training effects on balance and gait ability of people with PD. We included 25 randomized control trials of a moderate methodological quality in our meta-analysis. The trials examined the effects of exercise training on balance and gait ability and falls against no intervention and placebo intervention. The results showed positive effects of exercise intervention on enhancing balance and gait performance (Hedges' g = 0.303 over the short-term in 24 studies and 0.419 over the long-term in 12 studies; P &lt; .05) and reducing the fall rate (rate ratio = 0.485 over the short-term in 4 studies and 0.413 over the long-term in 5 studies; P &lt; .05). The longest follow-up duration was 12 months. There was no evidence that training decreased the number of fallers over the short- or long-term (P &gt; .05). The results of our metaregression and subgroup analysis showed that facility-based training produced greater training effects on improving PD participants' balance and gait ability (P &lt; .05). The findings support the application of exercise training to improve balance and gait ability and prevent falls in people with PD.", "author" : [ { "dropping-particle" : "", "family" : "Shen", "given" : "Xia", "non-dropping-particle" : "", "parse-names" : false, "suffix" : "" }, { "dropping-particle" : "", "family" : "Wong-Yu", "given" : "Irene S. K.", "non-dropping-particle" : "", "parse-names" : false, "suffix" : "" }, { "dropping-particle" : "", "family" : "Mak", "given" : "Margaret K. Y.", "non-dropping-particle" : "", "parse-names" : false, "suffix" : "" } ], "container-title" : "Neurorehabilitation and Neural Repair", "id" : "ITEM-1", "issue" : "6", "issued" : { "date-parts" : [ [ "2016", "7", "21" ] ] }, "page" : "512-527", "title" : "Effects of Exercise on Falls, Balance, and Gait Ability in Parkinson\u2019s Disease", "type" : "article-journal", "volume" : "30" }, "uris" : [ "http://www.mendeley.com/documents/?uuid=0e6f036f-3c61-32b5-9ab6-7fbb90ef14b3" ] } ], "mendeley" : { "formattedCitation" : "[12]", "plainTextFormattedCitation" : "[12]", "previouslyFormattedCitation" : "[12]" }, "properties" : { "noteIndex" : 0 }, "schema" : "https://github.com/citation-style-language/schema/raw/master/csl-citation.json" }</w:instrText>
      </w:r>
      <w:r w:rsidR="00DD5EB2" w:rsidRPr="00311ADA">
        <w:fldChar w:fldCharType="separate"/>
      </w:r>
      <w:r w:rsidR="00DD5EB2" w:rsidRPr="00311ADA">
        <w:rPr>
          <w:noProof/>
        </w:rPr>
        <w:t>[12]</w:t>
      </w:r>
      <w:r w:rsidR="00DD5EB2" w:rsidRPr="00311ADA">
        <w:fldChar w:fldCharType="end"/>
      </w:r>
      <w:r w:rsidR="00DD5EB2" w:rsidRPr="00311ADA">
        <w:t xml:space="preserve">.  </w:t>
      </w:r>
      <w:r w:rsidR="00154CC1">
        <w:t>Whereas, e</w:t>
      </w:r>
      <w:r w:rsidR="00DD5EB2" w:rsidRPr="00311ADA">
        <w:t xml:space="preserve">arlier reviews conducted by Allen et al. and Tomlinson et al., reported no effect of physiotherapy on fall rate or the proportion of fallers respectively </w:t>
      </w:r>
      <w:r w:rsidR="00DD5EB2" w:rsidRPr="00311ADA">
        <w:fldChar w:fldCharType="begin" w:fldLock="1"/>
      </w:r>
      <w:r w:rsidR="00154CC1">
        <w:instrText>ADDIN CSL_CITATION { "citationItems" : [ { "id" : "ITEM-1", "itemData" : { "DOI" : "10.1002/14651858.CD002817.pub3", "ISSN" : "1469-493X", "PMID" : "22895932", "abstract" : "BACKGROUND: Despite medical therapies and surgical interventions for Parkinson's disease (PD), patients develop progressive disability. The role of physiotherapy aims to maximise functional ability and minimise secondary complications through movement rehabilitation within a context of education and support for the whole person. The overall aim is to optimise independence, safety and well-being, thereby enhancing quality of life.\n\nOBJECTIVES: To assess the effectiveness of physiotherapy intervention compared with no intervention in patients with PD.\n\nSEARCH METHODS: We identified relevant trials by electronic searches of numerous literature databases (e.g. MEDLINE, EMBASE) and trial registers, plus handsearching of major journals, abstract books, conference proceedings and reference lists of retrieved publications. The literature search included trials published up to end of December 2010.\n\nSELECTION CRITERIA: Randomised controlled trials of physiotherapy intervention versus no physiotherapy intervention in patients with PD.\n\nDATA COLLECTION AND ANALYSIS: Two review authors independently extracted data from each article. We used standard meta-analysis methods to assess the effectiveness of physiotherapy intervention compared with no physiotherapy intervention. Trials were classified into the following intervention comparisons: general physiotherapy, exercise, treadmill training, cueing, dance and martial arts. We used tests for heterogeneity to assess for differences in treatment effect across these different physiotherapy interventions.\n\nMAIN RESULTS: We identified 33 trials with 1518 participants. Compared with no-intervention, physiotherapy significantly improved the gait outcomes of velocity (mean difference 0.05 m/s, 95% confidence interval (CI): 0.02 to 0.07, P = 0.0002), two- or six-minute walk test (16.40 m, CI: 1.90 to 30.90, P = 0.03) and step length (0.03 m, CI: 0 to 0.06, P = 0.04); functional mobility and balance outcomes of Timed Up &amp; Go test (-0.61 s, CI: -1.06 to -0.17, P = 0.006), Functional Reach Test (2.16 cm, CI: 0.89 to 3.43, P = 0.0008) and Berg Balance Scale (3.36 points, CI: 1.91 to 4.81, P &lt; 0.00001); and clinician-rated disability using the Unified Parkinson's Disease Rating Scale (UPDRS) (total: -4.46 points, CI -7.16 to -1.75, P = 0.001; activities of daily living: -1.36, CI -2.41 to -0.30, P = 0.01; and motor: -4.09, CI: -5.59 to -2.59, P &lt; 0.00001). There was no difference between arms in falls or patient-rated quality of l\u2026", "author" : [ { "dropping-particle" : "", "family" : "Tomlinson", "given" : "Claire L", "non-dropping-particle" : "", "parse-names" : false, "suffix" : "" }, { "dropping-particle" : "", "family" : "Patel", "given" : "Smitaa", "non-dropping-particle" : "", "parse-names" : false, "suffix" : "" }, { "dropping-particle" : "", "family" : "Meek", "given" : "Charmaine", "non-dropping-particle" : "", "parse-names" : false, "suffix" : "" }, { "dropping-particle" : "", "family" : "Clarke", "given" : "Carl E", "non-dropping-particle" : "", "parse-names" : false, "suffix" : "" }, { "dropping-particle" : "", "family" : "Stowe", "given" : "Rebecca", "non-dropping-particle" : "", "parse-names" : false, "suffix" : "" }, { "dropping-particle" : "", "family" : "Shah", "given" : "Laila", "non-dropping-particle" : "", "parse-names" : false, "suffix" : "" }, { "dropping-particle" : "", "family" : "Sackley", "given" : "Catherine M", "non-dropping-particle" : "", "parse-names" : false, "suffix" : "" }, { "dropping-particle" : "", "family" : "Deane", "given" : "Katherine H O", "non-dropping-particle" : "", "parse-names" : false, "suffix" : "" }, { "dropping-particle" : "", "family" : "Herd", "given" : "Clare P", "non-dropping-particle" : "", "parse-names" : false, "suffix" : "" }, { "dropping-particle" : "", "family" : "Wheatley", "given" : "Keith", "non-dropping-particle" : "", "parse-names" : false, "suffix" : "" }, { "dropping-particle" : "", "family" : "Ives", "given" : "Natalie", "non-dropping-particle" : "", "parse-names" : false, "suffix" : "" } ], "container-title" : "The Cochrane database of systematic reviews", "id" : "ITEM-1", "issue" : "8", "issued" : { "date-parts" : [ [ "2012", "1" ] ] }, "page" : "CD002817", "title" : "Physiotherapy versus placebo or no intervention in Parkinson's disease.", "type" : "article-journal" }, "uris" : [ "http://www.mendeley.com/documents/?uuid=91389cfc-74cb-4bad-9c55-698827d09701" ] }, { "id" : "ITEM-2", "itemData" : { "DOI" : "10.1002/mds.23790", "ISBN" : "1531-8257 (Electronic)\\n0885-3185 (Linking)", "ISSN" : "08853185", "PMID" : "21674624", "abstract" : "This systematic review with meta-analysis aimed to determine the effects of exercise and motor training on the performance of balance-related activities and falls in people with Parkinson's disease. Sixteen randomized and quasi-randomized controlled trials that assessed the efficacy of exercise and/or motor training against no intervention or placebo intervention were included. The primary outcome measures were balance-related activity performance (15 trials) and falls (2 trials). The pooled estimate of the effect of exercise and motor training indicated significantly improved balance-related activity performance (Hedges' g, 0.33; 95% confidence interval, 0.11-0.55; P=.003), but there was no evidence of an effect on the proportion of fallers (risk ratio, 1.02; 95% confidence interval, 0.66-1.58, P=.94). Balance-related activity performance improved to a greater extent in the trials of programs involving highly challenging balance training, but the difference in effect sizes was not statistically significant (P=.166). Exercise and motor training can improve the performance of balance-related activities in people with Parkinson's disease. However, further research is required to determine if falls can be prevented in this population.", "author" : [ { "dropping-particle" : "", "family" : "Allen", "given" : "Natalie E.", "non-dropping-particle" : "", "parse-names" : false, "suffix" : "" }, { "dropping-particle" : "", "family" : "Sherrington", "given" : "Catherine", "non-dropping-particle" : "", "parse-names" : false, "suffix" : "" }, { "dropping-particle" : "", "family" : "Paul", "given" : "Serene S.", "non-dropping-particle" : "", "parse-names" : false, "suffix" : "" }, { "dropping-particle" : "", "family" : "Canning", "given" : "Colleen G.", "non-dropping-particle" : "", "parse-names" : false, "suffix" : "" } ], "container-title" : "Movement Disorders", "id" : "ITEM-2", "issue" : "9", "issued" : { "date-parts" : [ [ "2011" ] ] }, "page" : "1605-1615", "title" : "Balance and falls in Parkinson's disease: A meta-analysis of the effect of exercise and motor training", "type" : "article-journal", "volume" : "26" }, "uris" : [ "http://www.mendeley.com/documents/?uuid=13f93549-2168-45d8-aaf6-41196235bdc5" ] } ], "mendeley" : { "formattedCitation" : "[11,13]", "plainTextFormattedCitation" : "[11,13]", "previouslyFormattedCitation" : "[11,13]" }, "properties" : { "noteIndex" : 0 }, "schema" : "https://github.com/citation-style-language/schema/raw/master/csl-citation.json" }</w:instrText>
      </w:r>
      <w:r w:rsidR="00DD5EB2" w:rsidRPr="00311ADA">
        <w:fldChar w:fldCharType="separate"/>
      </w:r>
      <w:r w:rsidR="00BC6507" w:rsidRPr="00BC6507">
        <w:rPr>
          <w:noProof/>
        </w:rPr>
        <w:t>[11,13]</w:t>
      </w:r>
      <w:r w:rsidR="00DD5EB2" w:rsidRPr="00311ADA">
        <w:fldChar w:fldCharType="end"/>
      </w:r>
      <w:r w:rsidR="00DD5EB2" w:rsidRPr="00311ADA">
        <w:t xml:space="preserve">.  In Shen et al., the greatest benefits were observed in association with facility based training </w:t>
      </w:r>
      <w:r w:rsidR="00DD5EB2" w:rsidRPr="00311ADA">
        <w:fldChar w:fldCharType="begin" w:fldLock="1"/>
      </w:r>
      <w:r w:rsidR="00DD5EB2" w:rsidRPr="00311ADA">
        <w:instrText>ADDIN CSL_CITATION { "citationItems" : [ { "id" : "ITEM-1", "itemData" : { "DOI" : "10.1177/1545968315613447", "ISSN" : "1545-9683", "PMID" : "26493731", "abstract" : "Postural instability and falls are complex and disabling features of Parkinson's disease (PD) and respond poorly to anti-Parkinsonian medication. There is an imperative need to evaluate the effectiveness of exercise interventions in enhancing postural stability and decreasing falls in the PD population. The objectives of our study were to determine the effects of exercise training on the enhancement of balance and gait ability and reduction in falls for people with PD and to investigate potential factors contributing to the training effects on balance and gait ability of people with PD. We included 25 randomized control trials of a moderate methodological quality in our meta-analysis. The trials examined the effects of exercise training on balance and gait ability and falls against no intervention and placebo intervention. The results showed positive effects of exercise intervention on enhancing balance and gait performance (Hedges' g = 0.303 over the short-term in 24 studies and 0.419 over the long-term in 12 studies; P &lt; .05) and reducing the fall rate (rate ratio = 0.485 over the short-term in 4 studies and 0.413 over the long-term in 5 studies; P &lt; .05). The longest follow-up duration was 12 months. There was no evidence that training decreased the number of fallers over the short- or long-term (P &gt; .05). The results of our metaregression and subgroup analysis showed that facility-based training produced greater training effects on improving PD participants' balance and gait ability (P &lt; .05). The findings support the application of exercise training to improve balance and gait ability and prevent falls in people with PD.", "author" : [ { "dropping-particle" : "", "family" : "Shen", "given" : "Xia", "non-dropping-particle" : "", "parse-names" : false, "suffix" : "" }, { "dropping-particle" : "", "family" : "Wong-Yu", "given" : "Irene S. K.", "non-dropping-particle" : "", "parse-names" : false, "suffix" : "" }, { "dropping-particle" : "", "family" : "Mak", "given" : "Margaret K. Y.", "non-dropping-particle" : "", "parse-names" : false, "suffix" : "" } ], "container-title" : "Neurorehabilitation and Neural Repair", "id" : "ITEM-1", "issue" : "6", "issued" : { "date-parts" : [ [ "2016", "7", "21" ] ] }, "page" : "512-527", "title" : "Effects of Exercise on Falls, Balance, and Gait Ability in Parkinson\u2019s Disease", "type" : "article-journal", "volume" : "30" }, "uris" : [ "http://www.mendeley.com/documents/?uuid=0e6f036f-3c61-32b5-9ab6-7fbb90ef14b3" ] } ], "mendeley" : { "formattedCitation" : "[12]", "plainTextFormattedCitation" : "[12]", "previouslyFormattedCitation" : "[12]" }, "properties" : { "noteIndex" : 0 }, "schema" : "https://github.com/citation-style-language/schema/raw/master/csl-citation.json" }</w:instrText>
      </w:r>
      <w:r w:rsidR="00DD5EB2" w:rsidRPr="00311ADA">
        <w:fldChar w:fldCharType="separate"/>
      </w:r>
      <w:r w:rsidR="00DD5EB2" w:rsidRPr="00311ADA">
        <w:rPr>
          <w:noProof/>
        </w:rPr>
        <w:t>[12]</w:t>
      </w:r>
      <w:r w:rsidR="00DD5EB2" w:rsidRPr="00311ADA">
        <w:fldChar w:fldCharType="end"/>
      </w:r>
      <w:r w:rsidR="00DD5EB2" w:rsidRPr="00311ADA">
        <w:t xml:space="preserve">.  By design, these studies may exclude </w:t>
      </w:r>
      <w:proofErr w:type="spellStart"/>
      <w:r w:rsidR="00DD5EB2" w:rsidRPr="00311ADA">
        <w:t>PwP</w:t>
      </w:r>
      <w:proofErr w:type="spellEnd"/>
      <w:r w:rsidR="00DD5EB2" w:rsidRPr="00311ADA">
        <w:t xml:space="preserve"> with greater disease severity or cognitive impairment, as travel may be more</w:t>
      </w:r>
      <w:r w:rsidR="00BC6507">
        <w:t xml:space="preserve"> difficult</w:t>
      </w:r>
      <w:r w:rsidR="00BC6507">
        <w:t>.</w:t>
      </w:r>
      <w:r w:rsidR="00DD5EB2" w:rsidRPr="00311ADA">
        <w:t xml:space="preserve">  </w:t>
      </w:r>
      <w:r w:rsidR="00DD5EB2">
        <w:t xml:space="preserve">Rehabilitative interventions may be less effective in those with more advanced PD, </w:t>
      </w:r>
      <w:r w:rsidR="00BC6507">
        <w:t xml:space="preserve">for whom </w:t>
      </w:r>
      <w:r w:rsidR="00DD5EB2">
        <w:t xml:space="preserve">falling is more common </w:t>
      </w:r>
      <w:r w:rsidR="00DD5EB2">
        <w:fldChar w:fldCharType="begin" w:fldLock="1"/>
      </w:r>
      <w:r w:rsidR="00BC6507">
        <w:instrText>ADDIN CSL_CITATION { "citationItems" : [ { "id" : "ITEM-1", "itemData" : { "DOI" : "10.1016/J.PARKRELDIS.2017.09.002", "ISSN" : "1353-8020", "abstract" : "Non-pharmacological interventions are increasingly being acknowledged as valuable treatment options to overcome or reduce functional problems in patients with Parkinson's disease (PD). There is a wide range of such non-pharmacological treatments for which the supportive evidence is emerging. Physiotherapy is one good example in this domain. However, there are also several promising non-pharmacological treatment strategies that have thus far received less research attention. Here, we describe two relatively new, but encouraging approaches. First, we focus on a hitherto largely overseen subgroup of PD, namely those with late-stage disease, a population that is often excluded from clinical studies. Importantly, the aims and therapeutic strategies in late-stage PD differ considerably from those in early-stage PD, and an emphasis on non-pharmacological management is particularly important for this vulnerable subgroup. Second, we focus on computer-based cognitive training, as an example of a relatively new intervention that includes innovative elements such as personalized training, artificial intelligence, and virtual reality. We review the latest evidence, practical considerations and future research perspectives, both for non-pharmacological approaches in late-stage PD and for computer-based cognitive training.", "author" : [ { "dropping-particle" : "", "family" : "Weijer", "given" : "S.C.F.", "non-dropping-particle" : "Van de", "parse-names" : false, "suffix" : "" }, { "dropping-particle" : "", "family" : "Hommel", "given" : "A.L.A.J.", "non-dropping-particle" : "", "parse-names" : false, "suffix" : "" }, { "dropping-particle" : "", "family" : "Bloem", "given" : "B.R.", "non-dropping-particle" : "", "parse-names" : false, "suffix" : "" }, { "dropping-particle" : "", "family" : "Nonnekes", "given" : "J.", "non-dropping-particle" : "", "parse-names" : false, "suffix" : "" }, { "dropping-particle" : "", "family" : "Vries", "given" : "N.M.", "non-dropping-particle" : "De", "parse-names" : false, "suffix" : "" } ], "container-title" : "Parkinsonism &amp; Related Disorders", "id" : "ITEM-1", "issued" : { "date-parts" : [ [ "2018", "1", "1" ] ] }, "page" : "S42-S46", "publisher" : "Elsevier", "title" : "Promising non-pharmacological therapies in PD: Targeting late stage disease and the role of computer based cognitive training", "type" : "article-journal", "volume" : "46" }, "uris" : [ "http://www.mendeley.com/documents/?uuid=ba458368-6487-3032-aaca-1c5062fe6543" ] } ], "mendeley" : { "formattedCitation" : "[14]", "plainTextFormattedCitation" : "[14]", "previouslyFormattedCitation" : "[14]" }, "properties" : { "noteIndex" : 0 }, "schema" : "https://github.com/citation-style-language/schema/raw/master/csl-citation.json" }</w:instrText>
      </w:r>
      <w:r w:rsidR="00DD5EB2">
        <w:fldChar w:fldCharType="separate"/>
      </w:r>
      <w:r w:rsidR="00BC6507" w:rsidRPr="00BC6507">
        <w:rPr>
          <w:noProof/>
        </w:rPr>
        <w:t>[14]</w:t>
      </w:r>
      <w:r w:rsidR="00DD5EB2">
        <w:fldChar w:fldCharType="end"/>
      </w:r>
      <w:r w:rsidR="00DD5EB2">
        <w:t xml:space="preserve">.  Similarly, in a recent large multi-centre randomized controlled trial (RCT), a four month high-intensity structured exercise programme did not lead to improvements in fall rate or QOL in people with mild to moderate dementia or their caregivers </w:t>
      </w:r>
      <w:r w:rsidR="00DD5EB2">
        <w:fldChar w:fldCharType="begin" w:fldLock="1"/>
      </w:r>
      <w:r w:rsidR="00BC6507">
        <w:instrText>ADDIN CSL_CITATION { "citationItems" : [ { "id" : "ITEM-1", "itemData" : { "DOI" : "10.3310/hta22280", "ISSN" : "1366-5278", "PMID" : "29848412", "abstract" : "BACKGROUND Approximately 670,000 people in the UK have dementia. Previous literature suggests that physical exercise could slow dementia symptom progression. OBJECTIVES To estimate the clinical effectiveness and cost-effectiveness of a bespoke exercise programme, in addition to usual care, on the cognitive impairment (primary outcome), function and health-related quality of life (HRQoL) of people with mild to moderate dementia (MMD) and carer burden and HRQoL. DESIGN Intervention development, systematic review, multicentred, randomised controlled trial (RCT) with a parallel economic evaluation and qualitative study. SETTING 15 English regions. PARTICIPANTS People with MMD living in the community. INTERVENTION A 4-month moderate- to high-intensity, structured exercise programme designed specifically for people with MMD, with support to continue unsupervised physical activity thereafter. Exercises were individually prescribed and progressed, and participants were supervised in groups. The comparator was usual practice. MAIN OUTCOME MEASURES The primary outcome was the Alzheimer's Disease Assessment Scale - Cognitive Subscale (ADAS-Cog). The secondary outcomes were function [as measured using the Bristol Activities of Daily Living Scale (BADLS)], generic HRQoL [as measured using the EuroQol-5 Dimensions, three-level version (EQ-5D-3L)], dementia-related QoL [as measured using the Quality of Life in Alzheimer's Disease (QoL-AD) scale], behavioural symptoms [as measured using the Neuropsychiatric Inventory (NPI)], falls and fractures, physical fitness (as measured using the 6-minute walk test) and muscle strength. Carer outcomes were HRQoL (Quality of Life in Alzheimer's Disease) (as measured using the EQ-5D-3L) and carer burden (as measured using the Zarit Burden Interview). The economic evaluation was expressed in terms of incremental cost per quality-adjusted life-year (QALY) gained from a NHS and Personal Social Services perspective. We measured health and social care use with the Client Services Receipt Inventory. Participants were followed up for 12 months. RESULTS Between February 2013 and June 2015, 494 participants were randomised with an intentional unequal allocation ratio: 165 to usual care and 329 to the intervention. The mean age of participants was 77 years [standard deviation (SD) 7.9 years], 39% (193/494) were female and the mean baseline ADAS-Cog score was 21.5 (SD 9.0). Participants in the intervention arm achieved high compliance rates, w\u2026", "author" : [ { "dropping-particle" : "", "family" : "Lamb", "given" : "Sarah E", "non-dropping-particle" : "", "parse-names" : false, "suffix" : "" }, { "dropping-particle" : "", "family" : "Mistry", "given" : "Dipesh", "non-dropping-particle" : "", "parse-names" : false, "suffix" : "" }, { "dropping-particle" : "", "family" : "Alleyne", "given" : "Sharisse", "non-dropping-particle" : "", "parse-names" : false, "suffix" : "" }, { "dropping-particle" : "", "family" : "Atherton", "given" : "Nicky", "non-dropping-particle" : "", "parse-names" : false, "suffix" : "" }, { "dropping-particle" : "", "family" : "Brown", "given" : "Deborah", "non-dropping-particle" : "", "parse-names" : false, "suffix" : "" }, { "dropping-particle" : "", "family" : "Copsey", "given" : "Bethan", "non-dropping-particle" : "", "parse-names" : false, "suffix" : "" }, { "dropping-particle" : "", "family" : "Dosanjh", "given" : "Sukhdeep", "non-dropping-particle" : "", "parse-names" : false, "suffix" : "" }, { "dropping-particle" : "", "family" : "Finnegan", "given" : "Susanne", "non-dropping-particle" : "", "parse-names" : false, "suffix" : "" }, { "dropping-particle" : "", "family" : "Fordham", "given" : "Beth", "non-dropping-particle" : "", "parse-names" : false, "suffix" : "" }, { "dropping-particle" : "", "family" : "Griffiths", "given" : "Frances", "non-dropping-particle" : "", "parse-names" : false, "suffix" : "" }, { "dropping-particle" : "", "family" : "Hennings", "given" : "Susie", "non-dropping-particle" : "", "parse-names" : false, "suffix" : "" }, { "dropping-particle" : "", "family" : "Khan", "given" : "Iftekhar", "non-dropping-particle" : "", "parse-names" : false, "suffix" : "" }, { "dropping-particle" : "", "family" : "Khan", "given" : "Kamran", "non-dropping-particle" : "", "parse-names" : false, "suffix" : "" }, { "dropping-particle" : "", "family" : "Lall", "given" : "Ranjit", "non-dropping-particle" : "", "parse-names" : false, "suffix" : "" }, { "dropping-particle" : "", "family" : "Lyle", "given" : "Samantha", "non-dropping-particle" : "", "parse-names" : false, "suffix" : "" }, { "dropping-particle" : "", "family" : "Nichols", "given" : "Vivien", "non-dropping-particle" : "", "parse-names" : false, "suffix" : "" }, { "dropping-particle" : "", "family" : "Petrou", "given" : "Stavros", "non-dropping-particle" : "", "parse-names" : false, "suffix" : "" }, { "dropping-particle" : "", "family" : "Zeh", "given" : "Peter", "non-dropping-particle" : "", "parse-names" : false, "suffix" : "" }, { "dropping-particle" : "", "family" : "Sheehan", "given" : "Bart", "non-dropping-particle" : "", "parse-names" : false, "suffix" : "" } ], "container-title" : "Health Technology Assessment", "id" : "ITEM-1", "issue" : "28", "issued" : { "date-parts" : [ [ "2018", "5" ] ] }, "page" : "1-202", "title" : "Aerobic and strength training exercise programme for cognitive impairment in people with mild to moderate dementia: the DAPA RCT", "type" : "article-journal", "volume" : "22" }, "uris" : [ "http://www.mendeley.com/documents/?uuid=81c040dc-a402-31f4-8ac6-d73f8f22f054" ] } ], "mendeley" : { "formattedCitation" : "[15]", "plainTextFormattedCitation" : "[15]", "previouslyFormattedCitation" : "[15]" }, "properties" : { "noteIndex" : 0 }, "schema" : "https://github.com/citation-style-language/schema/raw/master/csl-citation.json" }</w:instrText>
      </w:r>
      <w:r w:rsidR="00DD5EB2">
        <w:fldChar w:fldCharType="separate"/>
      </w:r>
      <w:r w:rsidR="00BC6507" w:rsidRPr="00BC6507">
        <w:rPr>
          <w:noProof/>
        </w:rPr>
        <w:t>[15]</w:t>
      </w:r>
      <w:r w:rsidR="00DD5EB2">
        <w:fldChar w:fldCharType="end"/>
      </w:r>
      <w:r w:rsidR="00DD5EB2">
        <w:t xml:space="preserve">.  </w:t>
      </w:r>
    </w:p>
    <w:p w14:paraId="45EAF7D5" w14:textId="162A2076" w:rsidR="00DD5EB2" w:rsidRDefault="00DD5EB2" w:rsidP="00DD5EB2">
      <w:pPr>
        <w:spacing w:line="480" w:lineRule="auto"/>
      </w:pPr>
      <w:r>
        <w:lastRenderedPageBreak/>
        <w:t>The review of physiotherapy interventions by Tomlinson et al. reported a lack of effect on both f</w:t>
      </w:r>
      <w:r w:rsidRPr="00D82B16">
        <w:t xml:space="preserve">ear of falling </w:t>
      </w:r>
      <w:r>
        <w:t xml:space="preserve">and quality of life </w:t>
      </w:r>
      <w:r>
        <w:fldChar w:fldCharType="begin" w:fldLock="1"/>
      </w:r>
      <w:r>
        <w:instrText>ADDIN CSL_CITATION { "citationItems" : [ { "id" : "ITEM-1", "itemData" : { "DOI" : "10.1002/14651858.CD002817.pub3", "ISSN" : "1469-493X", "PMID" : "22895932", "abstract" : "BACKGROUND: Despite medical therapies and surgical interventions for Parkinson's disease (PD), patients develop progressive disability. The role of physiotherapy aims to maximise functional ability and minimise secondary complications through movement rehabilitation within a context of education and support for the whole person. The overall aim is to optimise independence, safety and well-being, thereby enhancing quality of life.\n\nOBJECTIVES: To assess the effectiveness of physiotherapy intervention compared with no intervention in patients with PD.\n\nSEARCH METHODS: We identified relevant trials by electronic searches of numerous literature databases (e.g. MEDLINE, EMBASE) and trial registers, plus handsearching of major journals, abstract books, conference proceedings and reference lists of retrieved publications. The literature search included trials published up to end of December 2010.\n\nSELECTION CRITERIA: Randomised controlled trials of physiotherapy intervention versus no physiotherapy intervention in patients with PD.\n\nDATA COLLECTION AND ANALYSIS: Two review authors independently extracted data from each article. We used standard meta-analysis methods to assess the effectiveness of physiotherapy intervention compared with no physiotherapy intervention. Trials were classified into the following intervention comparisons: general physiotherapy, exercise, treadmill training, cueing, dance and martial arts. We used tests for heterogeneity to assess for differences in treatment effect across these different physiotherapy interventions.\n\nMAIN RESULTS: We identified 33 trials with 1518 participants. Compared with no-intervention, physiotherapy significantly improved the gait outcomes of velocity (mean difference 0.05 m/s, 95% confidence interval (CI): 0.02 to 0.07, P = 0.0002), two- or six-minute walk test (16.40 m, CI: 1.90 to 30.90, P = 0.03) and step length (0.03 m, CI: 0 to 0.06, P = 0.04); functional mobility and balance outcomes of Timed Up &amp; Go test (-0.61 s, CI: -1.06 to -0.17, P = 0.006), Functional Reach Test (2.16 cm, CI: 0.89 to 3.43, P = 0.0008) and Berg Balance Scale (3.36 points, CI: 1.91 to 4.81, P &lt; 0.00001); and clinician-rated disability using the Unified Parkinson's Disease Rating Scale (UPDRS) (total: -4.46 points, CI -7.16 to -1.75, P = 0.001; activities of daily living: -1.36, CI -2.41 to -0.30, P = 0.01; and motor: -4.09, CI: -5.59 to -2.59, P &lt; 0.00001). There was no difference between arms in falls or patient-rated quality of l\u2026", "author" : [ { "dropping-particle" : "", "family" : "Tomlinson", "given" : "Claire L", "non-dropping-particle" : "", "parse-names" : false, "suffix" : "" }, { "dropping-particle" : "", "family" : "Patel", "given" : "Smitaa", "non-dropping-particle" : "", "parse-names" : false, "suffix" : "" }, { "dropping-particle" : "", "family" : "Meek", "given" : "Charmaine", "non-dropping-particle" : "", "parse-names" : false, "suffix" : "" }, { "dropping-particle" : "", "family" : "Clarke", "given" : "Carl E", "non-dropping-particle" : "", "parse-names" : false, "suffix" : "" }, { "dropping-particle" : "", "family" : "Stowe", "given" : "Rebecca", "non-dropping-particle" : "", "parse-names" : false, "suffix" : "" }, { "dropping-particle" : "", "family" : "Shah", "given" : "Laila", "non-dropping-particle" : "", "parse-names" : false, "suffix" : "" }, { "dropping-particle" : "", "family" : "Sackley", "given" : "Catherine M", "non-dropping-particle" : "", "parse-names" : false, "suffix" : "" }, { "dropping-particle" : "", "family" : "Deane", "given" : "Katherine H O", "non-dropping-particle" : "", "parse-names" : false, "suffix" : "" }, { "dropping-particle" : "", "family" : "Herd", "given" : "Clare P", "non-dropping-particle" : "", "parse-names" : false, "suffix" : "" }, { "dropping-particle" : "", "family" : "Wheatley", "given" : "Keith", "non-dropping-particle" : "", "parse-names" : false, "suffix" : "" }, { "dropping-particle" : "", "family" : "Ives", "given" : "Natalie", "non-dropping-particle" : "", "parse-names" : false, "suffix" : "" } ], "container-title" : "The Cochrane database of systematic reviews", "id" : "ITEM-1", "issue" : "8", "issued" : { "date-parts" : [ [ "2012", "1" ] ] }, "page" : "CD002817", "title" : "Physiotherapy versus placebo or no intervention in Parkinson's disease.", "type" : "article-journal" }, "uris" : [ "http://www.mendeley.com/documents/?uuid=91389cfc-74cb-4bad-9c55-698827d09701" ] } ], "mendeley" : { "formattedCitation" : "[11]", "plainTextFormattedCitation" : "[11]", "previouslyFormattedCitation" : "[11]" }, "properties" : { "noteIndex" : 0 }, "schema" : "https://github.com/citation-style-language/schema/raw/master/csl-citation.json" }</w:instrText>
      </w:r>
      <w:r>
        <w:fldChar w:fldCharType="separate"/>
      </w:r>
      <w:r w:rsidRPr="00BD1AFA">
        <w:rPr>
          <w:noProof/>
        </w:rPr>
        <w:t>[11]</w:t>
      </w:r>
      <w:r>
        <w:fldChar w:fldCharType="end"/>
      </w:r>
      <w:r>
        <w:t xml:space="preserve">.  Whilst a review of occupational therapy based interventions for </w:t>
      </w:r>
      <w:proofErr w:type="spellStart"/>
      <w:r>
        <w:t>PwP</w:t>
      </w:r>
      <w:proofErr w:type="spellEnd"/>
      <w:r>
        <w:t xml:space="preserve"> reported a positive short-term effect on QOL</w:t>
      </w:r>
      <w:r w:rsidRPr="00DD5EB2">
        <w:t xml:space="preserve">, this was based upon the </w:t>
      </w:r>
      <w:r w:rsidR="00154CC1">
        <w:t xml:space="preserve">results of three small studies </w:t>
      </w:r>
      <w:r>
        <w:fldChar w:fldCharType="begin" w:fldLock="1"/>
      </w:r>
      <w:r>
        <w:instrText>ADDIN CSL_CITATION { "citationItems" : [ { "id" : "ITEM-1", "itemData" : { "DOI" : "10.1002/mds.22784", "ISSN" : "08853185", "author" : [ { "dropping-particle" : "", "family" : "Rao", "given" : "Ashwini K.", "non-dropping-particle" : "", "parse-names" : false, "suffix" : "" } ], "container-title" : "Movement Disorders", "id" : "ITEM-1", "issue" : "S1", "issued" : { "date-parts" : [ [ "2010", "1", "1" ] ] }, "page" : "S146-S151", "publisher" : "Wiley Subscription Services, Inc., A Wiley Company", "title" : "Enabling functional independence in Parkinson's disease: Update on occupational therapy intervention", "type" : "article-journal", "volume" : "25" }, "uris" : [ "http://www.mendeley.com/documents/?uuid=e8f5a736-ea58-3efa-96d6-318449fccd06" ] } ], "mendeley" : { "formattedCitation" : "[16]", "plainTextFormattedCitation" : "[16]", "previouslyFormattedCitation" : "[16]" }, "properties" : { "noteIndex" : 0 }, "schema" : "https://github.com/citation-style-language/schema/raw/master/csl-citation.json" }</w:instrText>
      </w:r>
      <w:r>
        <w:fldChar w:fldCharType="separate"/>
      </w:r>
      <w:r w:rsidRPr="00DD50C0">
        <w:rPr>
          <w:noProof/>
        </w:rPr>
        <w:t>[16]</w:t>
      </w:r>
      <w:r>
        <w:fldChar w:fldCharType="end"/>
      </w:r>
      <w:r>
        <w:t>.  This finding was not replicated in two subsequent large RCTs of occupational therapy</w:t>
      </w:r>
      <w:r w:rsidR="00154CC1">
        <w:t xml:space="preserve">; in these studies </w:t>
      </w:r>
      <w:r w:rsidRPr="00DD5EB2">
        <w:t xml:space="preserve">the majority of participants had mild-moderate PD, the very group </w:t>
      </w:r>
      <w:r w:rsidR="00154CC1">
        <w:t xml:space="preserve">in whom </w:t>
      </w:r>
      <w:r w:rsidRPr="00DD5EB2">
        <w:t xml:space="preserve">rehabilitative interventions have been proposed to be more effective </w:t>
      </w:r>
      <w:r w:rsidRPr="00DD5EB2">
        <w:fldChar w:fldCharType="begin" w:fldLock="1"/>
      </w:r>
      <w:r w:rsidRPr="00DD5EB2">
        <w:instrText>ADDIN CSL_CITATION { "citationItems" : [ { "id" : "ITEM-1", "itemData" : { "DOI" : "10.3310/hta20630", "ISSN" : "1366-5278", "PMID" : "27580669", "abstract" : "BACKGROUND Cochrane reviews of physiotherapy (PT) and occupational therapy (OT) for Parkinson's disease found insufficient evidence of effectiveness, but previous trials were methodologically flawed with small sample size and short-term follow-up. OBJECTIVES To evaluate the clinical effectiveness and cost-effectiveness of individualised PT and OT in Parkinson's disease. DESIGN Large pragmatic randomised controlled trial. SETTING Thirty-eight neurology and geriatric medicine outpatient clinics in the UK. PARTICIPANTS Seven hundred and sixty-two patients with mild to moderate Parkinson's disease reporting limitations in activities of daily living (ADL). INTERVENTION Patients were randomised online to either both PT and OT NHS services (n\u2009=\u2009381) or no therapy (n\u2009=\u2009381). Therapy incorporated a patient-centred approach with individual assessment and goal setting. MAIN OUTCOME MEASURES The primary outcome was instrumental ADL measured by the patient-completed Nottingham Extended Activities of Daily Living (NEADL) scale at 3 months after randomisation. Secondary outcomes were health-related quality of life [Parkinson's Disease Questionnaire-39 (PDQ-39); European Quality of Life-5 Dimensions (EQ-5D)], adverse events, resource use and carer quality of life (Short Form questionnaire-12 items). Outcomes were assessed before randomisation and at 3, 9 and 15 months after randomisation. RESULTS Data from 92% of the participants in each group were available at the primary time point of 3 months, but there was no difference in NEADL total score [difference 0.5 points, 95% confidence interval (CI) -0.7 to 1.7; p\u2009=\u20090.4] or PDQ-39 summary index (0.007 points, 95% CI -1.5 to 1.5; p\u2009=\u20091.0) between groups. The EQ-5D quotient was of borderline significance in favour of therapy (-0.03, 95% CI -0.07 to -0.002; p\u2009=\u20090.04). Contact time with therapists was for a median of four visits of 58 minutes each over 8 weeks (mean dose 232 minutes). Repeated measures analysis including all time points showed no difference in NEADL total score, but PDQ-39 summary index (curves diverging at 1.6 points per annum, 95% CI 0.47 to 2.62; p\u2009=\u20090.005) and EQ-5D quotient (0.02, 95% CI 0.00007 to 0.03; p\u2009=\u20090.04) showed significant but small differences in favour of the therapy arm. Cost-effective analysis showed that therapy was associated with a slight but not significant gain in quality-adjusted life-years (0.027, 95% CI -0.010 to 0.065) at a small incremental cost (\u00a3164, 95% CI -\u00a3141 to \u00a3468), resul\u2026", "author" : [ { "dropping-particle" : "", "family" : "Clarke", "given" : "Carl E", "non-dropping-particle" : "", "parse-names" : false, "suffix" : "" }, { "dropping-particle" : "", "family" : "Patel", "given" : "Smitaa", "non-dropping-particle" : "", "parse-names" : false, "suffix" : "" }, { "dropping-particle" : "", "family" : "Ives", "given" : "Natalie", "non-dropping-particle" : "", "parse-names" : false, "suffix" : "" }, { "dropping-particle" : "", "family" : "Rick", "given" : "Caroline E", "non-dropping-particle" : "", "parse-names" : false, "suffix" : "" }, { "dropping-particle" : "", "family" : "Woolley", "given" : "Rebecca", "non-dropping-particle" : "", "parse-names" : false, "suffix" : "" }, { "dropping-particle" : "", "family" : "Wheatley", "given" : "Keith", "non-dropping-particle" : "", "parse-names" : false, "suffix" : "" }, { "dropping-particle" : "", "family" : "Walker", "given" : "Marion F", "non-dropping-particle" : "", "parse-names" : false, "suffix" : "" }, { "dropping-particle" : "", "family" : "Zhu", "given" : "Shihua", "non-dropping-particle" : "", "parse-names" : false, "suffix" : "" }, { "dropping-particle" : "", "family" : "Kandiyali", "given" : "Rebecca", "non-dropping-particle" : "", "parse-names" : false, "suffix" : "" }, { "dropping-particle" : "", "family" : "Yao", "given" : "Guiqing", "non-dropping-particle" : "", "parse-names" : false, "suffix" : "" }, { "dropping-particle" : "", "family" : "Sackley", "given" : "Catherine M", "non-dropping-particle" : "", "parse-names" : false, "suffix" : "" } ], "container-title" : "Health Technology Assessment", "id" : "ITEM-1", "issue" : "63", "issued" : { "date-parts" : [ [ "2016", "8" ] ] }, "page" : "1-96", "title" : "Clinical effectiveness and cost-effectiveness of physiotherapy and occupational therapy versus no therapy in mild to moderate Parkinson\u2019s disease: a large pragmatic randomised controlled trial (PD REHAB)", "type" : "article-journal", "volume" : "20" }, "uris" : [ "http://www.mendeley.com/documents/?uuid=bc84ce20-ef8c-41e7-9189-d21c8e675f25" ] }, { "id" : "ITEM-2", "itemData" : { "DOI" : "10.1016/S1474-4422(14)70055-9", "ISSN" : "1474-4465", "PMID" : "24726066", "abstract" : "BACKGROUND There is insufficient evidence to support use of occupational therapy interventions for patients with Parkinson's disease. We aimed to assess the efficacy of occupational therapy in improving daily activities of patients with Parkinson's disease. METHODS We did a multicentre, assessor-masked, randomised controlled clinical trial in ten hospitals in nine Dutch regional networks of specialised health-care professionals (ParkinsonNet), with assessment at 3 months and 6 months. Patients with Parkinson's disease with self-reported difficulties in daily activities were included, along with their primary caregivers. Patients were randomly assigned (2:1) to the intervention or control group by a computer-generated minimisation algorithm. The intervention consisted of 10 weeks of home-based occupational therapy according to national practice guidelines; control individuals received usual care with no occupational therapy. The primary outcome was self-perceived performance in daily activities at 3 months, assessed with the Canadian Occupational Performance Measure (score 1-10). Data were analysed using linear mixed models for repeated measures (intention-to-treat principle). Assessors monitored safety by asking patients about any unusual health events during the preceding 3 months. This trial is registered with ClinicalTrials.gov, NCT01336127. FINDINGS Between April 14, 2011, and Nov 2, 2012, 191 patients were randomly assigned to the intervention group (n=124) or the control group (n=67). 117 (94%) of 124 patients in the intervention group and 63 (94%) of 67 in the control group had a participating caregiver. At baseline, the median score on the Canadian Occupational Performance Measure was 4\u00b73 (IQR 3\u00b75-5\u00b70) in the intervention group and 4\u00b74 (3\u00b78-5\u00b70) in the control group. At 3 months, these scores were 5\u00b78 (5\u00b70-6\u00b74) and 4\u00b76 (4\u00b76-6\u00b76), respectively. The adjusted mean difference in score between groups at 3 months was in favour of the intervention group (1\u00b72; 95% CI 0\u00b78-1\u00b76; p&lt;0\u00b70001). There were no adverse events associated with the study. INTERPRETATION Home-based, individualised occupational therapy led to an improvement in self-perceived performance in daily activities in patients with Parkinson's disease. Further work should identify which factors related to the patient, environmental context, or therapist might predict which patients are most likely to benefit from occupational therapy. FUNDING Prinses Beatrix Spierfonds and Parkinson Vereniging.", "author" : [ { "dropping-particle" : "", "family" : "Sturkenboom", "given" : "Ingrid H W M", "non-dropping-particle" : "", "parse-names" : false, "suffix" : "" }, { "dropping-particle" : "", "family" : "Graff", "given" : "Maud J L", "non-dropping-particle" : "", "parse-names" : false, "suffix" : "" }, { "dropping-particle" : "", "family" : "Hendriks", "given" : "Jan C M", "non-dropping-particle" : "", "parse-names" : false, "suffix" : "" }, { "dropping-particle" : "", "family" : "Veenhuizen", "given" : "Yvonne", "non-dropping-particle" : "", "parse-names" : false, "suffix" : "" }, { "dropping-particle" : "", "family" : "Munneke", "given" : "Marten", "non-dropping-particle" : "", "parse-names" : false, "suffix" : "" }, { "dropping-particle" : "", "family" : "Bloem", "given" : "Bastiaan R", "non-dropping-particle" : "", "parse-names" : false, "suffix" : "" }, { "dropping-particle" : "", "family" : "Nijhuis-van der Sanden", "given" : "Maria W", "non-dropping-particle" : "", "parse-names" : false, "suffix" : "" }, { "dropping-particle" : "", "family" : "OTiP study group", "given" : "", "non-dropping-particle" : "", "parse-names" : false, "suffix" : "" } ], "container-title" : "The Lancet. Neurology", "id" : "ITEM-2", "issue" : "6", "issued" : { "date-parts" : [ [ "2014", "6", "1" ] ] }, "page" : "557-66", "publisher" : "Elsevier", "title" : "Efficacy of occupational therapy for patients with Parkinson's disease: a randomised controlled trial.", "type" : "article-journal", "volume" : "13" }, "uris" : [ "http://www.mendeley.com/documents/?uuid=b273453c-0e9c-34fc-9508-886521c438b5" ] }, { "id" : "ITEM-3", "itemData" : { "DOI" : "10.1016/J.PARKRELDIS.2017.09.002", "ISSN" : "1353-8020", "abstract" : "Non-pharmacological interventions are increasingly being acknowledged as valuable treatment options to overcome or reduce functional problems in patients with Parkinson's disease (PD). There is a wide range of such non-pharmacological treatments for which the supportive evidence is emerging. Physiotherapy is one good example in this domain. However, there are also several promising non-pharmacological treatment strategies that have thus far received less research attention. Here, we describe two relatively new, but encouraging approaches. First, we focus on a hitherto largely overseen subgroup of PD, namely those with late-stage disease, a population that is often excluded from clinical studies. Importantly, the aims and therapeutic strategies in late-stage PD differ considerably from those in early-stage PD, and an emphasis on non-pharmacological management is particularly important for this vulnerable subgroup. Second, we focus on computer-based cognitive training, as an example of a relatively new intervention that includes innovative elements such as personalized training, artificial intelligence, and virtual reality. We review the latest evidence, practical considerations and future research perspectives, both for non-pharmacological approaches in late-stage PD and for computer-based cognitive training.", "author" : [ { "dropping-particle" : "", "family" : "Weijer", "given" : "S.C.F.", "non-dropping-particle" : "Van de", "parse-names" : false, "suffix" : "" }, { "dropping-particle" : "", "family" : "Hommel", "given" : "A.L.A.J.", "non-dropping-particle" : "", "parse-names" : false, "suffix" : "" }, { "dropping-particle" : "", "family" : "Bloem", "given" : "B.R.", "non-dropping-particle" : "", "parse-names" : false, "suffix" : "" }, { "dropping-particle" : "", "family" : "Nonnekes", "given" : "J.", "non-dropping-particle" : "", "parse-names" : false, "suffix" : "" }, { "dropping-particle" : "", "family" : "Vries", "given" : "N.M.", "non-dropping-particle" : "De", "parse-names" : false, "suffix" : "" } ], "container-title" : "Parkinsonism &amp; Related Disorders", "id" : "ITEM-3", "issued" : { "date-parts" : [ [ "2018", "1", "1" ] ] }, "page" : "S42-S46", "publisher" : "Elsevier", "title" : "Promising non-pharmacological therapies in PD: Targeting late stage disease and the role of computer based cognitive training", "type" : "article-journal", "volume" : "46" }, "uris" : [ "http://www.mendeley.com/documents/?uuid=ba458368-6487-3032-aaca-1c5062fe6543" ] } ], "mendeley" : { "formattedCitation" : "[14,17,18]", "plainTextFormattedCitation" : "[14,17,18]", "previouslyFormattedCitation" : "[14,17,18]" }, "properties" : { "noteIndex" : 0 }, "schema" : "https://github.com/citation-style-language/schema/raw/master/csl-citation.json" }</w:instrText>
      </w:r>
      <w:r w:rsidRPr="00DD5EB2">
        <w:fldChar w:fldCharType="separate"/>
      </w:r>
      <w:r w:rsidRPr="00DD5EB2">
        <w:rPr>
          <w:noProof/>
        </w:rPr>
        <w:t>[14,17,18]</w:t>
      </w:r>
      <w:r w:rsidRPr="00DD5EB2">
        <w:fldChar w:fldCharType="end"/>
      </w:r>
      <w:r w:rsidRPr="00DD5EB2">
        <w:t>.</w:t>
      </w:r>
      <w:r>
        <w:t xml:space="preserve">  </w:t>
      </w:r>
    </w:p>
    <w:p w14:paraId="5441C332" w14:textId="2CCA1AEA" w:rsidR="00CA0E04" w:rsidRDefault="00DD5EB2" w:rsidP="00F42C6D">
      <w:pPr>
        <w:spacing w:line="480" w:lineRule="auto"/>
      </w:pPr>
      <w:proofErr w:type="spellStart"/>
      <w:r w:rsidRPr="00DC79DB">
        <w:t>PwP</w:t>
      </w:r>
      <w:proofErr w:type="spellEnd"/>
      <w:r w:rsidRPr="00DC79DB">
        <w:t xml:space="preserve"> and their caregivers have </w:t>
      </w:r>
      <w:r>
        <w:t>expressed</w:t>
      </w:r>
      <w:r w:rsidRPr="00DC79DB">
        <w:t xml:space="preserve"> a wish for </w:t>
      </w:r>
      <w:r w:rsidR="00154CC1">
        <w:t>increased</w:t>
      </w:r>
      <w:r w:rsidRPr="00DC79DB">
        <w:t xml:space="preserve"> involvement and participation in </w:t>
      </w:r>
      <w:r>
        <w:t xml:space="preserve">their care, which has been associated with enhanced patient satisfaction </w:t>
      </w:r>
      <w:r>
        <w:fldChar w:fldCharType="begin" w:fldLock="1"/>
      </w:r>
      <w:r w:rsidR="00BC6507">
        <w:instrText>ADDIN CSL_CITATION { "citationItems" : [ { "id" : "ITEM-1", "itemData" : { "DOI" : "10.1016/j.parkreldis.2011.02.012", "ISSN" : "1873-5126", "PMID" : "21396874", "abstract" : "INTRODUCTION Quality of care is becoming increasingly important in the field of movement disorders. Patient-centeredness is a crucial element of quality of care, but has thus far received limited attention regarding the treatment of movement disorder syndromes. As a first step towards patient-centered care in Parkinson's disease (PD), we explored the unmet needs of PD patients and their informal caregivers. METHODS Eight focus group discussions involving 40 PD patients (mean age 62 years, Hoehn &amp; Yahr stage 1-3) and 20 informal caregivers (mean age 63 years) were organized to explore the experiences in relation to patient-centered care. The key elements of patient-centeredness - as defined by the Picker Institute and the World Health Organization - were used as a framework for discussion and qualitative analysis. RESULTS Patients and informal caregivers desired more emotional support from healthcare professionals, and wanted more active involvement in clinical decision making, but currently lacked sufficient information to do so. Participants also missed the tools to find professionals with PD expertise. Finally, they identified a lack of multidisciplinary collaboration as a major bottleneck in the current healthcare system. CONCLUSIONS We identified various unmet needs among PD patients and informal caregivers. These joint experiences represent a disease-specific model of patient-centeredness for PD, which can assist healthcare professionals in implementing patient-centered care tailored to the preferences of each individual patient. The present findings will be used to construct a patient-centeredness questionnaire for PD that will clarify the quality of care from a patient's perspective.", "author" : [ { "dropping-particle" : "", "family" : "Eijk", "given" : "Martijn", "non-dropping-particle" : "van der", "parse-names" : false, "suffix" : "" }, { "dropping-particle" : "", "family" : "Faber", "given" : "Marjan J", "non-dropping-particle" : "", "parse-names" : false, "suffix" : "" }, { "dropping-particle" : "", "family" : "Shamma", "given" : "Sara", "non-dropping-particle" : "Al", "parse-names" : false, "suffix" : "" }, { "dropping-particle" : "", "family" : "Munneke", "given" : "Marten", "non-dropping-particle" : "", "parse-names" : false, "suffix" : "" }, { "dropping-particle" : "", "family" : "Bloem", "given" : "Bastiaan R", "non-dropping-particle" : "", "parse-names" : false, "suffix" : "" } ], "container-title" : "Parkinsonism &amp; related disorders", "id" : "ITEM-1", "issue" : "5", "issued" : { "date-parts" : [ [ "2011", "6", "1" ] ] }, "page" : "360-4", "publisher" : "Elsevier", "title" : "Moving towards patient-centered healthcare for patients with Parkinson's disease.", "type" : "article-journal", "volume" : "17" }, "uris" : [ "http://www.mendeley.com/documents/?uuid=ba85b5af-28b9-36ac-bc80-4574e3110353" ] }, { "id" : "ITEM-2", "itemData" : { "DOI" : "10.1177/0269216310385604", "ISBN" : "1477-030X", "ISSN" : "1477-030X", "PMID" : "20952448", "abstract" : "A review of the literature highlights the important role informal carers play in the provision of palliative care in the community. In order to explore the caring experience of relatives with Parkinson's Disease (PD), interviews were conducted with 26 informal family caregivers. Interviews were taped, transcribed and subjected to content analysis. All caregivers were spouses, the majority female (n\u2009=\u200917) and all were responsible for providing physical, social and emotional care in the home. Although they viewed care giving as their role and duty, the results highlight the widespread burden of providing care on the emotional and physical health of the caregivers. The financial implications for providing care were outlined, with many reporting difficulty in accessing benefits. From the point of diagnosis, which had a huge emotional impact on relatives and carers, carers did not feel health professionals integrated them within the caring journey. Since diagnosis, carers commented on the lack of continued and coordinated care plans for relatives, resulting in symptoms being mismanaged and care opportunities for relatives and carers missed. Stereotypes of the meaning and timing of palliative care were common with many viewing it as being synonymous with cancer and not applicable to a person with PD. As the well-being of the informal carer directly influences the care of the person with PD, support interventions are required to relieve their burden, maximize outcomes and ensure targeting of services.", "author" : [ { "dropping-particle" : "", "family" : "McLaughlin", "given" : "Dorry", "non-dropping-particle" : "", "parse-names" : false, "suffix" : "" }, { "dropping-particle" : "", "family" : "Hasson", "given" : "Felicity", "non-dropping-particle" : "", "parse-names" : false, "suffix" : "" }, { "dropping-particle" : "", "family" : "Kernohan", "given" : "W George", "non-dropping-particle" : "", "parse-names" : false, "suffix" : "" }, { "dropping-particle" : "", "family" : "Waldron", "given" : "Mary", "non-dropping-particle" : "", "parse-names" : false, "suffix" : "" }, { "dropping-particle" : "", "family" : "McLaughlin", "given" : "Marian", "non-dropping-particle" : "", "parse-names" : false, "suffix" : "" }, { "dropping-particle" : "", "family" : "Cochrane", "given" : "Barbara", "non-dropping-particle" : "", "parse-names" : false, "suffix" : "" }, { "dropping-particle" : "", "family" : "Chambers", "given" : "Helen", "non-dropping-particle" : "", "parse-names" : false, "suffix" : "" } ], "container-title" : "Palliative Medicine", "id" : "ITEM-2", "issue" : "2", "issued" : { "date-parts" : [ [ "2011", "3" ] ] }, "page" : "177-82", "title" : "Living and coping with Parkinson's disease: perceptions of informal carers.", "type" : "article-journal", "volume" : "25" }, "uris" : [ "http://www.mendeley.com/documents/?uuid=241bf374-9187-4ecb-acfb-e96e2e669089" ] }, { "id" : "ITEM-3", "itemData" : { "DOI" : "10.1002/mds.20393", "ISSN" : "0885-3185", "PMID" : "15719417", "abstract" : "Patient-centered consultation styles are associated with higher patient satisfaction and improved health outcomes in diabetes and hypertension. In outpatient neurology, dissatisfaction with communication relates significantly to noncompliance. We undertook a single-center study in Parkinson's disease (PD) using standardized questionnaires to score patient-perceived involvement in therapy decisions (score 4 = low to 25 = high) and satisfaction with the consultation (score 1 = low to 7 = high). Correlation was tested against health outcomes of Unified Parkinson's Disease Rating Scale (UPDRS) Motor score, activities of daily living (UPDRS 2 and Schwab and England), Parkinson's disease quality of life (PDQ-39), Mini-Mental State Examination (MMSE), and Geriatric Depression Scale (GDS). Of 117 patients enrolled, 107 (91%) fully completed the questionnaires. Mean patient-perceived involvement scored 14.4 (SD, 2.8). Mean satisfaction scored 5.3 (SD 0.7). Higher involvement was associated with increased satisfaction (r = 0.28; P = 0.003), particularly distress relief (r = 0.38; P &lt; 0.0001). Communication scores correlated significantly with compliance intent (r = 0.6; P &lt; 0.0001). There was no correlation between either involvement or satisfaction and UPDRS, Schwab and England, MMSE, or GDS. Quality of life was significantly associated with depression, UPDRS, duration of PD, compliance intent, and satisfaction. The significant positive association between compliance intent and quality of life in the more satisfied patient replicates findings in other disease areas. Due attention to these aspects in delivering care to the PD patient is appropriate.", "author" : [ { "dropping-particle" : "", "family" : "Grosset", "given" : "Katherine A", "non-dropping-particle" : "", "parse-names" : false, "suffix" : "" }, { "dropping-particle" : "", "family" : "Grosset", "given" : "Donald G", "non-dropping-particle" : "", "parse-names" : false, "suffix" : "" } ], "container-title" : "Movement disorders : official journal of the Movement Disorder Society", "id" : "ITEM-3", "issue" : "5", "issued" : { "date-parts" : [ [ "2005", "5" ] ] }, "page" : "616-9", "title" : "Patient-perceived involvement and satisfaction in Parkinson's disease: effect on therapy decisions and quality of life.", "type" : "article-journal", "volume" : "20" }, "uris" : [ "http://www.mendeley.com/documents/?uuid=260721b6-1355-47f0-b3e1-8735ac403e6f" ] } ], "mendeley" : { "formattedCitation" : "[8,19,20]", "plainTextFormattedCitation" : "[8,19,20]", "previouslyFormattedCitation" : "[8,19,20]" }, "properties" : { "noteIndex" : 0 }, "schema" : "https://github.com/citation-style-language/schema/raw/master/csl-citation.json" }</w:instrText>
      </w:r>
      <w:r>
        <w:fldChar w:fldCharType="separate"/>
      </w:r>
      <w:r w:rsidR="00BC6507" w:rsidRPr="00BC6507">
        <w:rPr>
          <w:noProof/>
        </w:rPr>
        <w:t>[8,19,20]</w:t>
      </w:r>
      <w:r>
        <w:fldChar w:fldCharType="end"/>
      </w:r>
      <w:r>
        <w:t xml:space="preserve">.  Self-management has been proposed as a potential strategy to help </w:t>
      </w:r>
      <w:proofErr w:type="spellStart"/>
      <w:r>
        <w:t>PwP</w:t>
      </w:r>
      <w:proofErr w:type="spellEnd"/>
      <w:r>
        <w:t xml:space="preserve"> and their caregivers to identify and address problems relating to how </w:t>
      </w:r>
      <w:r w:rsidR="00A31243">
        <w:t xml:space="preserve">PD </w:t>
      </w:r>
      <w:r>
        <w:t xml:space="preserve">affects them </w:t>
      </w:r>
      <w:r>
        <w:fldChar w:fldCharType="begin" w:fldLock="1"/>
      </w:r>
      <w:r w:rsidR="00BC6507">
        <w:instrText>ADDIN CSL_CITATION { "citationItems" : [ { "id" : "ITEM-1", "itemData" : { "URL" : "https://www.parkinsons.org.uk/information-and-support/self-management-programme", "accessed" : { "date-parts" : [ [ "2018", "4", "29" ] ] }, "id" : "ITEM-1", "issued" : { "date-parts" : [ [ "0" ] ] }, "title" : "Self-management programme | Parkinson's UK", "type" : "webpage" }, "uris" : [ "http://www.mendeley.com/documents/?uuid=a192e679-a51b-33d5-a72f-0504304de15a" ] } ], "mendeley" : { "formattedCitation" : "[21]", "plainTextFormattedCitation" : "[21]", "previouslyFormattedCitation" : "[21]" }, "properties" : { "noteIndex" : 0 }, "schema" : "https://github.com/citation-style-language/schema/raw/master/csl-citation.json" }</w:instrText>
      </w:r>
      <w:r>
        <w:fldChar w:fldCharType="separate"/>
      </w:r>
      <w:r w:rsidR="00BC6507" w:rsidRPr="00BC6507">
        <w:rPr>
          <w:noProof/>
        </w:rPr>
        <w:t>[21]</w:t>
      </w:r>
      <w:r>
        <w:fldChar w:fldCharType="end"/>
      </w:r>
      <w:r>
        <w:t xml:space="preserve">.  </w:t>
      </w:r>
      <w:r w:rsidR="00AE41C8">
        <w:t>S</w:t>
      </w:r>
      <w:r w:rsidR="00A77794" w:rsidRPr="005D594A">
        <w:t xml:space="preserve">elf-management can be broadly defined as </w:t>
      </w:r>
      <w:r w:rsidR="00A77794">
        <w:t>increased</w:t>
      </w:r>
      <w:r w:rsidR="00A77794" w:rsidRPr="005D594A">
        <w:t xml:space="preserve"> responsibility or confidence of an individual </w:t>
      </w:r>
      <w:r w:rsidR="00A77794">
        <w:t xml:space="preserve">in managing </w:t>
      </w:r>
      <w:r w:rsidR="00AE41C8">
        <w:t>a</w:t>
      </w:r>
      <w:r w:rsidR="00727C0D">
        <w:t xml:space="preserve"> long-term condition (LTC) </w:t>
      </w:r>
      <w:r w:rsidR="005D74DA" w:rsidRPr="005D594A">
        <w:fldChar w:fldCharType="begin" w:fldLock="1"/>
      </w:r>
      <w:r w:rsidR="00BC6507">
        <w:instrText>ADDIN CSL_CITATION { "citationItems" : [ { "id" : "ITEM-1", "itemData" : { "ISSN" : "0883-6612", "PMID" : "12867348", "abstract" : "Self-management has become a popular term for behavioral interventions as well as for healthful behaviors. This is especially true for the management of chronic conditions. This article offers a short history of self-management. It presents three self-management tasks--medical management, role management, and emotional management--and six self-management skills--problem solving, decision making, resource utilization, the formation of a patient-provider partnership, action planning, and self-tailoring. In addition, the article presents evidence of the effectiveness of self-management interventions and posits a possible mechanism, self-efficacy, through which these interventions work. In conclusion the article discusses problems and solutions for integrating self-management education into the mainstream health care systems.", "author" : [ { "dropping-particle" : "", "family" : "Lorig", "given" : "Kate R", "non-dropping-particle" : "", "parse-names" : false, "suffix" : "" }, { "dropping-particle" : "", "family" : "Holman", "given" : "Halsted", "non-dropping-particle" : "", "parse-names" : false, "suffix" : "" } ], "container-title" : "Annals of behavioral medicine : a publication of the Society of Behavioral Medicine", "id" : "ITEM-1", "issue" : "1", "issued" : { "date-parts" : [ [ "2003", "8" ] ] }, "page" : "1-7", "title" : "Self-management education: history, definition, outcomes, and mechanisms.", "type" : "article-journal", "volume" : "26" }, "uris" : [ "http://www.mendeley.com/documents/?uuid=0851d205-4c7c-4e87-aa48-9648ac9837ea" ] } ], "mendeley" : { "formattedCitation" : "[22]", "plainTextFormattedCitation" : "[22]", "previouslyFormattedCitation" : "[22]" }, "properties" : { "noteIndex" : 0 }, "schema" : "https://github.com/citation-style-language/schema/raw/master/csl-citation.json" }</w:instrText>
      </w:r>
      <w:r w:rsidR="005D74DA" w:rsidRPr="005D594A">
        <w:fldChar w:fldCharType="separate"/>
      </w:r>
      <w:r w:rsidR="00BC6507" w:rsidRPr="00BC6507">
        <w:rPr>
          <w:noProof/>
        </w:rPr>
        <w:t>[22]</w:t>
      </w:r>
      <w:r w:rsidR="005D74DA" w:rsidRPr="005D594A">
        <w:fldChar w:fldCharType="end"/>
      </w:r>
      <w:r w:rsidR="00A77794" w:rsidRPr="005D594A">
        <w:t>.</w:t>
      </w:r>
      <w:r w:rsidR="000B4DD4">
        <w:t xml:space="preserve">  </w:t>
      </w:r>
      <w:r w:rsidR="00CA0E04">
        <w:t>Self-management programmes in LTCs such as diabetes, stroke</w:t>
      </w:r>
      <w:r w:rsidR="00A31243">
        <w:t>,</w:t>
      </w:r>
      <w:r w:rsidR="00CA0E04">
        <w:t xml:space="preserve"> and </w:t>
      </w:r>
      <w:r w:rsidR="00A31243">
        <w:t>chronic obstructive pulmonary dise</w:t>
      </w:r>
      <w:r w:rsidR="00CA0E04">
        <w:t>ase have led to improvements in</w:t>
      </w:r>
      <w:r w:rsidR="00CA0E04" w:rsidRPr="002C0F71">
        <w:t xml:space="preserve"> physical and psychological outcomes </w:t>
      </w:r>
      <w:r w:rsidR="00CA0E04" w:rsidRPr="002C0F71">
        <w:fldChar w:fldCharType="begin" w:fldLock="1"/>
      </w:r>
      <w:r w:rsidR="00BC6507">
        <w:instrText>ADDIN CSL_CITATION { "citationItems" : [ { "id" : "ITEM-1", "itemData" : { "DOI" : "10.1002/14651858.CD005108.pub2", "ISSN" : "1469-493X", "PMID" : "17943839", "abstract" : "BACKGROUND: Lay-led self-management programmes are becoming widespread in the attempt to promote self-care for people with chronic conditions.\n\nOBJECTIVES: To assess systematically the effectiveness of lay-led self-management programmes for people with chronic conditions.\n\nSEARCH STRATEGY: We searched: the Cochrane Central Register of Controlled Trials (CENTRAL, The Cochrane Library 2005, Issue 1), MEDLINE (January 1986 to May 2006), EMBASE (January 1986 to June 2006), AMED (January 1986 to June 2006), CINAHL (January 1986 to June 2006), DARE (1994 to July 2006, National Research Register (2000 to July 2006), NHS Economic Evaluations Database (1994 to July 2006), PsycINFO (January 1986 to June 2006), Science Citation Index (January 1986 to July 2006), reference lists and forward citation tracking of included studies. We contacted principal investigators and experts in the field. There were no language restrictions.\n\nSELECTION CRITERIA: Randomised controlled trials (RCTs) comparing structured lay-led self-management education programmes for chronic conditions against no intervention or clinician-led programmes.\n\nDATA COLLECTION AND ANALYSIS: Two authors independently assessed trial quality and extracted data. We contacted study authors for additional information. Results of RCTs were pooled using a random-effects model with standardised mean differences (SMDs) or weighted mean differences (WMDs) for continuous outcomes.\n\nMAIN RESULTS: We included seventeen trials involving 7442 participants. The interventions shared similar structures and components but studies showed heterogeneity in conditions studied, outcomes collected and effects. There were no studies of children and adolescents, only one study provided data on outcomes beyond six months, and only two studies reported clinical outcomes.\n\nPRIMARY OUTCOMES: Health status: There was a small, statistically-significant reduction in: pain (11 studies, SMD -0.10 (95% confidence interval (CI) -0.17 to -0.04)); disability (8 studies, SMD -0.15 (95% CI -0.25 to -0.05); and fatigue (7 studies, SMD -0.16 (95% CI -0.23 to -0.09); and small, statistically-significant improvement in depression (6 studies, SMD -0.16 95% CI -0.24 to -0.07). There was a small (but not statistically- or clinically-significant) improvement in psychological well-being (5 studies; SMD -0.12 (95% CI -0.33 to 0.09)); but no difference between groups for health-related quality of life (3 studies; WMD -0.03 (95% CI -0.09 to 0.02). Six studi\u2026", "author" : [ { "dropping-particle" : "", "family" : "Foster", "given" : "G", "non-dropping-particle" : "", "parse-names" : false, "suffix" : "" }, { "dropping-particle" : "", "family" : "Taylor", "given" : "S J C", "non-dropping-particle" : "", "parse-names" : false, "suffix" : "" }, { "dropping-particle" : "", "family" : "Eldridge", "given" : "S E", "non-dropping-particle" : "", "parse-names" : false, "suffix" : "" }, { "dropping-particle" : "", "family" : "Ramsay", "given" : "J", "non-dropping-particle" : "", "parse-names" : false, "suffix" : "" }, { "dropping-particle" : "", "family" : "Griffiths", "given" : "C J", "non-dropping-particle" : "", "parse-names" : false, "suffix" : "" } ], "container-title" : "The Cochrane database of systematic reviews", "id" : "ITEM-1", "issue" : "4", "issued" : { "date-parts" : [ [ "2007", "10", "17" ] ] }, "page" : "CD005108", "title" : "Self-management education programmes by lay leaders for people with chronic conditions.", "type" : "article-journal" }, "uris" : [ "http://www.mendeley.com/documents/?uuid=2ccf3e9b-49df-41ea-bbe8-f6248007cf58" ] }, { "id" : "ITEM-2", "itemData" : { "DOI" : "10.1002/14651858.CD010442.pub2", "ISSN" : "1469-493X", "PMID" : "27545611", "abstract" : "BACKGROUND: Stroke results from an acute lack of blood supply to the brain and becomes a chronic health condition for millions of survivors around the world. Self management can offer stroke survivors a pathway to promote their recovery. Self management programmes for people with stroke can include specific education about the stroke and likely effects but essentially, also focusses on skills training to encourage people to take an active part in their management. Such skills training can include problem-solving, goal-setting, decision-making, and coping skills.\n\nOBJECTIVES: To assess the effects of self management interventions on the quality of life of adults with stroke who are living in the community, compared with inactive or active (usual care) control interventions.\n\nSEARCH METHODS: We searched the following databases from inception to April 2016: the Cochrane Stroke Group Trials Register, Cochrane Central Register of Controlled Trials (CENTRAL), MEDLINE, EMBASE, CINAHL, PsycINFO, SCOPUS, Web of Science, OTSeeker, OT Search, PEDro, REHABDATA, and DARE. We also searched the following trial registries: ClinicalTrials.gov, Stroke Trials Registry, Current Controlled Trials, World Health Organization, and Australian New Zealand Clinical Trials Registry.\n\nSELECTION CRITERIA: We included randomised controlled trials of adults with stroke living in the community who received self management interventions. These interventions included more than one component of self management or targeted more than a single domain of change, or both. Interventions were compared with either an inactive control (waiting list or usual care) or active control (alternate intervention such as education only). Measured outcomes included changes in quality of life, self efficacy, activity or participation levels, impairments, health service usage, health behaviours (such as medication adherence or lifestyle behaviours), cost, participant satisfaction, or adverse events.\n\nDATA COLLECTION AND ANALYSIS: Two review authors independently extracted prespecified data from all included studies and assessed trial quality and risk of bias. We performed meta-analyses where possible to pool results.\n\nMAIN RESULTS: We included 14 trials with 1863 participants. Evidence from six studies showed that self management programmes improved quality of life in people with stroke (standardised mean difference (SMD) random effects 0.34, 95% confidence interval (CI) 0.05 to 0.62, P = 0.02; moderate quali\u2026", "author" : [ { "dropping-particle" : "", "family" : "Fryer", "given" : "Caroline E", "non-dropping-particle" : "", "parse-names" : false, "suffix" : "" }, { "dropping-particle" : "", "family" : "Luker", "given" : "Julie A", "non-dropping-particle" : "", "parse-names" : false, "suffix" : "" }, { "dropping-particle" : "", "family" : "McDonnell", "given" : "Michelle N", "non-dropping-particle" : "", "parse-names" : false, "suffix" : "" }, { "dropping-particle" : "", "family" : "Hillier", "given" : "Susan L", "non-dropping-particle" : "", "parse-names" : false, "suffix" : "" } ], "container-title" : "The Cochrane database of systematic reviews", "id" : "ITEM-2", "issue" : "8", "issued" : { "date-parts" : [ [ "2016", "1", "22" ] ] }, "page" : "CD010442", "title" : "Self management programmes for quality of life in people with stroke.", "type" : "article-journal" }, "uris" : [ "http://www.mendeley.com/documents/?uuid=1cbd58d6-0370-40c8-a411-6c3782ffab4f" ] }, { "id" : "ITEM-3", "itemData" : { "DOI" : "10.1002/14651858.CD002990.pub3", "ISSN" : "1469-493X", "PMID" : "24665053", "abstract" : "BACKGROUND: Self management interventions help patients with chronic obstructive pulmonary disease (COPD) acquire and practise the skills they need to carry out disease-specific medical regimens, guide changes in health behaviour and provide emotional support to enable patients to control their disease. Since the first update of this review in 2007, several studies have been published. The results of the second update are reported here.\n\nOBJECTIVES: 1. To evaluate whether self management interventions in COPD lead to improved health outcomes.2. To evaluate whether self management interventions in COPD lead to reduced healthcare utilisation.\n\nSEARCH METHODS: We searched the Cochrane Airways Group Specialised Register of trials (current to August 2011).\n\nSELECTION CRITERIA: Controlled trials (randomised and non-randomised) published after 1994, assessing the efficacy of self management interventions for individuals with COPD, were included. Interventions with fewer than two contact moments between study participants and healthcare providers were excluded.\n\nDATA COLLECTION AND ANALYSIS: Two review authors independently assessed trial quality and extracted data. Investigators were contacted to ask for additional information. When appropriate, study results were pooled using a random-effects model. The primary outcomes of the review were health-related quality of life (HRQoL) and number of hospital admissions.\n\nMAIN RESULTS: Twenty-nine studies were included. Twenty-three studies on 3189 participants compared self management versus usual care; six studies on 499 participants compared different components of self management on a head-to-head basis. Although we included non-randomised controlled clinical trials as well as RCTs in this review, we restricted the primary analysis to RCTs only and reported these trials in the abstract.In the 23 studies with a usual care control group, follow-up time ranged from two to 24 months. The content of the interventions was diverse. A statistically relevant effect of self management on HRQoL was found (St George's Respiratory Questionnaire (SGRQ) total score, mean difference (MD) -3.51, 95% confidence interval (CI) -5.37 to -1.65, 10 studies, 1413 participants, moderate-quality evidence). Self management also led to a lower probability of respiratory-related hospitalisation (odds ratio (OR) 0.57, 95% CI 0.43 to 0.75, nine studies, 1749 participants, moderate-quality evidence). Over one year of follow-up, eight (95% CI 5 to\u2026", "author" : [ { "dropping-particle" : "", "family" : "Zwerink", "given" : "Marlies", "non-dropping-particle" : "", "parse-names" : false, "suffix" : "" }, { "dropping-particle" : "", "family" : "Brusse-Keizer", "given" : "Marjolein", "non-dropping-particle" : "", "parse-names" : false, "suffix" : "" }, { "dropping-particle" : "", "family" : "Valk", "given" : "Paul D L P M", "non-dropping-particle" : "van der", "parse-names" : false, "suffix" : "" }, { "dropping-particle" : "", "family" : "Zielhuis", "given" : "Gerhard A", "non-dropping-particle" : "", "parse-names" : false, "suffix" : "" }, { "dropping-particle" : "", "family" : "Monninkhof", "given" : "Evelyn M", "non-dropping-particle" : "", "parse-names" : false, "suffix" : "" }, { "dropping-particle" : "", "family" : "Palen", "given" : "Job", "non-dropping-particle" : "van der", "parse-names" : false, "suffix" : "" }, { "dropping-particle" : "", "family" : "Frith", "given" : "Peter A", "non-dropping-particle" : "", "parse-names" : false, "suffix" : "" }, { "dropping-particle" : "", "family" : "Effing", "given" : "Tanja", "non-dropping-particle" : "", "parse-names" : false, "suffix" : "" } ], "container-title" : "The Cochrane database of systematic reviews", "id" : "ITEM-3", "issue" : "3", "issued" : { "date-parts" : [ [ "2014", "3", "19" ] ] }, "page" : "CD002990", "title" : "Self management for patients with chronic obstructive pulmonary disease.", "type" : "article-journal" }, "uris" : [ "http://www.mendeley.com/documents/?uuid=261a679c-6cb5-4101-9001-5bb22d7103fe" ] }, { "id" : "ITEM-4", "itemData" : { "DOI" : "10.1002/14651858.CD008776.pub2", "ISSN" : "1469-493X", "PMID" : "23543567", "abstract" : "BACKGROUND: Diabetes is one of the commonest chronic medical conditions, affecting around 347 million adults worldwide. Structured patient education programmes reduce the risk of diabetes-related complications four-fold. Internet-based self-management programmes have been shown to be effective for a number of long-term conditions, but it is unclear what are the essential or effective components of such programmes. If computer-based self-management interventions improve outcomes in type 2 diabetes, they could potentially provide a cost-effective option for reducing the burdens placed on patients and healthcare systems by this long-term condition.\n\nOBJECTIVES: To assess the effects on health status and health-related quality of life of computer-based diabetes self-management interventions for adults with type 2 diabetes mellitus.\n\nSEARCH METHODS: We searched six electronic bibliographic databases for published articles and conference proceedings and three online databases for theses (all up to November 2011). Reference lists of relevant reports and reviews were also screened.\n\nSELECTION CRITERIA: Randomised controlled trials of computer-based self-management interventions for adults with type 2 diabetes, i.e. computer-based software applications that respond to user input and aim to generate tailored content to improve one or more self-management domains through feedback, tailored advice, reinforcement and rewards, patient decision support, goal setting or reminders.\n\nDATA COLLECTION AND ANALYSIS: Two review authors independently screened the abstracts and extracted data. A taxonomy for behaviour change techniques was used to describe the active ingredients of the intervention.\n\nMAIN RESULTS: We identified 16 randomised controlled trials with 3578 participants that fitted our inclusion criteria. These studies included a wide spectrum of interventions covering clinic-based brief interventions, Internet-based interventions that could be used from home and mobile phone-based interventions. The mean age of participants was between 46 to 67 years old and mean time since diagnosis was 6 to 13 years. The duration of the interventions varied between 1 to 12 months. There were three reported deaths out of 3578 participants.Computer-based diabetes self-management interventions currently have limited effectiveness. They appear to have small benefits on glycaemic control (pooled effect on glycosylated haemoglobin A1c (HbA1c): -2.3 mmol/mol or -0.2% (95% confidence in\u2026", "author" : [ { "dropping-particle" : "", "family" : "Pal", "given" : "Kingshuk", "non-dropping-particle" : "", "parse-names" : false, "suffix" : "" }, { "dropping-particle" : "V", "family" : "Eastwood", "given" : "Sophie", "non-dropping-particle" : "", "parse-names" : false, "suffix" : "" }, { "dropping-particle" : "", "family" : "Michie", "given" : "Susan", "non-dropping-particle" : "", "parse-names" : false, "suffix" : "" }, { "dropping-particle" : "", "family" : "Farmer", "given" : "Andrew J", "non-dropping-particle" : "", "parse-names" : false, "suffix" : "" }, { "dropping-particle" : "", "family" : "Barnard", "given" : "Maria L", "non-dropping-particle" : "", "parse-names" : false, "suffix" : "" }, { "dropping-particle" : "", "family" : "Peacock", "given" : "Richard", "non-dropping-particle" : "", "parse-names" : false, "suffix" : "" }, { "dropping-particle" : "", "family" : "Wood", "given" : "Bindie", "non-dropping-particle" : "", "parse-names" : false, "suffix" : "" }, { "dropping-particle" : "", "family" : "Inniss", "given" : "Joni D", "non-dropping-particle" : "", "parse-names" : false, "suffix" : "" }, { "dropping-particle" : "", "family" : "Murray", "given" : "Elizabeth", "non-dropping-particle" : "", "parse-names" : false, "suffix" : "" } ], "container-title" : "The Cochrane database of systematic reviews", "id" : "ITEM-4", "issue" : "3", "issued" : { "date-parts" : [ [ "2013", "1", "28" ] ] }, "page" : "CD008776", "title" : "Computer-based diabetes self-management interventions for adults with type 2 diabetes mellitus.", "type" : "article-journal" }, "uris" : [ "http://www.mendeley.com/documents/?uuid=e452d0cf-4766-47c3-9e25-c280ca212d34" ] }, { "id" : "ITEM-5", "itemData" : { "DOI" : "10.1186/1472-6963-12-213", "ISSN" : "1472-6963", "PMID" : "22824531", "abstract" : "BACKGROUND Diabetes self-management education (DSME) can be delivered in many forms. Group based DSME is widespread due to being a cheaper method and the added advantages of having patient meet and discuss with each other. assess effects of group-based DSME compared to routine treatment on clinical, lifestyle and psychosocial outcomes in type-2 diabetes patients. METHODS A systematic review with meta-analysis. Computerised bibliographic database were searched up to January 2008 for randomised controlled trials evaluating group-based DSME for adult type-2 diabetics versus routine treatment where the intervention had at least one session and =/&gt;6 months follow-up. At least two reviewers independently extracted data and assessed study quality. RESULTS In total 21 studies (26 publications, 2833 participants) were included. Of all the participants 4 out of 10 were male, baseline age was 60 years, BMI 31.6, HbA1c 8.23%, diabetes duration 8 years and 82% used medication. For the main clinical outcomes, HbA1c was significantly reduced at 6 months (0.44% points; P=0.0006, 13 studies, 1883 participants), 12 months (0.46% points; P=0.001, 11 studies, 1503 participants) and 2 years (0.87% points; P&lt;0.00001, 3 studies, 397 participants) and fasting blood glucose levels were also significantly reduced at 12 months (1.26 mmol/l; P&lt;0.00001, 5 studies, 690 participants) but not at 6 months. For the main lifestyle outcomes, diabetes knowledge was improved significantly at 6 months (SMD 0.83; P=0.00001, 6 studies, 768 participants), 12 months (SMD 0.85; P&lt;0.00001, 5 studies, 955 participants) and 2 years (SMD 1.59; P=0.03, 2 studies, 355 participants) and self-management skills also improved significantly at 6 months (SMD 0.55; P=0.01, 4 studies, 534 participants). For the main psychosocial outcomes, there were significant improvement for empowerment/self-efficacy (SMD 0.28, P=0.01, 2 studies, 326 participants) after 6 months. For quality of life no conclusion could be drawn due to high heterogeneity. For the secondary outcomes there were significant improvements in patient satisfaction and body weight at 12 months for the intervention group. There were no differences between the groups in mortality rate, body mass index, blood pressure and lipid profile. CONCLUSIONS Group-based DSME in people with type 2 diabetes results in improvements in clinical, lifestyle and psychosocial outcomes.", "author" : [ { "dropping-particle" : "", "family" : "Steinsbekk", "given" : "Aslak", "non-dropping-particle" : "", "parse-names" : false, "suffix" : "" }, { "dropping-particle" : "", "family" : "Rygg", "given" : "Lisbeth\u00d8", "non-dropping-particle" : "", "parse-names" : false, "suffix" : "" }, { "dropping-particle" : "", "family" : "Lisulo", "given" : "Monde", "non-dropping-particle" : "", "parse-names" : false, "suffix" : "" }, { "dropping-particle" : "", "family" : "Rise", "given" : "Marit B", "non-dropping-particle" : "", "parse-names" : false, "suffix" : "" }, { "dropping-particle" : "", "family" : "Fretheim", "given" : "Atle", "non-dropping-particle" : "", "parse-names" : false, "suffix" : "" } ], "container-title" : "BMC Health Services Research", "id" : "ITEM-5", "issue" : "1", "issued" : { "date-parts" : [ [ "2012", "12", "23" ] ] }, "page" : "213", "title" : "Group based diabetes self-management education compared to routine treatment for people with type 2 diabetes mellitus. A systematic review with meta-analysis", "type" : "article-journal", "volume" : "12" }, "uris" : [ "http://www.mendeley.com/documents/?uuid=d6b4c4f3-6f4c-3054-8264-f8e1f523a4b8" ] } ], "mendeley" : { "formattedCitation" : "[23\u201327]", "plainTextFormattedCitation" : "[23\u201327]", "previouslyFormattedCitation" : "[23\u201327]" }, "properties" : { "noteIndex" : 0 }, "schema" : "https://github.com/citation-style-language/schema/raw/master/csl-citation.json" }</w:instrText>
      </w:r>
      <w:r w:rsidR="00CA0E04" w:rsidRPr="002C0F71">
        <w:fldChar w:fldCharType="separate"/>
      </w:r>
      <w:r w:rsidR="00BC6507" w:rsidRPr="00BC6507">
        <w:rPr>
          <w:noProof/>
        </w:rPr>
        <w:t>[23–27]</w:t>
      </w:r>
      <w:r w:rsidR="00CA0E04" w:rsidRPr="002C0F71">
        <w:fldChar w:fldCharType="end"/>
      </w:r>
      <w:r w:rsidR="00CA0E04" w:rsidRPr="002C0F71">
        <w:t>.  Similarly, promoting active patient engagement, has been shown to be cost effective by improving quality of care and medical outcomes in older patients with</w:t>
      </w:r>
      <w:r w:rsidR="00CA0E04">
        <w:t xml:space="preserve"> </w:t>
      </w:r>
      <w:r w:rsidR="00CA0E04" w:rsidRPr="002C0F71">
        <w:t xml:space="preserve">multimorbidity </w:t>
      </w:r>
      <w:r w:rsidR="00CA0E04" w:rsidRPr="002C0F71">
        <w:fldChar w:fldCharType="begin" w:fldLock="1"/>
      </w:r>
      <w:r w:rsidR="00BC6507">
        <w:instrText>ADDIN CSL_CITATION { "citationItems" : [ { "id" : "ITEM-1", "itemData" : { "DOI" : "10.1016/j.parkreldis.2013.04.022", "ISSN" : "1873-5126", "PMID" : "23742970", "abstract" : "Today's society is changing rapidly and individuals increasingly favor an active role in designing their own lives. Contemporary patients are no exception, but the present health care system-which is organized primarily from the provider's perspective-is not yet prepared for this development. Here, we argue that an alternative way to organize health care, namely more from the patient's perspective, may help to contain costs, while improving the quality, safety and access to care. This involves a redefinition of the patient-doctor relationship, such that patients are no longer regarded as passive objects, but rather as active subjects who work as partners with health care professionals to optimize health ('participatory medicine'). The opportunities that come with such a collaborative and patient-centered care model are reviewed within the context of patients with Parkinson's disease. We also discuss societal and Parkinson-specific barriers that could impede implementation of this alternative care model to the management of Parkinson's disease and other chronic conditions.", "author" : [ { "dropping-particle" : "", "family" : "Eijk", "given" : "Martijn", "non-dropping-particle" : "van der", "parse-names" : false, "suffix" : "" }, { "dropping-particle" : "", "family" : "Nijhuis", "given" : "Frouke A P", "non-dropping-particle" : "", "parse-names" : false, "suffix" : "" }, { "dropping-particle" : "", "family" : "Faber", "given" : "Marjan J", "non-dropping-particle" : "", "parse-names" : false, "suffix" : "" }, { "dropping-particle" : "", "family" : "Bloem", "given" : "Bastiaan R", "non-dropping-particle" : "", "parse-names" : false, "suffix" : "" } ], "container-title" : "Parkinsonism &amp; related disorders", "id" : "ITEM-1", "issue" : "11", "issued" : { "date-parts" : [ [ "2013", "12" ] ] }, "page" : "923-7", "title" : "Moving from physician-centered care towards patient-centered care for Parkinson's disease patients.", "type" : "article-journal", "volume" : "19" }, "uris" : [ "http://www.mendeley.com/documents/?uuid=8cf4db2e-e68e-42ed-a7a2-2ddfe5bc9407" ] } ], "mendeley" : { "formattedCitation" : "[28]", "plainTextFormattedCitation" : "[28]", "previouslyFormattedCitation" : "[28]" }, "properties" : { "noteIndex" : 0 }, "schema" : "https://github.com/citation-style-language/schema/raw/master/csl-citation.json" }</w:instrText>
      </w:r>
      <w:r w:rsidR="00CA0E04" w:rsidRPr="002C0F71">
        <w:fldChar w:fldCharType="separate"/>
      </w:r>
      <w:r w:rsidR="00BC6507" w:rsidRPr="00BC6507">
        <w:rPr>
          <w:noProof/>
        </w:rPr>
        <w:t>[28]</w:t>
      </w:r>
      <w:r w:rsidR="00CA0E04" w:rsidRPr="002C0F71">
        <w:fldChar w:fldCharType="end"/>
      </w:r>
      <w:r w:rsidR="00CA0E04" w:rsidRPr="002C0F71">
        <w:t>.</w:t>
      </w:r>
      <w:r w:rsidR="00917234">
        <w:t xml:space="preserve"> </w:t>
      </w:r>
    </w:p>
    <w:p w14:paraId="7193B934" w14:textId="60775EA5" w:rsidR="00CA0E04" w:rsidRDefault="00783EAE" w:rsidP="00F42C6D">
      <w:pPr>
        <w:spacing w:line="480" w:lineRule="auto"/>
      </w:pPr>
      <w:r>
        <w:t>T</w:t>
      </w:r>
      <w:r w:rsidRPr="00840FC1">
        <w:t xml:space="preserve">he majority of self-management programmes are based on </w:t>
      </w:r>
      <w:r>
        <w:t xml:space="preserve">Bandura’s self-efficacy </w:t>
      </w:r>
      <w:r w:rsidRPr="00840FC1">
        <w:t xml:space="preserve">theory </w:t>
      </w:r>
      <w:r>
        <w:t xml:space="preserve">which hypothesises that an individual’s self-perceived ability </w:t>
      </w:r>
      <w:r w:rsidRPr="00840FC1">
        <w:t>to perform a task</w:t>
      </w:r>
      <w:r>
        <w:t>,</w:t>
      </w:r>
      <w:r w:rsidRPr="00840FC1">
        <w:t xml:space="preserve"> or to manage a </w:t>
      </w:r>
      <w:r w:rsidR="00AB4195" w:rsidRPr="00840FC1">
        <w:t>situation</w:t>
      </w:r>
      <w:r w:rsidR="00AB4195">
        <w:t>, is</w:t>
      </w:r>
      <w:r>
        <w:t xml:space="preserve"> directly related to their subsequent likelihood of success </w:t>
      </w:r>
      <w:r w:rsidR="005D74DA" w:rsidRPr="00840FC1">
        <w:fldChar w:fldCharType="begin" w:fldLock="1"/>
      </w:r>
      <w:r w:rsidR="00BC6507">
        <w:instrText>ADDIN CSL_CITATION { "citationItems" : [ { "id" : "ITEM-1", "itemData" : { "ISSN" : "0883-6612", "PMID" : "12867348", "abstract" : "Self-management has become a popular term for behavioral interventions as well as for healthful behaviors. This is especially true for the management of chronic conditions. This article offers a short history of self-management. It presents three self-management tasks--medical management, role management, and emotional management--and six self-management skills--problem solving, decision making, resource utilization, the formation of a patient-provider partnership, action planning, and self-tailoring. In addition, the article presents evidence of the effectiveness of self-management interventions and posits a possible mechanism, self-efficacy, through which these interventions work. In conclusion the article discusses problems and solutions for integrating self-management education into the mainstream health care systems.", "author" : [ { "dropping-particle" : "", "family" : "Lorig", "given" : "Kate R", "non-dropping-particle" : "", "parse-names" : false, "suffix" : "" }, { "dropping-particle" : "", "family" : "Holman", "given" : "Halsted", "non-dropping-particle" : "", "parse-names" : false, "suffix" : "" } ], "container-title" : "Annals of behavioral medicine : a publication of the Society of Behavioral Medicine", "id" : "ITEM-1", "issue" : "1", "issued" : { "date-parts" : [ [ "2003", "8" ] ] }, "page" : "1-7", "title" : "Self-management education: history, definition, outcomes, and mechanisms.", "type" : "article-journal", "volume" : "26" }, "uris" : [ "http://www.mendeley.com/documents/?uuid=0851d205-4c7c-4e87-aa48-9648ac9837ea" ] } ], "mendeley" : { "formattedCitation" : "[22]", "plainTextFormattedCitation" : "[22]", "previouslyFormattedCitation" : "[22]" }, "properties" : { "noteIndex" : 0 }, "schema" : "https://github.com/citation-style-language/schema/raw/master/csl-citation.json" }</w:instrText>
      </w:r>
      <w:r w:rsidR="005D74DA" w:rsidRPr="00840FC1">
        <w:fldChar w:fldCharType="separate"/>
      </w:r>
      <w:r w:rsidR="00BC6507" w:rsidRPr="00BC6507">
        <w:rPr>
          <w:noProof/>
        </w:rPr>
        <w:t>[22]</w:t>
      </w:r>
      <w:r w:rsidR="005D74DA" w:rsidRPr="00840FC1">
        <w:fldChar w:fldCharType="end"/>
      </w:r>
      <w:r>
        <w:t xml:space="preserve">.  </w:t>
      </w:r>
      <w:r w:rsidR="00CA0E04" w:rsidRPr="005438BE">
        <w:t>F</w:t>
      </w:r>
      <w:r w:rsidR="00CA0E04" w:rsidRPr="00F5221B">
        <w:t xml:space="preserve">or an individual to self-manage </w:t>
      </w:r>
      <w:proofErr w:type="gramStart"/>
      <w:r w:rsidR="00CA0E04" w:rsidRPr="00F5221B">
        <w:t>a</w:t>
      </w:r>
      <w:proofErr w:type="gramEnd"/>
      <w:r w:rsidR="00CA0E04" w:rsidRPr="00F5221B">
        <w:t xml:space="preserve"> </w:t>
      </w:r>
      <w:r w:rsidR="00CA0E04">
        <w:t>LTC</w:t>
      </w:r>
      <w:r w:rsidR="00CA0E04" w:rsidRPr="00F5221B">
        <w:t xml:space="preserve"> they</w:t>
      </w:r>
      <w:r w:rsidR="00CA0E04">
        <w:t xml:space="preserve"> might</w:t>
      </w:r>
      <w:r w:rsidR="00CA0E04" w:rsidRPr="00F5221B">
        <w:t xml:space="preserve"> require </w:t>
      </w:r>
      <w:r w:rsidR="00CA0E04">
        <w:t xml:space="preserve">training in </w:t>
      </w:r>
      <w:r w:rsidR="00CA0E04" w:rsidRPr="00F5221B">
        <w:t xml:space="preserve">medical, </w:t>
      </w:r>
      <w:proofErr w:type="spellStart"/>
      <w:r w:rsidR="00CA0E04" w:rsidRPr="00F5221B">
        <w:t>behavioral</w:t>
      </w:r>
      <w:proofErr w:type="spellEnd"/>
      <w:r w:rsidR="00A31243">
        <w:t>,</w:t>
      </w:r>
      <w:r w:rsidR="00CA0E04" w:rsidRPr="00F5221B">
        <w:t xml:space="preserve"> </w:t>
      </w:r>
      <w:r w:rsidR="00CA0E04">
        <w:t xml:space="preserve">and emotional techniques.  </w:t>
      </w:r>
      <w:r w:rsidR="00CA0E04">
        <w:t xml:space="preserve">Arising from the heterogeneity of falls in PD, </w:t>
      </w:r>
      <w:proofErr w:type="spellStart"/>
      <w:r w:rsidR="00CA0E04">
        <w:t>PwP</w:t>
      </w:r>
      <w:proofErr w:type="spellEnd"/>
      <w:r w:rsidR="00CA0E04">
        <w:t xml:space="preserve"> and their caregivers are likely to differ in what they require to for effective self-management </w:t>
      </w:r>
      <w:r w:rsidR="00CA0E04">
        <w:fldChar w:fldCharType="begin" w:fldLock="1"/>
      </w:r>
      <w:r w:rsidR="00CA0E04">
        <w:instrText>ADDIN CSL_CITATION { "citationItems" : [ { "id" : "ITEM-1", "itemData" : { "DOI" : "10.1016/j.parkreldis.2014.11.001", "ISSN" : "1873-5126", "PMID" : "25466401", "abstract" : "OBJECTIVE: We compared fall frequency and prediction among People with Parkinson's Disease (PwP) with and without cognitive impairment (CI); researchers sometimes overlook the former, concerned about consent, recall and adherence and differences in fall frequency and predictability. METHODS: We recruited 101 PwP from one clinic, used the Montreal Cognitive Assessment to measure CI, noted repeated falls recalled retrospectively over 12 months and evaluated 'repeated falls' and 'difficulty turning' as predictors of falls over three months. RESULTS: Participant median age was 76 years, and time since diagnosis 6 years. Of 40 participants without CI, 40% recalled falls and 55% fell during follow-up (1.9 (\u00b13.8) falls/person), the sensitivity of fall history being 57% and of turning 36%. Of 36 participants with mild CI, 42% recalled falls and 42% fell during follow-up (1.2 (\u00b11.8) falls/person), the sensitivity of fall history being 67% and of turning 69%. Of 25 participants with moderate CI, 60% recalled falls and 58% fell during follow-up (1.2 (\u00b11.8) falls/person), the sensitivity of fall history being 71% and of turning 69%. CONCLUSIONS: Researchers need not exclude people with CI assuming falls are more frequent and less predictable than among those without. Fall rates (falls/person during follow-up) were similar among people with and without CI. Falls and difficulty turning were more sensitive predictors of falling in those with CI than those without: a simple mobility test may suggest an individual's risk of falling if a history is unavailable. Most PwP with moderate CI fall repeatedly: carer involvement facilitates their inclusion in research.", "author" : [ { "dropping-particle" : "", "family" : "Amar", "given" : "K", "non-dropping-particle" : "", "parse-names" : false, "suffix" : "" }, { "dropping-particle" : "", "family" : "Stack", "given" : "E", "non-dropping-particle" : "", "parse-names" : false, "suffix" : "" }, { "dropping-particle" : "", "family" : "Fitton", "given" : "C", "non-dropping-particle" : "", "parse-names" : false, "suffix" : "" }, { "dropping-particle" : "", "family" : "Ashburn", "given" : "A", "non-dropping-particle" : "", "parse-names" : false, "suffix" : "" }, { "dropping-particle" : "", "family" : "Roberts", "given" : "H C", "non-dropping-particle" : "", "parse-names" : false, "suffix" : "" } ], "container-title" : "Parkinsonism &amp; related disorders", "id" : "ITEM-1", "issue" : "1", "issued" : { "date-parts" : [ [ "2015", "1" ] ] }, "page" : "55-60", "title" : "Fall frequency, predicting falls and participating in falls research: similarities among people with Parkinson's disease with and without cognitive impairment.", "type" : "article-journal", "volume" : "21" }, "uris" : [ "http://www.mendeley.com/documents/?uuid=19a1ff43-2b1f-4253-92d9-60f8cd43bb78" ] }, { "id" : "ITEM-2", "itemData" : { "DOI" : "10.1016/j.parkreldis.2013.10.030", "ISSN" : "1873-5126", "PMID" : "24484618", "abstract" : "Falls in Parkinson's disease (PD) are common and frequently devastating. Falls prevention is an urgent priority, but there is no accepted program that specifically addresses the risk profile in PD. Therefore, we aimed to provide consensus-based clinical practice recommendations that systematically address potential fall risk factors in PD. We developed an overview of both generic (age-related) and PD-specific factors. For each factor, we specified: best method of ascertainment; disciplines that should be involved in assessment and treatment; and which interventions could be engaged. Using a web-based tool, we asked 27 clinically active professionals from multiple relevant disciplines to evaluate this overview. The revised version was subsequently reviewed by 12 experts. Risk factors and their associated interventions were included in the final set of recommendations when at least 66% of reviewing experts agreed. These recommendations included 31 risk factors. Nearly all required a multidisciplinary team approach, usually involving a neurologist and PD-nurse specialist. Finally, the expert panel proposed to first identify the specific fall type and to tailor screening and treatment accordingly. A routine evaluation of all risk factors remains reserved for high-risk patients without prior falls, or for patients with seemingly unexplained falls. In conclusion, this project produced a set of consensus-based clinical practice recommendations for the examination and management of falls in PD. These may be used in two ways: for pragmatic use in current clinical practice, pending further evidence; and as the active intervention in clinical trials, aiming to evaluate the effectiveness and cost-effectiveness of large scale implementation.", "author" : [ { "dropping-particle" : "", "family" : "Marck", "given" : "Marjolein A", "non-dropping-particle" : "van der", "parse-names" : false, "suffix" : "" }, { "dropping-particle" : "", "family" : "Klok", "given" : "Margit Ph C", "non-dropping-particle" : "", "parse-names" : false, "suffix" : "" }, { "dropping-particle" : "", "family" : "Okun", "given" : "Michael S", "non-dropping-particle" : "", "parse-names" : false, "suffix" : "" }, { "dropping-particle" : "", "family" : "Giladi", "given" : "Nir", "non-dropping-particle" : "", "parse-names" : false, "suffix" : "" }, { "dropping-particle" : "", "family" : "Munneke", "given" : "Marten", "non-dropping-particle" : "", "parse-names" : false, "suffix" : "" }, { "dropping-particle" : "", "family" : "Bloem", "given" : "Bastiaan R", "non-dropping-particle" : "", "parse-names" : false, "suffix" : "" } ], "container-title" : "Parkinsonism &amp; related disorders", "id" : "ITEM-2", "issue" : "4", "issued" : { "date-parts" : [ [ "2014", "5" ] ] }, "page" : "360-9", "title" : "Consensus-based clinical practice recommendations for the examination and management of falls in patients with Parkinson's disease.", "type" : "article-journal", "volume" : "20" }, "uris" : [ "http://www.mendeley.com/documents/?uuid=6c4cca24-3b8d-4331-8461-66673bc52973" ] } ], "mendeley" : { "formattedCitation" : "[4,5]", "plainTextFormattedCitation" : "[4,5]", "previouslyFormattedCitation" : "[4,5]" }, "properties" : { "noteIndex" : 0 }, "schema" : "https://github.com/citation-style-language/schema/raw/master/csl-citation.json" }</w:instrText>
      </w:r>
      <w:r w:rsidR="00CA0E04">
        <w:fldChar w:fldCharType="separate"/>
      </w:r>
      <w:r w:rsidR="00CA0E04" w:rsidRPr="009155F5">
        <w:rPr>
          <w:noProof/>
        </w:rPr>
        <w:t>[4,5]</w:t>
      </w:r>
      <w:r w:rsidR="00CA0E04">
        <w:fldChar w:fldCharType="end"/>
      </w:r>
      <w:r w:rsidR="00CA0E04">
        <w:t xml:space="preserve">.  Important factors might be knowledge of the contributing risks to falls and skills and confidence in how to modify them, and understanding when and who to contact if difficulties arise. </w:t>
      </w:r>
    </w:p>
    <w:p w14:paraId="42055BFF" w14:textId="3FAD21BC" w:rsidR="00F14F9B" w:rsidRDefault="00C40D11" w:rsidP="00F42C6D">
      <w:pPr>
        <w:spacing w:line="480" w:lineRule="auto"/>
      </w:pPr>
      <w:r w:rsidRPr="00DC79DB">
        <w:t>A</w:t>
      </w:r>
      <w:r w:rsidR="00CF7484">
        <w:t xml:space="preserve"> 2017</w:t>
      </w:r>
      <w:r w:rsidRPr="00DC79DB">
        <w:t xml:space="preserve"> integrative review of self-management programmes</w:t>
      </w:r>
      <w:r w:rsidR="00CF7484">
        <w:t xml:space="preserve"> </w:t>
      </w:r>
      <w:r w:rsidRPr="00DC79DB">
        <w:t xml:space="preserve">for </w:t>
      </w:r>
      <w:proofErr w:type="spellStart"/>
      <w:r w:rsidRPr="00DC79DB">
        <w:t>PwP</w:t>
      </w:r>
      <w:proofErr w:type="spellEnd"/>
      <w:r w:rsidRPr="00DC79DB">
        <w:t xml:space="preserve"> </w:t>
      </w:r>
      <w:r>
        <w:t xml:space="preserve">to support any aspect of PD </w:t>
      </w:r>
      <w:r w:rsidRPr="00DC79DB">
        <w:t xml:space="preserve"> concluded that there was insufficient evidence to support the</w:t>
      </w:r>
      <w:r w:rsidR="00F313CF">
        <w:t>ir</w:t>
      </w:r>
      <w:r w:rsidRPr="00DC79DB">
        <w:t xml:space="preserve"> effectiveness </w:t>
      </w:r>
      <w:r w:rsidR="005D74DA" w:rsidRPr="00DC79DB">
        <w:fldChar w:fldCharType="begin" w:fldLock="1"/>
      </w:r>
      <w:r w:rsidR="00BC6507">
        <w:instrText>ADDIN CSL_CITATION { "citationItems" : [ { "id" : "ITEM-1", "itemData" : { "DOI" : "10.1016/J.PEC.2017.04.011", "ISSN" : "0738-3991", "abstract" : "OBJECTIVE\nTo identify the characteristics of self-management programs for persons with Parkinson\u2019s disease and the evidence for their effectiveness. \n\nMETHODS\nAn integrative literature review was conducted. Studies describing the provision or outcomes of self-management interventions for persons with Parkinson\u2019s disease and published in English were included. Two reviewers independently screened and evaluated articles. Interventions were described and compared, and evidence was presented using The Traffic Lighting system. \n\nRESULTS\nEighteen interventions were identified, representing a variety of group- and individual-based interventions that differed in structure, components, and outcomes. Notably, 89% were designed specifically for persons with Parkinson\u2019s disease and 39% combined self-management support with other therapies. Evidence to support specific self-management programs for persons with Parkinson\u2019s disease was limited. However, a moderate quality systematic review and a good quality RCT supported self-management for improving specific domains of quality of life. \n\nCONCLUSIONS\nA variety of interventions have been designed to support self-management by persons with Parkinson\u2019s disease. More research is needed to identify key active ingredients and determine which programs are most effective. \n\nPRACTICE IMPLICATIONS\nSelf-management programs embedded within rehabilitation are promising. Clinicians should ensure programs include goal setting and problem solving and consider the inclusion of caregivers and peer support.", "author" : [ { "dropping-particle" : "", "family" : "Kessler", "given" : "Dorothy", "non-dropping-particle" : "", "parse-names" : false, "suffix" : "" }, { "dropping-particle" : "", "family" : "Liddy", "given" : "Clare", "non-dropping-particle" : "", "parse-names" : false, "suffix" : "" } ], "container-title" : "Patient Education and Counseling", "id" : "ITEM-1", "issue" : "10", "issued" : { "date-parts" : [ [ "2017", "10", "1" ] ] }, "page" : "1787-1795", "publisher" : "Elsevier", "title" : "Self-management support programs for persons with Parkinson\u2019s disease: An integrative review", "type" : "article-journal", "volume" : "100" }, "uris" : [ "http://www.mendeley.com/documents/?uuid=536c66d6-cad0-3fd9-913f-368f164b8fd0" ] } ], "mendeley" : { "formattedCitation" : "[29]", "plainTextFormattedCitation" : "[29]", "previouslyFormattedCitation" : "[29]" }, "properties" : { "noteIndex" : 0 }, "schema" : "https://github.com/citation-style-language/schema/raw/master/csl-citation.json" }</w:instrText>
      </w:r>
      <w:r w:rsidR="005D74DA" w:rsidRPr="00DC79DB">
        <w:fldChar w:fldCharType="separate"/>
      </w:r>
      <w:r w:rsidR="00BC6507" w:rsidRPr="00BC6507">
        <w:rPr>
          <w:noProof/>
        </w:rPr>
        <w:t>[29]</w:t>
      </w:r>
      <w:r w:rsidR="005D74DA" w:rsidRPr="00DC79DB">
        <w:fldChar w:fldCharType="end"/>
      </w:r>
      <w:r>
        <w:t xml:space="preserve">.  </w:t>
      </w:r>
      <w:r w:rsidRPr="00DC79DB">
        <w:t>Following</w:t>
      </w:r>
      <w:r>
        <w:t xml:space="preserve"> self-</w:t>
      </w:r>
      <w:r>
        <w:lastRenderedPageBreak/>
        <w:t xml:space="preserve">efficacy theory, self-management programmes in other </w:t>
      </w:r>
      <w:r w:rsidR="00D41B34">
        <w:t>LTC</w:t>
      </w:r>
      <w:r w:rsidR="00CF7484">
        <w:t>s</w:t>
      </w:r>
      <w:r>
        <w:t xml:space="preserve"> have been more effective when </w:t>
      </w:r>
      <w:r w:rsidRPr="00BC0981">
        <w:t xml:space="preserve">targeted toward a specific </w:t>
      </w:r>
      <w:proofErr w:type="spellStart"/>
      <w:r w:rsidRPr="00BC0981">
        <w:t>behavior</w:t>
      </w:r>
      <w:proofErr w:type="spellEnd"/>
      <w:r w:rsidRPr="00BC0981">
        <w:t xml:space="preserve"> as opposed to providing generic advice and support</w:t>
      </w:r>
      <w:r w:rsidR="002F3E6E">
        <w:t xml:space="preserve"> </w:t>
      </w:r>
      <w:r w:rsidR="005D74DA">
        <w:fldChar w:fldCharType="begin" w:fldLock="1"/>
      </w:r>
      <w:r w:rsidR="00F23A74">
        <w:instrText>ADDIN CSL_CITATION { "citationItems" : [ { "id" : "ITEM-1", "itemData" : { "author" : [ { "dropping-particle" : "", "family" : "Zwar", "given" : "Nicholas", "non-dropping-particle" : "", "parse-names" : false, "suffix" : "" }, { "dropping-particle" : "", "family" : "Harris", "given" : "Michael", "non-dropping-particle" : "", "parse-names" : false, "suffix" : "" }, { "dropping-particle" : "", "family" : "Griffiths", "given" : "Rhonda", "non-dropping-particle" : "", "parse-names" : false, "suffix" : "" }, { "dropping-particle" : "", "family" : "Martin", "given" : "Roland", "non-dropping-particle" : "", "parse-names" : false, "suffix" : "" }, { "dropping-particle" : "", "family" : "Sarah", "given" : "Dennis", "non-dropping-particle" : "", "parse-names" : false, "suffix" : "" }, { "dropping-particle" : "", "family" : "Davies", "given" : "Gawaine", "non-dropping-particle" : "", "parse-names" : false, "suffix" : "" }, { "dropping-particle" : "", "family" : "Hasan", "given" : "Iqbal", "non-dropping-particle" : "", "parse-names" : false, "suffix" : "" } ], "container-title" : "Australian primary health care Research Institute. The University of New South Wales School of Public Health and Community Medicine.", "id" : "ITEM-1", "issue" : "September", "issued" : { "date-parts" : [ [ "2006" ] ] }, "title" : "A systematic review of Chronic Disease Management.", "type" : "article-journal" }, "uris" : [ "http://www.mendeley.com/documents/?uuid=2d58f5ce-afe6-497b-8749-383be829f4af" ] }, { "id" : "ITEM-2", "itemData" : { "ISSN" : "0883-6612", "PMID" : "12867348", "abstract" : "Self-management has become a popular term for behavioral interventions as well as for healthful behaviors. This is especially true for the management of chronic conditions. This article offers a short history of self-management. It presents three self-management tasks--medical management, role management, and emotional management--and six self-management skills--problem solving, decision making, resource utilization, the formation of a patient-provider partnership, action planning, and self-tailoring. In addition, the article presents evidence of the effectiveness of self-management interventions and posits a possible mechanism, self-efficacy, through which these interventions work. In conclusion the article discusses problems and solutions for integrating self-management education into the mainstream health care systems.", "author" : [ { "dropping-particle" : "", "family" : "Lorig", "given" : "Kate R", "non-dropping-particle" : "", "parse-names" : false, "suffix" : "" }, { "dropping-particle" : "", "family" : "Holman", "given" : "Halsted", "non-dropping-particle" : "", "parse-names" : false, "suffix" : "" } ], "container-title" : "Annals of behavioral medicine : a publication of the Society of Behavioral Medicine", "id" : "ITEM-2", "issue" : "1", "issued" : { "date-parts" : [ [ "2003", "8" ] ] }, "page" : "1-7", "title" : "Self-management education: history, definition, outcomes, and mechanisms.", "type" : "article-journal", "volume" : "26" }, "uris" : [ "http://www.mendeley.com/documents/?uuid=0851d205-4c7c-4e87-aa48-9648ac9837ea" ] } ], "mendeley" : { "formattedCitation" : "[22,30]", "plainTextFormattedCitation" : "[22,30]", "previouslyFormattedCitation" : "[22,30]" }, "properties" : { "noteIndex" : 0 }, "schema" : "https://github.com/citation-style-language/schema/raw/master/csl-citation.json" }</w:instrText>
      </w:r>
      <w:r w:rsidR="005D74DA">
        <w:fldChar w:fldCharType="separate"/>
      </w:r>
      <w:r w:rsidR="00BC6507" w:rsidRPr="00BC6507">
        <w:rPr>
          <w:noProof/>
        </w:rPr>
        <w:t>[22,30]</w:t>
      </w:r>
      <w:r w:rsidR="005D74DA">
        <w:fldChar w:fldCharType="end"/>
      </w:r>
      <w:r>
        <w:t xml:space="preserve">.  </w:t>
      </w:r>
      <w:r w:rsidR="00CF7484">
        <w:t>In this paper w</w:t>
      </w:r>
      <w:r w:rsidR="00BD7E1E">
        <w:t xml:space="preserve">e </w:t>
      </w:r>
      <w:r w:rsidR="00F14F9B">
        <w:t>aimed</w:t>
      </w:r>
      <w:r w:rsidR="00772DFC">
        <w:t xml:space="preserve"> </w:t>
      </w:r>
      <w:r w:rsidR="007A640C">
        <w:t>to systematically</w:t>
      </w:r>
      <w:r w:rsidR="00CF7484">
        <w:t xml:space="preserve"> </w:t>
      </w:r>
      <w:r w:rsidR="00F14F9B">
        <w:t xml:space="preserve">identify and review </w:t>
      </w:r>
      <w:r w:rsidR="002E0228">
        <w:t xml:space="preserve">falls </w:t>
      </w:r>
      <w:r w:rsidR="00F14F9B" w:rsidRPr="004D5E52">
        <w:t xml:space="preserve">self-management interventions for </w:t>
      </w:r>
      <w:proofErr w:type="spellStart"/>
      <w:r w:rsidR="00F14F9B" w:rsidRPr="00123AA5">
        <w:t>PwP</w:t>
      </w:r>
      <w:proofErr w:type="spellEnd"/>
      <w:r w:rsidR="00123AA5" w:rsidRPr="00123AA5">
        <w:t>, and</w:t>
      </w:r>
      <w:r w:rsidR="00123AA5">
        <w:t xml:space="preserve"> if possible, assess their efficacy for improving patient and caregiver outcomes, QOL and psychological outcomes</w:t>
      </w:r>
      <w:r w:rsidR="00917234">
        <w:t xml:space="preserve">.  </w:t>
      </w:r>
      <w:r w:rsidR="00463DCD">
        <w:t>Su</w:t>
      </w:r>
      <w:r w:rsidR="006572E7">
        <w:t>ch information will be beneficial</w:t>
      </w:r>
      <w:r w:rsidR="00123AA5">
        <w:t xml:space="preserve"> to inform the de</w:t>
      </w:r>
      <w:r w:rsidR="00CA7413">
        <w:t>velopment of falls</w:t>
      </w:r>
      <w:r w:rsidR="004E3DB5">
        <w:t xml:space="preserve"> self-management interventions </w:t>
      </w:r>
      <w:r w:rsidR="00792FEA">
        <w:t xml:space="preserve">for </w:t>
      </w:r>
      <w:proofErr w:type="spellStart"/>
      <w:r w:rsidR="00792FEA">
        <w:t>PwP</w:t>
      </w:r>
      <w:proofErr w:type="spellEnd"/>
      <w:r w:rsidR="00792FEA">
        <w:t xml:space="preserve"> </w:t>
      </w:r>
      <w:r w:rsidR="00123AA5">
        <w:t xml:space="preserve">in research and routine clinical practice. </w:t>
      </w:r>
    </w:p>
    <w:p w14:paraId="62A70B3E" w14:textId="0B8E29A3" w:rsidR="00F14F9B" w:rsidRDefault="00A31243" w:rsidP="00F42C6D">
      <w:pPr>
        <w:pStyle w:val="Heading2"/>
        <w:spacing w:line="480" w:lineRule="auto"/>
      </w:pPr>
      <w:r>
        <w:t>MATERIALS AND METHODS</w:t>
      </w:r>
    </w:p>
    <w:p w14:paraId="3D673FE9" w14:textId="507ED758" w:rsidR="008427E0" w:rsidRPr="007164FB" w:rsidRDefault="00F14F9B" w:rsidP="00F42C6D">
      <w:pPr>
        <w:spacing w:line="480" w:lineRule="auto"/>
        <w:rPr>
          <w:rFonts w:ascii="Calibri" w:hAnsi="Calibri"/>
        </w:rPr>
      </w:pPr>
      <w:r w:rsidRPr="007551F2">
        <w:t xml:space="preserve">This review was conducted according to the </w:t>
      </w:r>
      <w:r>
        <w:t>Preferred Reporting Items for Systematic Reviews and Meta-analyses (</w:t>
      </w:r>
      <w:r w:rsidRPr="007551F2">
        <w:t>PRISMA</w:t>
      </w:r>
      <w:r>
        <w:t>)</w:t>
      </w:r>
      <w:r w:rsidRPr="007551F2">
        <w:t xml:space="preserve"> guidelines</w:t>
      </w:r>
      <w:r w:rsidR="002B3376">
        <w:t xml:space="preserve"> </w:t>
      </w:r>
      <w:r w:rsidR="005D74DA">
        <w:fldChar w:fldCharType="begin" w:fldLock="1"/>
      </w:r>
      <w:r w:rsidR="00BC6507">
        <w:instrText>ADDIN CSL_CITATION { "citationItems" : [ { "id" : "ITEM-1", "itemData" : { "DOI" : "10.1371/journal.pmed.1000097", "ISSN" : "1549-1676", "author" : [ { "dropping-particle" : "", "family" : "Moher", "given" : "David", "non-dropping-particle" : "", "parse-names" : false, "suffix" : "" }, { "dropping-particle" : "", "family" : "Liberati", "given" : "Alessandro", "non-dropping-particle" : "", "parse-names" : false, "suffix" : "" }, { "dropping-particle" : "", "family" : "Tetzlaff", "given" : "Jennifer", "non-dropping-particle" : "", "parse-names" : false, "suffix" : "" }, { "dropping-particle" : "", "family" : "Altman", "given" : "Douglas G.", "non-dropping-particle" : "", "parse-names" : false, "suffix" : "" }, { "dropping-particle" : "", "family" : "Altman", "given" : "DG", "non-dropping-particle" : "", "parse-names" : false, "suffix" : "" } ], "container-title" : "PLoS Medicine", "id" : "ITEM-1", "issue" : "7", "issued" : { "date-parts" : [ [ "2009", "7", "21" ] ] }, "page" : "e1000097", "publisher" : "John Wiley &amp; Sons", "title" : "Preferred Reporting Items for Systematic Reviews and Meta-Analyses: The PRISMA Statement", "type" : "article-journal", "volume" : "6" }, "uris" : [ "http://www.mendeley.com/documents/?uuid=d594d738-c30e-341e-a1ed-f98397b8fa49" ] } ], "mendeley" : { "formattedCitation" : "[31]", "plainTextFormattedCitation" : "[31]", "previouslyFormattedCitation" : "[31]" }, "properties" : { "noteIndex" : 0 }, "schema" : "https://github.com/citation-style-language/schema/raw/master/csl-citation.json" }</w:instrText>
      </w:r>
      <w:r w:rsidR="005D74DA">
        <w:fldChar w:fldCharType="separate"/>
      </w:r>
      <w:r w:rsidR="00BC6507" w:rsidRPr="00BC6507">
        <w:rPr>
          <w:noProof/>
        </w:rPr>
        <w:t>[31]</w:t>
      </w:r>
      <w:r w:rsidR="005D74DA">
        <w:fldChar w:fldCharType="end"/>
      </w:r>
      <w:r w:rsidRPr="007551F2">
        <w:t xml:space="preserve">.  The </w:t>
      </w:r>
      <w:r w:rsidR="00CF7484">
        <w:t xml:space="preserve">review </w:t>
      </w:r>
      <w:r w:rsidRPr="007551F2">
        <w:t>protocol was registe</w:t>
      </w:r>
      <w:r>
        <w:t>red on PROSPERO, CRD42017052585</w:t>
      </w:r>
      <w:r w:rsidRPr="007551F2">
        <w:t>.</w:t>
      </w:r>
    </w:p>
    <w:p w14:paraId="3D0BA72F" w14:textId="77777777" w:rsidR="00F14F9B" w:rsidRPr="00A31243" w:rsidRDefault="008427E0" w:rsidP="00F42C6D">
      <w:pPr>
        <w:pStyle w:val="Heading3"/>
        <w:spacing w:line="480" w:lineRule="auto"/>
        <w:rPr>
          <w:b w:val="0"/>
          <w:i/>
        </w:rPr>
      </w:pPr>
      <w:r w:rsidRPr="00A31243">
        <w:rPr>
          <w:b w:val="0"/>
          <w:i/>
        </w:rPr>
        <w:t xml:space="preserve">Searching strategy and identification of </w:t>
      </w:r>
      <w:r w:rsidR="00FF3371" w:rsidRPr="00A31243">
        <w:rPr>
          <w:b w:val="0"/>
          <w:i/>
        </w:rPr>
        <w:t>articles</w:t>
      </w:r>
    </w:p>
    <w:p w14:paraId="0319923D" w14:textId="51AEBB28" w:rsidR="002C0F71" w:rsidRDefault="002E0228" w:rsidP="00F42C6D">
      <w:pPr>
        <w:spacing w:line="480" w:lineRule="auto"/>
      </w:pPr>
      <w:r>
        <w:t>Searches were conducted in June 2018</w:t>
      </w:r>
      <w:r w:rsidR="00CC1EFD">
        <w:t xml:space="preserve">.  </w:t>
      </w:r>
      <w:r w:rsidR="00A47E9C">
        <w:t>Searches aimed</w:t>
      </w:r>
      <w:r>
        <w:t xml:space="preserve"> to locate all papers relating to self-management </w:t>
      </w:r>
      <w:r w:rsidR="00CC1EFD">
        <w:t xml:space="preserve">in </w:t>
      </w:r>
      <w:r w:rsidR="00792FEA">
        <w:t>PD</w:t>
      </w:r>
      <w:r w:rsidR="00CC1EFD">
        <w:t xml:space="preserve">.  </w:t>
      </w:r>
      <w:r w:rsidR="008427E0">
        <w:t>A sensitive and inclusive searching strategy</w:t>
      </w:r>
      <w:r>
        <w:t xml:space="preserve"> using Medical Subject headings (</w:t>
      </w:r>
      <w:proofErr w:type="spellStart"/>
      <w:r>
        <w:rPr>
          <w:rFonts w:cs="Helvetica"/>
          <w:color w:val="0A0905"/>
        </w:rPr>
        <w:t>MeSH</w:t>
      </w:r>
      <w:proofErr w:type="spellEnd"/>
      <w:r>
        <w:rPr>
          <w:rFonts w:cs="Helvetica"/>
          <w:color w:val="0A0905"/>
        </w:rPr>
        <w:t xml:space="preserve">) and key </w:t>
      </w:r>
      <w:r w:rsidRPr="001B3C4F">
        <w:rPr>
          <w:rFonts w:cs="Helvetica"/>
          <w:color w:val="0A0905"/>
        </w:rPr>
        <w:t>free text terms</w:t>
      </w:r>
      <w:r w:rsidR="00A4047D">
        <w:rPr>
          <w:rFonts w:cs="Helvetica"/>
          <w:color w:val="0A0905"/>
        </w:rPr>
        <w:t xml:space="preserve"> </w:t>
      </w:r>
      <w:r w:rsidR="005F1CE4">
        <w:rPr>
          <w:rFonts w:cs="Helvetica"/>
          <w:color w:val="0A0905"/>
        </w:rPr>
        <w:t>pertaining to (</w:t>
      </w:r>
      <w:proofErr w:type="spellStart"/>
      <w:r w:rsidR="005F1CE4">
        <w:rPr>
          <w:rFonts w:cs="Helvetica"/>
          <w:color w:val="0A0905"/>
        </w:rPr>
        <w:t>i</w:t>
      </w:r>
      <w:proofErr w:type="spellEnd"/>
      <w:r w:rsidR="005F1CE4">
        <w:rPr>
          <w:rFonts w:cs="Helvetica"/>
          <w:color w:val="0A0905"/>
        </w:rPr>
        <w:t xml:space="preserve">) PD and (ii) self-management </w:t>
      </w:r>
      <w:r w:rsidR="005F1CE4">
        <w:rPr>
          <w:rFonts w:cs="Helvetica"/>
          <w:color w:val="0A0905"/>
        </w:rPr>
        <w:t xml:space="preserve">was developed.  </w:t>
      </w:r>
      <w:r w:rsidR="005F1CE4">
        <w:rPr>
          <w:rFonts w:cs="Helvetica"/>
          <w:color w:val="0A0905"/>
        </w:rPr>
        <w:t xml:space="preserve">Animal studies were excluded and the search was limited to studies published since the emergence of the concept of self-management within the literature (1986 onwards) </w:t>
      </w:r>
      <w:r w:rsidR="005F1CE4">
        <w:rPr>
          <w:rFonts w:cs="Helvetica"/>
          <w:color w:val="0A0905"/>
        </w:rPr>
        <w:fldChar w:fldCharType="begin" w:fldLock="1"/>
      </w:r>
      <w:r w:rsidR="00BC6507">
        <w:rPr>
          <w:rFonts w:cs="Helvetica"/>
          <w:color w:val="0A0905"/>
        </w:rPr>
        <w:instrText>ADDIN CSL_CITATION { "citationItems" : [ { "id" : "ITEM-1", "itemData" : { "DOI" : "10.1002/14651858.CD005108.pub2", "ISSN" : "1469-493X", "PMID" : "17943839", "abstract" : "BACKGROUND: Lay-led self-management programmes are becoming widespread in the attempt to promote self-care for people with chronic conditions.\n\nOBJECTIVES: To assess systematically the effectiveness of lay-led self-management programmes for people with chronic conditions.\n\nSEARCH STRATEGY: We searched: the Cochrane Central Register of Controlled Trials (CENTRAL, The Cochrane Library 2005, Issue 1), MEDLINE (January 1986 to May 2006), EMBASE (January 1986 to June 2006), AMED (January 1986 to June 2006), CINAHL (January 1986 to June 2006), DARE (1994 to July 2006, National Research Register (2000 to July 2006), NHS Economic Evaluations Database (1994 to July 2006), PsycINFO (January 1986 to June 2006), Science Citation Index (January 1986 to July 2006), reference lists and forward citation tracking of included studies. We contacted principal investigators and experts in the field. There were no language restrictions.\n\nSELECTION CRITERIA: Randomised controlled trials (RCTs) comparing structured lay-led self-management education programmes for chronic conditions against no intervention or clinician-led programmes.\n\nDATA COLLECTION AND ANALYSIS: Two authors independently assessed trial quality and extracted data. We contacted study authors for additional information. Results of RCTs were pooled using a random-effects model with standardised mean differences (SMDs) or weighted mean differences (WMDs) for continuous outcomes.\n\nMAIN RESULTS: We included seventeen trials involving 7442 participants. The interventions shared similar structures and components but studies showed heterogeneity in conditions studied, outcomes collected and effects. There were no studies of children and adolescents, only one study provided data on outcomes beyond six months, and only two studies reported clinical outcomes.\n\nPRIMARY OUTCOMES: Health status: There was a small, statistically-significant reduction in: pain (11 studies, SMD -0.10 (95% confidence interval (CI) -0.17 to -0.04)); disability (8 studies, SMD -0.15 (95% CI -0.25 to -0.05); and fatigue (7 studies, SMD -0.16 (95% CI -0.23 to -0.09); and small, statistically-significant improvement in depression (6 studies, SMD -0.16 95% CI -0.24 to -0.07). There was a small (but not statistically- or clinically-significant) improvement in psychological well-being (5 studies; SMD -0.12 (95% CI -0.33 to 0.09)); but no difference between groups for health-related quality of life (3 studies; WMD -0.03 (95% CI -0.09 to 0.02). Six studi\u2026", "author" : [ { "dropping-particle" : "", "family" : "Foster", "given" : "G", "non-dropping-particle" : "", "parse-names" : false, "suffix" : "" }, { "dropping-particle" : "", "family" : "Taylor", "given" : "S J C", "non-dropping-particle" : "", "parse-names" : false, "suffix" : "" }, { "dropping-particle" : "", "family" : "Eldridge", "given" : "S E", "non-dropping-particle" : "", "parse-names" : false, "suffix" : "" }, { "dropping-particle" : "", "family" : "Ramsay", "given" : "J", "non-dropping-particle" : "", "parse-names" : false, "suffix" : "" }, { "dropping-particle" : "", "family" : "Griffiths", "given" : "C J", "non-dropping-particle" : "", "parse-names" : false, "suffix" : "" } ], "container-title" : "The Cochrane database of systematic reviews", "id" : "ITEM-1", "issue" : "4", "issued" : { "date-parts" : [ [ "2007", "10", "17" ] ] }, "page" : "CD005108", "title" : "Self-management education programmes by lay leaders for people with chronic conditions.", "type" : "article-journal" }, "uris" : [ "http://www.mendeley.com/documents/?uuid=2ccf3e9b-49df-41ea-bbe8-f6248007cf58" ] } ], "mendeley" : { "formattedCitation" : "[23]", "plainTextFormattedCitation" : "[23]", "previouslyFormattedCitation" : "[23]" }, "properties" : { "noteIndex" : 0 }, "schema" : "https://github.com/citation-style-language/schema/raw/master/csl-citation.json" }</w:instrText>
      </w:r>
      <w:r w:rsidR="005F1CE4">
        <w:rPr>
          <w:rFonts w:cs="Helvetica"/>
          <w:color w:val="0A0905"/>
        </w:rPr>
        <w:fldChar w:fldCharType="separate"/>
      </w:r>
      <w:r w:rsidR="00BC6507" w:rsidRPr="00BC6507">
        <w:rPr>
          <w:rFonts w:cs="Helvetica"/>
          <w:noProof/>
          <w:color w:val="0A0905"/>
        </w:rPr>
        <w:t>[23]</w:t>
      </w:r>
      <w:r w:rsidR="005F1CE4">
        <w:rPr>
          <w:rFonts w:cs="Helvetica"/>
          <w:color w:val="0A0905"/>
        </w:rPr>
        <w:fldChar w:fldCharType="end"/>
      </w:r>
      <w:r w:rsidR="005F1CE4">
        <w:rPr>
          <w:rFonts w:cs="Helvetica"/>
          <w:color w:val="0A0905"/>
        </w:rPr>
        <w:t xml:space="preserve">.  </w:t>
      </w:r>
      <w:r w:rsidR="005F1CE4">
        <w:rPr>
          <w:rFonts w:cs="Helvetica"/>
          <w:color w:val="0A0905"/>
        </w:rPr>
        <w:t xml:space="preserve">The search </w:t>
      </w:r>
      <w:r w:rsidR="00154CC1">
        <w:rPr>
          <w:rFonts w:cs="Helvetica"/>
          <w:color w:val="0A0905"/>
        </w:rPr>
        <w:t xml:space="preserve">terms </w:t>
      </w:r>
      <w:r w:rsidR="00154CC1">
        <w:t>were</w:t>
      </w:r>
      <w:r w:rsidR="008427E0">
        <w:t xml:space="preserve"> developed in MEDLINE </w:t>
      </w:r>
      <w:r w:rsidR="008616F9">
        <w:t xml:space="preserve">and adapted for use in </w:t>
      </w:r>
      <w:r w:rsidR="008616F9">
        <w:rPr>
          <w:rStyle w:val="Strong"/>
          <w:rFonts w:ascii="Calibri" w:hAnsi="Calibri" w:cs="Arial"/>
          <w:b w:val="0"/>
          <w:bCs w:val="0"/>
          <w:color w:val="000000"/>
        </w:rPr>
        <w:t xml:space="preserve">EMBASE, </w:t>
      </w:r>
      <w:r w:rsidR="008616F9" w:rsidRPr="00576DEF">
        <w:rPr>
          <w:rStyle w:val="Strong"/>
          <w:rFonts w:ascii="Calibri" w:hAnsi="Calibri" w:cs="Arial"/>
          <w:b w:val="0"/>
          <w:bCs w:val="0"/>
          <w:color w:val="000000"/>
        </w:rPr>
        <w:t>CINAHL</w:t>
      </w:r>
      <w:r w:rsidR="008616F9">
        <w:rPr>
          <w:rStyle w:val="Strong"/>
          <w:rFonts w:ascii="Calibri" w:hAnsi="Calibri" w:cs="Arial"/>
          <w:b w:val="0"/>
          <w:bCs w:val="0"/>
          <w:color w:val="000000"/>
        </w:rPr>
        <w:t xml:space="preserve">, </w:t>
      </w:r>
      <w:r w:rsidR="008616F9" w:rsidRPr="00576DEF">
        <w:rPr>
          <w:rStyle w:val="Strong"/>
          <w:rFonts w:ascii="Calibri" w:hAnsi="Calibri" w:cs="Arial"/>
          <w:b w:val="0"/>
          <w:bCs w:val="0"/>
          <w:color w:val="000000"/>
        </w:rPr>
        <w:t xml:space="preserve">AMED, </w:t>
      </w:r>
      <w:proofErr w:type="spellStart"/>
      <w:r w:rsidR="008616F9" w:rsidRPr="00576DEF">
        <w:rPr>
          <w:rStyle w:val="Strong"/>
          <w:rFonts w:ascii="Calibri" w:hAnsi="Calibri" w:cs="Arial"/>
          <w:b w:val="0"/>
          <w:bCs w:val="0"/>
          <w:color w:val="000000"/>
        </w:rPr>
        <w:t>PSYCHInfo</w:t>
      </w:r>
      <w:proofErr w:type="spellEnd"/>
      <w:r w:rsidR="008616F9">
        <w:rPr>
          <w:rStyle w:val="Strong"/>
          <w:rFonts w:ascii="Calibri" w:hAnsi="Calibri" w:cs="Arial"/>
          <w:b w:val="0"/>
          <w:bCs w:val="0"/>
          <w:color w:val="000000"/>
        </w:rPr>
        <w:t xml:space="preserve"> and </w:t>
      </w:r>
      <w:r w:rsidR="008616F9" w:rsidRPr="00576DEF">
        <w:rPr>
          <w:rStyle w:val="Strong"/>
          <w:rFonts w:ascii="Calibri" w:hAnsi="Calibri" w:cs="Arial"/>
          <w:b w:val="0"/>
          <w:bCs w:val="0"/>
          <w:color w:val="000000"/>
        </w:rPr>
        <w:t>Science Citation I</w:t>
      </w:r>
      <w:r w:rsidR="008616F9">
        <w:rPr>
          <w:rStyle w:val="Strong"/>
          <w:rFonts w:ascii="Calibri" w:hAnsi="Calibri" w:cs="Arial"/>
          <w:b w:val="0"/>
          <w:bCs w:val="0"/>
          <w:color w:val="000000"/>
        </w:rPr>
        <w:t>n</w:t>
      </w:r>
      <w:r w:rsidR="00917234">
        <w:rPr>
          <w:rStyle w:val="Strong"/>
          <w:rFonts w:ascii="Calibri" w:hAnsi="Calibri" w:cs="Arial"/>
          <w:b w:val="0"/>
          <w:bCs w:val="0"/>
          <w:color w:val="000000"/>
        </w:rPr>
        <w:t xml:space="preserve">dex Expanded (Web of Science) </w:t>
      </w:r>
      <w:r w:rsidR="008427E0">
        <w:t>(</w:t>
      </w:r>
      <w:r w:rsidR="00154CC1">
        <w:t xml:space="preserve">for details about search terms used see </w:t>
      </w:r>
      <w:r w:rsidR="000E67BA">
        <w:t>Supplementary Table</w:t>
      </w:r>
      <w:r w:rsidR="00A31243">
        <w:t xml:space="preserve"> </w:t>
      </w:r>
      <w:r w:rsidR="000E67BA">
        <w:t>1</w:t>
      </w:r>
      <w:r w:rsidR="005168E1">
        <w:t>)</w:t>
      </w:r>
      <w:r w:rsidR="008427E0">
        <w:t xml:space="preserve">.  </w:t>
      </w:r>
      <w:r w:rsidR="001A5AFA" w:rsidRPr="001A5AFA">
        <w:t xml:space="preserve">Given the heterogeneity of interventions that may support self-management in </w:t>
      </w:r>
      <w:r w:rsidR="00172ACF">
        <w:t>LTC</w:t>
      </w:r>
      <w:r w:rsidR="000B4DD4">
        <w:t>s</w:t>
      </w:r>
      <w:r w:rsidR="001A5AFA" w:rsidRPr="001A5AFA">
        <w:t xml:space="preserve">, we did not stipulate that authors needed to use the term ‘self-management’ </w:t>
      </w:r>
      <w:r w:rsidR="005D74DA" w:rsidRPr="001A5AFA">
        <w:fldChar w:fldCharType="begin" w:fldLock="1"/>
      </w:r>
      <w:r w:rsidR="00BC6507">
        <w:instrText>ADDIN CSL_CITATION { "citationItems" : [ { "id" : "ITEM-1", "itemData" : { "DOI" : "10.1002/14651858.CD005108.pub2", "ISSN" : "1469-493X", "PMID" : "17943839", "abstract" : "BACKGROUND: Lay-led self-management programmes are becoming widespread in the attempt to promote self-care for people with chronic conditions.\n\nOBJECTIVES: To assess systematically the effectiveness of lay-led self-management programmes for people with chronic conditions.\n\nSEARCH STRATEGY: We searched: the Cochrane Central Register of Controlled Trials (CENTRAL, The Cochrane Library 2005, Issue 1), MEDLINE (January 1986 to May 2006), EMBASE (January 1986 to June 2006), AMED (January 1986 to June 2006), CINAHL (January 1986 to June 2006), DARE (1994 to July 2006, National Research Register (2000 to July 2006), NHS Economic Evaluations Database (1994 to July 2006), PsycINFO (January 1986 to June 2006), Science Citation Index (January 1986 to July 2006), reference lists and forward citation tracking of included studies. We contacted principal investigators and experts in the field. There were no language restrictions.\n\nSELECTION CRITERIA: Randomised controlled trials (RCTs) comparing structured lay-led self-management education programmes for chronic conditions against no intervention or clinician-led programmes.\n\nDATA COLLECTION AND ANALYSIS: Two authors independently assessed trial quality and extracted data. We contacted study authors for additional information. Results of RCTs were pooled using a random-effects model with standardised mean differences (SMDs) or weighted mean differences (WMDs) for continuous outcomes.\n\nMAIN RESULTS: We included seventeen trials involving 7442 participants. The interventions shared similar structures and components but studies showed heterogeneity in conditions studied, outcomes collected and effects. There were no studies of children and adolescents, only one study provided data on outcomes beyond six months, and only two studies reported clinical outcomes.\n\nPRIMARY OUTCOMES: Health status: There was a small, statistically-significant reduction in: pain (11 studies, SMD -0.10 (95% confidence interval (CI) -0.17 to -0.04)); disability (8 studies, SMD -0.15 (95% CI -0.25 to -0.05); and fatigue (7 studies, SMD -0.16 (95% CI -0.23 to -0.09); and small, statistically-significant improvement in depression (6 studies, SMD -0.16 95% CI -0.24 to -0.07). There was a small (but not statistically- or clinically-significant) improvement in psychological well-being (5 studies; SMD -0.12 (95% CI -0.33 to 0.09)); but no difference between groups for health-related quality of life (3 studies; WMD -0.03 (95% CI -0.09 to 0.02). Six studi\u2026", "author" : [ { "dropping-particle" : "", "family" : "Foster", "given" : "G", "non-dropping-particle" : "", "parse-names" : false, "suffix" : "" }, { "dropping-particle" : "", "family" : "Taylor", "given" : "S J C", "non-dropping-particle" : "", "parse-names" : false, "suffix" : "" }, { "dropping-particle" : "", "family" : "Eldridge", "given" : "S E", "non-dropping-particle" : "", "parse-names" : false, "suffix" : "" }, { "dropping-particle" : "", "family" : "Ramsay", "given" : "J", "non-dropping-particle" : "", "parse-names" : false, "suffix" : "" }, { "dropping-particle" : "", "family" : "Griffiths", "given" : "C J", "non-dropping-particle" : "", "parse-names" : false, "suffix" : "" } ], "container-title" : "The Cochrane database of systematic reviews", "id" : "ITEM-1", "issue" : "4", "issued" : { "date-parts" : [ [ "2007", "10", "17" ] ] }, "page" : "CD005108", "title" : "Self-management education programmes by lay leaders for people with chronic conditions.", "type" : "article-journal" }, "uris" : [ "http://www.mendeley.com/documents/?uuid=2ccf3e9b-49df-41ea-bbe8-f6248007cf58" ] }, { "id" : "ITEM-2", "itemData" : { "DOI" : "10.1002/14651858.CD002990.pub3", "ISSN" : "1469-493X", "PMID" : "24665053", "abstract" : "BACKGROUND: Self management interventions help patients with chronic obstructive pulmonary disease (COPD) acquire and practise the skills they need to carry out disease-specific medical regimens, guide changes in health behaviour and provide emotional support to enable patients to control their disease. Since the first update of this review in 2007, several studies have been published. The results of the second update are reported here.\n\nOBJECTIVES: 1. To evaluate whether self management interventions in COPD lead to improved health outcomes.2. To evaluate whether self management interventions in COPD lead to reduced healthcare utilisation.\n\nSEARCH METHODS: We searched the Cochrane Airways Group Specialised Register of trials (current to August 2011).\n\nSELECTION CRITERIA: Controlled trials (randomised and non-randomised) published after 1994, assessing the efficacy of self management interventions for individuals with COPD, were included. Interventions with fewer than two contact moments between study participants and healthcare providers were excluded.\n\nDATA COLLECTION AND ANALYSIS: Two review authors independently assessed trial quality and extracted data. Investigators were contacted to ask for additional information. When appropriate, study results were pooled using a random-effects model. The primary outcomes of the review were health-related quality of life (HRQoL) and number of hospital admissions.\n\nMAIN RESULTS: Twenty-nine studies were included. Twenty-three studies on 3189 participants compared self management versus usual care; six studies on 499 participants compared different components of self management on a head-to-head basis. Although we included non-randomised controlled clinical trials as well as RCTs in this review, we restricted the primary analysis to RCTs only and reported these trials in the abstract.In the 23 studies with a usual care control group, follow-up time ranged from two to 24 months. The content of the interventions was diverse. A statistically relevant effect of self management on HRQoL was found (St George's Respiratory Questionnaire (SGRQ) total score, mean difference (MD) -3.51, 95% confidence interval (CI) -5.37 to -1.65, 10 studies, 1413 participants, moderate-quality evidence). Self management also led to a lower probability of respiratory-related hospitalisation (odds ratio (OR) 0.57, 95% CI 0.43 to 0.75, nine studies, 1749 participants, moderate-quality evidence). Over one year of follow-up, eight (95% CI 5 to\u2026", "author" : [ { "dropping-particle" : "", "family" : "Zwerink", "given" : "Marlies", "non-dropping-particle" : "", "parse-names" : false, "suffix" : "" }, { "dropping-particle" : "", "family" : "Brusse-Keizer", "given" : "Marjolein", "non-dropping-particle" : "", "parse-names" : false, "suffix" : "" }, { "dropping-particle" : "", "family" : "Valk", "given" : "Paul D L P M", "non-dropping-particle" : "van der", "parse-names" : false, "suffix" : "" }, { "dropping-particle" : "", "family" : "Zielhuis", "given" : "Gerhard A", "non-dropping-particle" : "", "parse-names" : false, "suffix" : "" }, { "dropping-particle" : "", "family" : "Monninkhof", "given" : "Evelyn M", "non-dropping-particle" : "", "parse-names" : false, "suffix" : "" }, { "dropping-particle" : "", "family" : "Palen", "given" : "Job", "non-dropping-particle" : "van der", "parse-names" : false, "suffix" : "" }, { "dropping-particle" : "", "family" : "Frith", "given" : "Peter A", "non-dropping-particle" : "", "parse-names" : false, "suffix" : "" }, { "dropping-particle" : "", "family" : "Effing", "given" : "Tanja", "non-dropping-particle" : "", "parse-names" : false, "suffix" : "" } ], "container-title" : "The Cochrane database of systematic reviews", "id" : "ITEM-2", "issue" : "3", "issued" : { "date-parts" : [ [ "2014", "3", "19" ] ] }, "page" : "CD002990", "title" : "Self management for patients with chronic obstructive pulmonary disease.", "type" : "article-journal" }, "uris" : [ "http://www.mendeley.com/documents/?uuid=261a679c-6cb5-4101-9001-5bb22d7103fe" ] }, { "id" : "ITEM-3", "itemData" : { "DOI" : "10.1002/14651858.CD008776.pub2", "ISSN" : "1469-493X", "PMID" : "23543567", "abstract" : "BACKGROUND: Diabetes is one of the commonest chronic medical conditions, affecting around 347 million adults worldwide. Structured patient education programmes reduce the risk of diabetes-related complications four-fold. Internet-based self-management programmes have been shown to be effective for a number of long-term conditions, but it is unclear what are the essential or effective components of such programmes. If computer-based self-management interventions improve outcomes in type 2 diabetes, they could potentially provide a cost-effective option for reducing the burdens placed on patients and healthcare systems by this long-term condition.\n\nOBJECTIVES: To assess the effects on health status and health-related quality of life of computer-based diabetes self-management interventions for adults with type 2 diabetes mellitus.\n\nSEARCH METHODS: We searched six electronic bibliographic databases for published articles and conference proceedings and three online databases for theses (all up to November 2011). Reference lists of relevant reports and reviews were also screened.\n\nSELECTION CRITERIA: Randomised controlled trials of computer-based self-management interventions for adults with type 2 diabetes, i.e. computer-based software applications that respond to user input and aim to generate tailored content to improve one or more self-management domains through feedback, tailored advice, reinforcement and rewards, patient decision support, goal setting or reminders.\n\nDATA COLLECTION AND ANALYSIS: Two review authors independently screened the abstracts and extracted data. A taxonomy for behaviour change techniques was used to describe the active ingredients of the intervention.\n\nMAIN RESULTS: We identified 16 randomised controlled trials with 3578 participants that fitted our inclusion criteria. These studies included a wide spectrum of interventions covering clinic-based brief interventions, Internet-based interventions that could be used from home and mobile phone-based interventions. The mean age of participants was between 46 to 67 years old and mean time since diagnosis was 6 to 13 years. The duration of the interventions varied between 1 to 12 months. There were three reported deaths out of 3578 participants.Computer-based diabetes self-management interventions currently have limited effectiveness. They appear to have small benefits on glycaemic control (pooled effect on glycosylated haemoglobin A1c (HbA1c): -2.3 mmol/mol or -0.2% (95% confidence in\u2026", "author" : [ { "dropping-particle" : "", "family" : "Pal", "given" : "Kingshuk", "non-dropping-particle" : "", "parse-names" : false, "suffix" : "" }, { "dropping-particle" : "V", "family" : "Eastwood", "given" : "Sophie", "non-dropping-particle" : "", "parse-names" : false, "suffix" : "" }, { "dropping-particle" : "", "family" : "Michie", "given" : "Susan", "non-dropping-particle" : "", "parse-names" : false, "suffix" : "" }, { "dropping-particle" : "", "family" : "Farmer", "given" : "Andrew J", "non-dropping-particle" : "", "parse-names" : false, "suffix" : "" }, { "dropping-particle" : "", "family" : "Barnard", "given" : "Maria L", "non-dropping-particle" : "", "parse-names" : false, "suffix" : "" }, { "dropping-particle" : "", "family" : "Peacock", "given" : "Richard", "non-dropping-particle" : "", "parse-names" : false, "suffix" : "" }, { "dropping-particle" : "", "family" : "Wood", "given" : "Bindie", "non-dropping-particle" : "", "parse-names" : false, "suffix" : "" }, { "dropping-particle" : "", "family" : "Inniss", "given" : "Joni D", "non-dropping-particle" : "", "parse-names" : false, "suffix" : "" }, { "dropping-particle" : "", "family" : "Murray", "given" : "Elizabeth", "non-dropping-particle" : "", "parse-names" : false, "suffix" : "" } ], "container-title" : "The Cochrane database of systematic reviews", "id" : "ITEM-3", "issue" : "3", "issued" : { "date-parts" : [ [ "2013", "1", "28" ] ] }, "page" : "CD008776", "title" : "Computer-based diabetes self-management interventions for adults with type 2 diabetes mellitus.", "type" : "article-journal" }, "uris" : [ "http://www.mendeley.com/documents/?uuid=e452d0cf-4766-47c3-9e25-c280ca212d34" ] }, { "id" : "ITEM-4", "itemData" : { "DOI" : "10.1002/14651858.CD010442.pub2", "ISSN" : "1469-493X", "PMID" : "27545611", "abstract" : "BACKGROUND: Stroke results from an acute lack of blood supply to the brain and becomes a chronic health condition for millions of survivors around the world. Self management can offer stroke survivors a pathway to promote their recovery. Self management programmes for people with stroke can include specific education about the stroke and likely effects but essentially, also focusses on skills training to encourage people to take an active part in their management. Such skills training can include problem-solving, goal-setting, decision-making, and coping skills.\n\nOBJECTIVES: To assess the effects of self management interventions on the quality of life of adults with stroke who are living in the community, compared with inactive or active (usual care) control interventions.\n\nSEARCH METHODS: We searched the following databases from inception to April 2016: the Cochrane Stroke Group Trials Register, Cochrane Central Register of Controlled Trials (CENTRAL), MEDLINE, EMBASE, CINAHL, PsycINFO, SCOPUS, Web of Science, OTSeeker, OT Search, PEDro, REHABDATA, and DARE. We also searched the following trial registries: ClinicalTrials.gov, Stroke Trials Registry, Current Controlled Trials, World Health Organization, and Australian New Zealand Clinical Trials Registry.\n\nSELECTION CRITERIA: We included randomised controlled trials of adults with stroke living in the community who received self management interventions. These interventions included more than one component of self management or targeted more than a single domain of change, or both. Interventions were compared with either an inactive control (waiting list or usual care) or active control (alternate intervention such as education only). Measured outcomes included changes in quality of life, self efficacy, activity or participation levels, impairments, health service usage, health behaviours (such as medication adherence or lifestyle behaviours), cost, participant satisfaction, or adverse events.\n\nDATA COLLECTION AND ANALYSIS: Two review authors independently extracted prespecified data from all included studies and assessed trial quality and risk of bias. We performed meta-analyses where possible to pool results.\n\nMAIN RESULTS: We included 14 trials with 1863 participants. Evidence from six studies showed that self management programmes improved quality of life in people with stroke (standardised mean difference (SMD) random effects 0.34, 95% confidence interval (CI) 0.05 to 0.62, P = 0.02; moderate quali\u2026", "author" : [ { "dropping-particle" : "", "family" : "Fryer", "given" : "Caroline E", "non-dropping-particle" : "", "parse-names" : false, "suffix" : "" }, { "dropping-particle" : "", "family" : "Luker", "given" : "Julie A", "non-dropping-particle" : "", "parse-names" : false, "suffix" : "" }, { "dropping-particle" : "", "family" : "McDonnell", "given" : "Michelle N", "non-dropping-particle" : "", "parse-names" : false, "suffix" : "" }, { "dropping-particle" : "", "family" : "Hillier", "given" : "Susan L", "non-dropping-particle" : "", "parse-names" : false, "suffix" : "" } ], "container-title" : "The Cochrane database of systematic reviews", "id" : "ITEM-4", "issue" : "8", "issued" : { "date-parts" : [ [ "2016", "1", "22" ] ] }, "page" : "CD010442", "title" : "Self management programmes for quality of life in people with stroke.", "type" : "article-journal" }, "uris" : [ "http://www.mendeley.com/documents/?uuid=1cbd58d6-0370-40c8-a411-6c3782ffab4f" ] } ], "mendeley" : { "formattedCitation" : "[23\u201326]", "plainTextFormattedCitation" : "[23\u201326]", "previouslyFormattedCitation" : "[23\u201326]" }, "properties" : { "noteIndex" : 0 }, "schema" : "https://github.com/citation-style-language/schema/raw/master/csl-citation.json" }</w:instrText>
      </w:r>
      <w:r w:rsidR="005D74DA" w:rsidRPr="001A5AFA">
        <w:fldChar w:fldCharType="separate"/>
      </w:r>
      <w:r w:rsidR="00BC6507" w:rsidRPr="00BC6507">
        <w:rPr>
          <w:noProof/>
        </w:rPr>
        <w:t>[23–26]</w:t>
      </w:r>
      <w:r w:rsidR="005D74DA" w:rsidRPr="001A5AFA">
        <w:fldChar w:fldCharType="end"/>
      </w:r>
      <w:r w:rsidR="001A5AFA" w:rsidRPr="001A5AFA">
        <w:t>.</w:t>
      </w:r>
      <w:r w:rsidR="00CC222A">
        <w:t xml:space="preserve">  T</w:t>
      </w:r>
      <w:r w:rsidR="008616F9">
        <w:rPr>
          <w:rFonts w:cs="Helvetica"/>
          <w:color w:val="0A0905"/>
        </w:rPr>
        <w:t>he search</w:t>
      </w:r>
      <w:r w:rsidR="008427E0">
        <w:rPr>
          <w:rFonts w:cs="Helvetica"/>
          <w:color w:val="0A0905"/>
        </w:rPr>
        <w:t xml:space="preserve"> strategy contained no falls-related terms to allow identification of studies where falling was only </w:t>
      </w:r>
      <w:r w:rsidR="00A47E9C">
        <w:rPr>
          <w:rFonts w:cs="Helvetica"/>
          <w:color w:val="0A0905"/>
        </w:rPr>
        <w:t>discuss</w:t>
      </w:r>
      <w:r w:rsidR="008427E0">
        <w:rPr>
          <w:rFonts w:cs="Helvetica"/>
          <w:color w:val="0A0905"/>
        </w:rPr>
        <w:t xml:space="preserve">ed in the full text.  </w:t>
      </w:r>
      <w:r w:rsidR="008427E0" w:rsidRPr="00A54080">
        <w:rPr>
          <w:rStyle w:val="Strong"/>
          <w:rFonts w:ascii="Calibri" w:hAnsi="Calibri" w:cs="Arial"/>
          <w:b w:val="0"/>
          <w:bCs w:val="0"/>
          <w:color w:val="000000"/>
        </w:rPr>
        <w:t xml:space="preserve">Additional searches were made </w:t>
      </w:r>
      <w:r w:rsidR="008427E0">
        <w:rPr>
          <w:rStyle w:val="Strong"/>
          <w:rFonts w:ascii="Calibri" w:hAnsi="Calibri" w:cs="Arial"/>
          <w:b w:val="0"/>
          <w:bCs w:val="0"/>
          <w:color w:val="000000"/>
        </w:rPr>
        <w:t>in clinical trials registers</w:t>
      </w:r>
      <w:r w:rsidR="00917234">
        <w:rPr>
          <w:rStyle w:val="Strong"/>
          <w:rFonts w:ascii="Calibri" w:hAnsi="Calibri" w:cs="Arial"/>
          <w:b w:val="0"/>
          <w:bCs w:val="0"/>
          <w:color w:val="000000"/>
        </w:rPr>
        <w:t xml:space="preserve">.  </w:t>
      </w:r>
      <w:r w:rsidR="007A640C" w:rsidRPr="00A54080">
        <w:rPr>
          <w:rStyle w:val="Strong"/>
          <w:rFonts w:ascii="Calibri" w:hAnsi="Calibri" w:cs="Arial"/>
          <w:b w:val="0"/>
          <w:bCs w:val="0"/>
          <w:color w:val="000000"/>
        </w:rPr>
        <w:t>The</w:t>
      </w:r>
      <w:r w:rsidR="00A4047D">
        <w:rPr>
          <w:rStyle w:val="Strong"/>
          <w:rFonts w:ascii="Calibri" w:hAnsi="Calibri" w:cs="Arial"/>
          <w:b w:val="0"/>
          <w:bCs w:val="0"/>
          <w:color w:val="000000"/>
        </w:rPr>
        <w:t xml:space="preserve"> </w:t>
      </w:r>
      <w:r w:rsidR="008427E0" w:rsidRPr="002C0F71">
        <w:t xml:space="preserve">grey literature was searched at </w:t>
      </w:r>
      <w:r w:rsidR="002C0F71" w:rsidRPr="00D51ACA">
        <w:t>www.opengrey.eu</w:t>
      </w:r>
      <w:r w:rsidR="008427E0" w:rsidRPr="002C0F71">
        <w:t>.</w:t>
      </w:r>
    </w:p>
    <w:p w14:paraId="070BF1AD" w14:textId="7A2765C8" w:rsidR="00D8215F" w:rsidRPr="003F2D00" w:rsidRDefault="009C7C3C" w:rsidP="00F42C6D">
      <w:pPr>
        <w:spacing w:line="480" w:lineRule="auto"/>
      </w:pPr>
      <w:r w:rsidRPr="002C0F71">
        <w:lastRenderedPageBreak/>
        <w:t xml:space="preserve">Articles were eligible for inclusion where they </w:t>
      </w:r>
      <w:r w:rsidR="00D8215F" w:rsidRPr="002C0F71">
        <w:t xml:space="preserve">reported interventions </w:t>
      </w:r>
      <w:r w:rsidRPr="002C0F71">
        <w:t xml:space="preserve">aimed to improve </w:t>
      </w:r>
      <w:r w:rsidR="00CC222A">
        <w:t>falls</w:t>
      </w:r>
      <w:r w:rsidRPr="002C0F71">
        <w:t xml:space="preserve"> self-</w:t>
      </w:r>
      <w:r>
        <w:t xml:space="preserve">management in </w:t>
      </w:r>
      <w:proofErr w:type="spellStart"/>
      <w:r>
        <w:t>PwP</w:t>
      </w:r>
      <w:proofErr w:type="spellEnd"/>
      <w:r>
        <w:t>.</w:t>
      </w:r>
      <w:r w:rsidR="007A640C">
        <w:t xml:space="preserve">  </w:t>
      </w:r>
      <w:r w:rsidR="00D8215F">
        <w:t xml:space="preserve">Studies were included </w:t>
      </w:r>
      <w:r w:rsidR="00D8215F" w:rsidRPr="00743933">
        <w:t>regardless of design</w:t>
      </w:r>
      <w:r w:rsidR="00917234" w:rsidRPr="00743933">
        <w:t>.</w:t>
      </w:r>
      <w:r w:rsidR="00917234">
        <w:t xml:space="preserve">  </w:t>
      </w:r>
      <w:r>
        <w:rPr>
          <w:rStyle w:val="Strong"/>
          <w:rFonts w:cs="Arial"/>
          <w:b w:val="0"/>
          <w:bCs w:val="0"/>
          <w:color w:val="000000"/>
        </w:rPr>
        <w:t>A broad definition of self-management was used; s</w:t>
      </w:r>
      <w:r>
        <w:t xml:space="preserve">tudies </w:t>
      </w:r>
      <w:r w:rsidRPr="007551F2">
        <w:t xml:space="preserve">that aimed </w:t>
      </w:r>
      <w:r>
        <w:t xml:space="preserve">to </w:t>
      </w:r>
      <w:r w:rsidRPr="007551F2">
        <w:t>increase</w:t>
      </w:r>
      <w:r>
        <w:t xml:space="preserve"> the</w:t>
      </w:r>
      <w:r w:rsidRPr="007551F2">
        <w:t xml:space="preserve"> responsibility </w:t>
      </w:r>
      <w:r>
        <w:t xml:space="preserve">or confidence of </w:t>
      </w:r>
      <w:proofErr w:type="spellStart"/>
      <w:r>
        <w:t>PwP</w:t>
      </w:r>
      <w:proofErr w:type="spellEnd"/>
      <w:r>
        <w:t xml:space="preserve"> in managing falls</w:t>
      </w:r>
      <w:r w:rsidR="00007DEE">
        <w:t xml:space="preserve">.  </w:t>
      </w:r>
      <w:r w:rsidR="00D8215F">
        <w:rPr>
          <w:rStyle w:val="Strong"/>
          <w:rFonts w:ascii="Calibri" w:hAnsi="Calibri" w:cs="Arial"/>
          <w:b w:val="0"/>
          <w:bCs w:val="0"/>
          <w:color w:val="000000"/>
        </w:rPr>
        <w:t xml:space="preserve">Articles were excluded where the intervention consisted of </w:t>
      </w:r>
      <w:r w:rsidR="00CC1EFD">
        <w:rPr>
          <w:rStyle w:val="Strong"/>
          <w:rFonts w:ascii="Calibri" w:hAnsi="Calibri" w:cs="Arial"/>
          <w:b w:val="0"/>
          <w:bCs w:val="0"/>
          <w:color w:val="000000"/>
        </w:rPr>
        <w:t>physiotherapy</w:t>
      </w:r>
      <w:r w:rsidR="00D8215F">
        <w:rPr>
          <w:rStyle w:val="Strong"/>
          <w:rFonts w:ascii="Calibri" w:hAnsi="Calibri" w:cs="Arial"/>
          <w:b w:val="0"/>
          <w:bCs w:val="0"/>
          <w:color w:val="000000"/>
        </w:rPr>
        <w:t xml:space="preserve"> alone</w:t>
      </w:r>
      <w:r w:rsidR="00CC1EFD">
        <w:rPr>
          <w:rStyle w:val="Strong"/>
          <w:rFonts w:ascii="Calibri" w:hAnsi="Calibri" w:cs="Arial"/>
          <w:b w:val="0"/>
          <w:bCs w:val="0"/>
          <w:color w:val="000000"/>
        </w:rPr>
        <w:t xml:space="preserve">. </w:t>
      </w:r>
    </w:p>
    <w:p w14:paraId="70432036" w14:textId="7A6865E4" w:rsidR="0062445A" w:rsidRDefault="00F14F9B" w:rsidP="00F42C6D">
      <w:pPr>
        <w:spacing w:line="480" w:lineRule="auto"/>
        <w:rPr>
          <w:rStyle w:val="Strong"/>
          <w:rFonts w:ascii="Calibri" w:hAnsi="Calibri" w:cs="Arial"/>
          <w:b w:val="0"/>
          <w:bCs w:val="0"/>
          <w:color w:val="000000"/>
        </w:rPr>
      </w:pPr>
      <w:r>
        <w:t>M</w:t>
      </w:r>
      <w:r w:rsidRPr="007551F2">
        <w:t xml:space="preserve">ulti-modal interventions </w:t>
      </w:r>
      <w:r>
        <w:t>were included where one</w:t>
      </w:r>
      <w:r w:rsidRPr="007551F2">
        <w:t xml:space="preserve"> component aimed to support </w:t>
      </w:r>
      <w:r>
        <w:t>se</w:t>
      </w:r>
      <w:r w:rsidR="0065503C">
        <w:t>lf-management of falling</w:t>
      </w:r>
      <w:r w:rsidRPr="007551F2">
        <w:t xml:space="preserve">.  </w:t>
      </w:r>
      <w:r w:rsidR="009C7C3C">
        <w:rPr>
          <w:rStyle w:val="Strong"/>
          <w:rFonts w:ascii="Calibri" w:hAnsi="Calibri" w:cs="Arial"/>
          <w:b w:val="0"/>
          <w:bCs w:val="0"/>
          <w:color w:val="000000"/>
        </w:rPr>
        <w:t>No restrictions on language were applied.</w:t>
      </w:r>
    </w:p>
    <w:p w14:paraId="5A37A873" w14:textId="5478AF7A" w:rsidR="00F14F9B" w:rsidRDefault="00F14F9B" w:rsidP="00F42C6D">
      <w:pPr>
        <w:spacing w:line="480" w:lineRule="auto"/>
      </w:pPr>
      <w:r w:rsidRPr="007551F2">
        <w:t xml:space="preserve">After </w:t>
      </w:r>
      <w:r w:rsidR="00050152">
        <w:t>removal of duplicates</w:t>
      </w:r>
      <w:r>
        <w:t xml:space="preserve">, </w:t>
      </w:r>
      <w:r w:rsidR="00D81948">
        <w:t xml:space="preserve">article </w:t>
      </w:r>
      <w:r>
        <w:t xml:space="preserve">titles were screened </w:t>
      </w:r>
      <w:r w:rsidR="00BC72E7">
        <w:t xml:space="preserve">by CO </w:t>
      </w:r>
      <w:r w:rsidR="00B82244">
        <w:t>for relevance</w:t>
      </w:r>
      <w:r w:rsidR="002B3376">
        <w:t xml:space="preserve">.  </w:t>
      </w:r>
      <w:r w:rsidR="00D954D2">
        <w:t xml:space="preserve">CO and </w:t>
      </w:r>
      <w:r>
        <w:t>KI</w:t>
      </w:r>
      <w:r w:rsidR="00A4047D">
        <w:t xml:space="preserve"> </w:t>
      </w:r>
      <w:r>
        <w:t xml:space="preserve">independently </w:t>
      </w:r>
      <w:r w:rsidRPr="007551F2">
        <w:t xml:space="preserve">screened </w:t>
      </w:r>
      <w:r w:rsidR="00570349">
        <w:t>all abstracts for eligi</w:t>
      </w:r>
      <w:r w:rsidR="00527920">
        <w:t>bility</w:t>
      </w:r>
      <w:r w:rsidR="00007DEE">
        <w:t xml:space="preserve">.  </w:t>
      </w:r>
      <w:r w:rsidR="00570349">
        <w:t>F</w:t>
      </w:r>
      <w:r w:rsidR="00357A6B">
        <w:t xml:space="preserve">ull texts </w:t>
      </w:r>
      <w:r w:rsidR="00D64C8F">
        <w:t>of</w:t>
      </w:r>
      <w:r w:rsidR="00A4047D">
        <w:t xml:space="preserve"> </w:t>
      </w:r>
      <w:r w:rsidR="0062445A">
        <w:t xml:space="preserve">all </w:t>
      </w:r>
      <w:r w:rsidR="008427E0">
        <w:t xml:space="preserve">potentially relevant articles </w:t>
      </w:r>
      <w:r w:rsidR="0062445A">
        <w:t>were re</w:t>
      </w:r>
      <w:r w:rsidR="00152A81">
        <w:t xml:space="preserve">viewed for relevance and </w:t>
      </w:r>
      <w:r w:rsidR="00A4047D">
        <w:t>d</w:t>
      </w:r>
      <w:r w:rsidR="0062445A">
        <w:t xml:space="preserve">iscrepancies were resolved through mutual discussion.  </w:t>
      </w:r>
      <w:r w:rsidR="002C693A" w:rsidRPr="00576DEF">
        <w:rPr>
          <w:rStyle w:val="Strong"/>
          <w:rFonts w:ascii="Calibri" w:hAnsi="Calibri" w:cs="Arial"/>
          <w:b w:val="0"/>
          <w:bCs w:val="0"/>
          <w:color w:val="000000"/>
        </w:rPr>
        <w:t>Reference lists of relevant articles were screened</w:t>
      </w:r>
      <w:r w:rsidR="00007DEE">
        <w:rPr>
          <w:rStyle w:val="Strong"/>
          <w:rFonts w:ascii="Calibri" w:hAnsi="Calibri" w:cs="Arial"/>
          <w:b w:val="0"/>
          <w:bCs w:val="0"/>
          <w:color w:val="000000"/>
        </w:rPr>
        <w:t xml:space="preserve">.  </w:t>
      </w:r>
      <w:r w:rsidR="00D8215F" w:rsidRPr="004E3DB5">
        <w:rPr>
          <w:rStyle w:val="Strong"/>
          <w:rFonts w:ascii="Calibri" w:hAnsi="Calibri" w:cs="Arial"/>
          <w:b w:val="0"/>
          <w:bCs w:val="0"/>
          <w:color w:val="000000"/>
        </w:rPr>
        <w:t xml:space="preserve">Figure </w:t>
      </w:r>
      <w:r w:rsidR="004E3DB5" w:rsidRPr="004E3DB5">
        <w:rPr>
          <w:rStyle w:val="Strong"/>
          <w:rFonts w:ascii="Calibri" w:hAnsi="Calibri" w:cs="Arial"/>
          <w:b w:val="0"/>
          <w:bCs w:val="0"/>
          <w:color w:val="000000"/>
        </w:rPr>
        <w:t>1</w:t>
      </w:r>
      <w:r w:rsidR="007A640C">
        <w:rPr>
          <w:rStyle w:val="Strong"/>
          <w:rFonts w:ascii="Calibri" w:hAnsi="Calibri" w:cs="Arial"/>
          <w:b w:val="0"/>
          <w:bCs w:val="0"/>
          <w:color w:val="000000"/>
        </w:rPr>
        <w:t xml:space="preserve"> </w:t>
      </w:r>
      <w:r w:rsidR="00BC72E7" w:rsidRPr="004E3DB5">
        <w:rPr>
          <w:rStyle w:val="Strong"/>
          <w:rFonts w:ascii="Calibri" w:hAnsi="Calibri" w:cs="Arial"/>
          <w:b w:val="0"/>
          <w:bCs w:val="0"/>
          <w:color w:val="000000"/>
        </w:rPr>
        <w:t>depicts</w:t>
      </w:r>
      <w:r w:rsidR="00A4047D">
        <w:rPr>
          <w:rStyle w:val="Strong"/>
          <w:rFonts w:ascii="Calibri" w:hAnsi="Calibri" w:cs="Arial"/>
          <w:b w:val="0"/>
          <w:bCs w:val="0"/>
          <w:color w:val="000000"/>
        </w:rPr>
        <w:t xml:space="preserve"> </w:t>
      </w:r>
      <w:r w:rsidR="00D8215F">
        <w:rPr>
          <w:rStyle w:val="Strong"/>
          <w:rFonts w:ascii="Calibri" w:hAnsi="Calibri" w:cs="Arial"/>
          <w:b w:val="0"/>
          <w:bCs w:val="0"/>
          <w:color w:val="000000"/>
        </w:rPr>
        <w:t>the search results and inclusion/exclusion process.</w:t>
      </w:r>
    </w:p>
    <w:p w14:paraId="2446239D" w14:textId="77777777" w:rsidR="00F14F9B" w:rsidRPr="00A31243" w:rsidRDefault="00F14F9B" w:rsidP="00F42C6D">
      <w:pPr>
        <w:pStyle w:val="Heading3"/>
        <w:spacing w:line="480" w:lineRule="auto"/>
        <w:rPr>
          <w:b w:val="0"/>
          <w:i/>
        </w:rPr>
      </w:pPr>
      <w:r w:rsidRPr="00A31243">
        <w:rPr>
          <w:b w:val="0"/>
          <w:i/>
        </w:rPr>
        <w:t xml:space="preserve">Data </w:t>
      </w:r>
      <w:r w:rsidR="00322818" w:rsidRPr="00A31243">
        <w:rPr>
          <w:b w:val="0"/>
          <w:i/>
        </w:rPr>
        <w:t>analysis</w:t>
      </w:r>
      <w:r w:rsidR="002E2FDF" w:rsidRPr="00A31243">
        <w:rPr>
          <w:b w:val="0"/>
          <w:i/>
        </w:rPr>
        <w:t xml:space="preserve"> and </w:t>
      </w:r>
      <w:r w:rsidR="00322818" w:rsidRPr="00A31243">
        <w:rPr>
          <w:b w:val="0"/>
          <w:i/>
        </w:rPr>
        <w:t>assessment of study q</w:t>
      </w:r>
      <w:r w:rsidR="002E2FDF" w:rsidRPr="00A31243">
        <w:rPr>
          <w:b w:val="0"/>
          <w:i/>
        </w:rPr>
        <w:t xml:space="preserve">uality </w:t>
      </w:r>
    </w:p>
    <w:p w14:paraId="31D0FDBA" w14:textId="6F2C271C" w:rsidR="003840C3" w:rsidRDefault="00322818" w:rsidP="00F42C6D">
      <w:pPr>
        <w:spacing w:line="480" w:lineRule="auto"/>
      </w:pPr>
      <w:r w:rsidRPr="003D3DE6">
        <w:t xml:space="preserve">Self-management programmes are often </w:t>
      </w:r>
      <w:r w:rsidR="00B67312">
        <w:t xml:space="preserve">complex and </w:t>
      </w:r>
      <w:r w:rsidRPr="003D3DE6">
        <w:t>multi-faceted</w:t>
      </w:r>
      <w:r w:rsidR="00007DEE">
        <w:t xml:space="preserve">.  </w:t>
      </w:r>
      <w:r w:rsidR="00527920">
        <w:t>C</w:t>
      </w:r>
      <w:r w:rsidR="00B76D46">
        <w:t xml:space="preserve">omplex interventions are </w:t>
      </w:r>
      <w:r w:rsidR="00E3263D">
        <w:t xml:space="preserve">comprised of multiple interacting components, </w:t>
      </w:r>
      <w:r w:rsidR="00B76D46">
        <w:t xml:space="preserve">with additional dimensions </w:t>
      </w:r>
      <w:r w:rsidR="00527920">
        <w:t xml:space="preserve">to include </w:t>
      </w:r>
      <w:r w:rsidR="00B76D46">
        <w:t xml:space="preserve">heterogeneity of those delivering or receiving the intervention </w:t>
      </w:r>
      <w:r w:rsidR="005D74DA">
        <w:fldChar w:fldCharType="begin" w:fldLock="1"/>
      </w:r>
      <w:r w:rsidR="00BC6507">
        <w:instrText>ADDIN CSL_CITATION { "citationItems" : [ { "id" : "ITEM-1", "itemData" : { "DOI" : "10.1016/j.ijnurstu.2012.09.010", "ISSN" : "1873-491X", "PMID" : "23159157", "author" : [ { "dropping-particle" : "", "family" : "Craig", "given" : "Peter", "non-dropping-particle" : "", "parse-names" : false, "suffix" : "" }, { "dropping-particle" : "", "family" : "Dieppe", "given" : "Paul", "non-dropping-particle" : "", "parse-names" : false, "suffix" : "" }, { "dropping-particle" : "", "family" : "Macintyre", "given" : "Sally", "non-dropping-particle" : "", "parse-names" : false, "suffix" : "" }, { "dropping-particle" : "", "family" : "Michie", "given" : "Susan", "non-dropping-particle" : "", "parse-names" : false, "suffix" : "" }, { "dropping-particle" : "", "family" : "Nazareth", "given" : "Irwin", "non-dropping-particle" : "", "parse-names" : false, "suffix" : "" }, { "dropping-particle" : "", "family" : "Petticrew", "given" : "Mark", "non-dropping-particle" : "", "parse-names" : false, "suffix" : "" } ], "container-title" : "International journal of nursing studies", "id" : "ITEM-1", "issue" : "5", "issued" : { "date-parts" : [ [ "2013", "5", "1" ] ] }, "page" : "587-92", "publisher" : "Elsevier", "title" : "Developing and evaluating complex interventions: the new Medical Research Council guidance.", "type" : "article-journal", "volume" : "50" }, "uris" : [ "http://www.mendeley.com/documents/?uuid=cb7c8f7b-07ef-3a44-b407-d31e18af0dd5" ] } ], "mendeley" : { "formattedCitation" : "[32]", "plainTextFormattedCitation" : "[32]", "previouslyFormattedCitation" : "[32]" }, "properties" : { "noteIndex" : 0 }, "schema" : "https://github.com/citation-style-language/schema/raw/master/csl-citation.json" }</w:instrText>
      </w:r>
      <w:r w:rsidR="005D74DA">
        <w:fldChar w:fldCharType="separate"/>
      </w:r>
      <w:r w:rsidR="00BC6507" w:rsidRPr="00BC6507">
        <w:rPr>
          <w:noProof/>
        </w:rPr>
        <w:t>[32]</w:t>
      </w:r>
      <w:r w:rsidR="005D74DA">
        <w:fldChar w:fldCharType="end"/>
      </w:r>
      <w:r w:rsidR="00527920">
        <w:t>.  I</w:t>
      </w:r>
      <w:r w:rsidR="00B67312">
        <w:t xml:space="preserve">n the wider </w:t>
      </w:r>
      <w:r w:rsidR="00D41B34">
        <w:t>LTC</w:t>
      </w:r>
      <w:r w:rsidR="00A4047D">
        <w:t xml:space="preserve"> </w:t>
      </w:r>
      <w:r w:rsidR="00B67312">
        <w:t xml:space="preserve">literature, </w:t>
      </w:r>
      <w:r w:rsidRPr="003D3DE6">
        <w:t>inadequate</w:t>
      </w:r>
      <w:r w:rsidR="00B26C35">
        <w:t>ly detailed</w:t>
      </w:r>
      <w:r w:rsidRPr="003D3DE6">
        <w:t xml:space="preserve"> reporting </w:t>
      </w:r>
      <w:r w:rsidR="00527920">
        <w:t>of the</w:t>
      </w:r>
      <w:r w:rsidR="00B67312">
        <w:t xml:space="preserve"> content and delivery</w:t>
      </w:r>
      <w:r w:rsidR="00A4047D">
        <w:t xml:space="preserve"> </w:t>
      </w:r>
      <w:r w:rsidR="00527920">
        <w:t xml:space="preserve">of complex interventions, </w:t>
      </w:r>
      <w:r w:rsidR="00E232A9">
        <w:t>and the lack of a shared language for describing the</w:t>
      </w:r>
      <w:r w:rsidR="00D907BE">
        <w:t>ir</w:t>
      </w:r>
      <w:r w:rsidR="00E232A9">
        <w:t xml:space="preserve"> components</w:t>
      </w:r>
      <w:r w:rsidR="00527920">
        <w:t>,</w:t>
      </w:r>
      <w:r w:rsidR="007A640C">
        <w:t xml:space="preserve"> </w:t>
      </w:r>
      <w:r w:rsidRPr="003D3DE6">
        <w:t xml:space="preserve">has been identified as a barrier to </w:t>
      </w:r>
      <w:r w:rsidR="00B67312">
        <w:t>draw</w:t>
      </w:r>
      <w:r w:rsidR="0072294F">
        <w:t>ing</w:t>
      </w:r>
      <w:r w:rsidR="00B67312">
        <w:t xml:space="preserve"> clear conclusions about what wor</w:t>
      </w:r>
      <w:r w:rsidR="00527920">
        <w:t>ks and why</w:t>
      </w:r>
      <w:r w:rsidR="00B67312">
        <w:t xml:space="preserve"> and to </w:t>
      </w:r>
      <w:r w:rsidRPr="003D3DE6">
        <w:t xml:space="preserve">wider implementation </w:t>
      </w:r>
      <w:r w:rsidR="005D74DA">
        <w:fldChar w:fldCharType="begin" w:fldLock="1"/>
      </w:r>
      <w:r w:rsidR="00F23A74">
        <w:instrText>ADDIN CSL_CITATION { "citationItems" : [ { "id" : "ITEM-1", "itemData" : { "DOI" : "10.1177/1355819615602725", "ISSN" : "1355-8196", "PMID" : "26377727", "abstract" : "BACKGROUND Supporting self-management is a core response of health care systems globally to the increasing prevalence of long-term conditions. Lack of a comprehensive taxonomy (or classification) of self-management support components hinders characterization and, ultimately, understanding of these frequently complex, multi-component interventions. OBJECTIVE To develop a comprehensive, descriptive taxonomy of self-management support components. METHODS Components were derived from the 969 unique randomized controlled trials described in the 102 systematic reviews and 61 implementation trials, examining 14 diverse long-term conditions included in the Practical Reviews in Self-Management Support (PRISMS) project followed by discussion at an expert stakeholder workshop. The utility of the taxonomy was then tested using a self-management support intervention for cancer survivors. RESULTS The PRISMS taxonomy comprises 14 components that might be used to support self-management (e.g. information about condition/management, provision of equipment, social support), when delivered to someone with a long-term condition or their carer. Overarching dimensions are delivery mode; personnel delivering the support; intervention targeting; and intensity, frequency and duration of the intervention. The taxonomy does not consider the effectiveness or otherwise of the different components or the overarching dimensions. CONCLUSIONS The PRISMS taxonomy offers a framework to researchers describing self-management support interventions, to reviewers synthesizing evidence and to developers of health services for people with long-term conditions.", "author" : [ { "dropping-particle" : "", "family" : "Pearce", "given" : "Gemma", "non-dropping-particle" : "", "parse-names" : false, "suffix" : "" }, { "dropping-particle" : "", "family" : "Parke", "given" : "Hannah L", "non-dropping-particle" : "", "parse-names" : false, "suffix" : "" }, { "dropping-particle" : "", "family" : "Pinnock", "given" : "Hilary", "non-dropping-particle" : "", "parse-names" : false, "suffix" : "" }, { "dropping-particle" : "", "family" : "Epiphaniou", "given" : "Eleni", "non-dropping-particle" : "", "parse-names" : false, "suffix" : "" }, { "dropping-particle" : "LA", "family" : "Bourne", "given" : "Claire", "non-dropping-particle" : "", "parse-names" : false, "suffix" : "" }, { "dropping-particle" : "", "family" : "Sheikh", "given" : "Aziz", "non-dropping-particle" : "", "parse-names" : false, "suffix" : "" }, { "dropping-particle" : "", "family" : "Taylor", "given" : "Stephanie JC", "non-dropping-particle" : "", "parse-names" : false, "suffix" : "" } ], "container-title" : "Journal of Health Services Research &amp; Policy", "id" : "ITEM-1", "issue" : "2", "issued" : { "date-parts" : [ [ "2016", "4" ] ] }, "page" : "73-82", "title" : "The PRISMS taxonomy of self-management support: derivation of a novel taxonomy and initial testing of its utility", "type" : "article-journal", "volume" : "21" }, "uris" : [ "http://www.mendeley.com/documents/?uuid=cfa9206f-c013-3673-b116-424375c900b2" ] }, { "id" : "ITEM-2", "itemData" : { "edition" : "3", "editor" : [ { "dropping-particle" : "", "family" : "Connor", "given" : "Mark", "non-dropping-particle" : "", "parse-names" : false, "suffix" : "" }, { "dropping-particle" : "", "family" : "Norman", "given" : "Paul", "non-dropping-particle" : "", "parse-names" : false, "suffix" : "" } ], "id" : "ITEM-2", "issued" : { "date-parts" : [ [ "2015" ] ] }, "number-of-pages" : "358-389", "publisher" : "McGraw Hill Education", "title" : "Predicting and Changing Heath Behaviour", "type" : "book" }, "uris" : [ "http://www.mendeley.com/documents/?uuid=ac795338-18dd-42dc-9f58-a2714fd837e9" ] }, { "id" : "ITEM-3", "itemData" : { "DOI" : "10.1136/BMJ.F3755", "ISSN" : "1756-1833", "PMID" : "24021722", "abstract" : "OBJECTIVES To evaluate the completeness of descriptions of non-pharmacological interventions in randomised trials, identify which elements are most frequently missing, and assess whether authors can provide missing details. DESIGN Analysis of consecutive sample of randomised trials of non-pharmacological interventions. DATA SOURCES AND STUDY SELECTION All reports of randomised trials of non-pharmacological interventions published in 2009 in six leading general medical journals; 133 trial reports, with 137 interventions, met the inclusion criteria. DATA COLLECTION Using an eight item checklist, two raters assessed the primary full trial report, plus any reference materials, appendices, or websites. Questions about missing details were emailed to corresponding authors, and relevant items were then reassessed. RESULTS Of 137 interventions, only 53 (39%) were adequately described; this was increased to 81 (59%) by using 63 responses from 88 contacted authors. The most frequently missing item was the \"intervention materials\" (47% complete), but it also improved the most after author response (92% complete). Whereas some authors (27/70) provided materials or further information, other authors (21/70) could not; their reasons included copyright or intellectual property concerns, not having the materials or intervention details, or being unaware of their importance. Although 46 (34%) trial interventions had further information or materials readily available on a website, many were not mentioned in the report, were not freely accessible, or the URL was no longer functioning. CONCLUSIONS Missing essential information about interventions is a frequent, yet remediable, contributor to the worldwide waste in research funding. If trial reports do not have a sufficient description of interventions, other researchers cannot build on the findings, and clinicians and patients cannot reliably implement useful interventions. Improvement will require action by funders, researchers, and publishers, aided by long term repositories of materials linked to publications.", "author" : [ { "dropping-particle" : "", "family" : "Hoffmann", "given" : "Tammy C", "non-dropping-particle" : "", "parse-names" : false, "suffix" : "" }, { "dropping-particle" : "", "family" : "Erueti", "given" : "Chrissy", "non-dropping-particle" : "", "parse-names" : false, "suffix" : "" }, { "dropping-particle" : "", "family" : "Glasziou", "given" : "Paul P", "non-dropping-particle" : "", "parse-names" : false, "suffix" : "" } ], "container-title" : "BMJ (Clinical research ed.)", "id" : "ITEM-3", "issued" : { "date-parts" : [ [ "2013", "9", "10" ] ] }, "page" : "f3755", "publisher" : "British Medical Journal Publishing Group", "title" : "Poor description of non-pharmacological interventions: analysis of consecutive sample of randomised trials.", "type" : "article-journal", "volume" : "347" }, "uris" : [ "http://www.mendeley.com/documents/?uuid=b9f73cb4-5121-33e2-a818-b5d884fbe8af" ] } ], "mendeley" : { "formattedCitation" : "[33\u201335]", "plainTextFormattedCitation" : "[33\u201335]", "previouslyFormattedCitation" : "[33\u201335]" }, "properties" : { "noteIndex" : 0 }, "schema" : "https://github.com/citation-style-language/schema/raw/master/csl-citation.json" }</w:instrText>
      </w:r>
      <w:r w:rsidR="005D74DA">
        <w:fldChar w:fldCharType="separate"/>
      </w:r>
      <w:r w:rsidR="00BC6507" w:rsidRPr="00BC6507">
        <w:rPr>
          <w:noProof/>
        </w:rPr>
        <w:t>[33–35]</w:t>
      </w:r>
      <w:r w:rsidR="005D74DA">
        <w:fldChar w:fldCharType="end"/>
      </w:r>
      <w:r w:rsidRPr="003D3DE6">
        <w:t>.  The ‘Practical Reviews in Self-management Support’ (PRISMS) taxonomy</w:t>
      </w:r>
      <w:r w:rsidR="00A4047D">
        <w:t xml:space="preserve"> </w:t>
      </w:r>
      <w:r w:rsidR="0072294F">
        <w:t>was used to characteri</w:t>
      </w:r>
      <w:r w:rsidR="002D5FFD">
        <w:t>z</w:t>
      </w:r>
      <w:r w:rsidR="0072294F">
        <w:t>e the self-management component of each intervention</w:t>
      </w:r>
      <w:r w:rsidR="00CC222A">
        <w:t xml:space="preserve"> </w:t>
      </w:r>
      <w:r w:rsidR="005D74DA">
        <w:fldChar w:fldCharType="begin" w:fldLock="1"/>
      </w:r>
      <w:r w:rsidR="00BC6507">
        <w:instrText>ADDIN CSL_CITATION { "citationItems" : [ { "id" : "ITEM-1", "itemData" : { "DOI" : "10.1177/1355819615602725", "ISSN" : "1355-8196", "PMID" : "26377727", "abstract" : "BACKGROUND Supporting self-management is a core response of health care systems globally to the increasing prevalence of long-term conditions. Lack of a comprehensive taxonomy (or classification) of self-management support components hinders characterization and, ultimately, understanding of these frequently complex, multi-component interventions. OBJECTIVE To develop a comprehensive, descriptive taxonomy of self-management support components. METHODS Components were derived from the 969 unique randomized controlled trials described in the 102 systematic reviews and 61 implementation trials, examining 14 diverse long-term conditions included in the Practical Reviews in Self-Management Support (PRISMS) project followed by discussion at an expert stakeholder workshop. The utility of the taxonomy was then tested using a self-management support intervention for cancer survivors. RESULTS The PRISMS taxonomy comprises 14 components that might be used to support self-management (e.g. information about condition/management, provision of equipment, social support), when delivered to someone with a long-term condition or their carer. Overarching dimensions are delivery mode; personnel delivering the support; intervention targeting; and intensity, frequency and duration of the intervention. The taxonomy does not consider the effectiveness or otherwise of the different components or the overarching dimensions. CONCLUSIONS The PRISMS taxonomy offers a framework to researchers describing self-management support interventions, to reviewers synthesizing evidence and to developers of health services for people with long-term conditions.", "author" : [ { "dropping-particle" : "", "family" : "Pearce", "given" : "Gemma", "non-dropping-particle" : "", "parse-names" : false, "suffix" : "" }, { "dropping-particle" : "", "family" : "Parke", "given" : "Hannah L", "non-dropping-particle" : "", "parse-names" : false, "suffix" : "" }, { "dropping-particle" : "", "family" : "Pinnock", "given" : "Hilary", "non-dropping-particle" : "", "parse-names" : false, "suffix" : "" }, { "dropping-particle" : "", "family" : "Epiphaniou", "given" : "Eleni", "non-dropping-particle" : "", "parse-names" : false, "suffix" : "" }, { "dropping-particle" : "LA", "family" : "Bourne", "given" : "Claire", "non-dropping-particle" : "", "parse-names" : false, "suffix" : "" }, { "dropping-particle" : "", "family" : "Sheikh", "given" : "Aziz", "non-dropping-particle" : "", "parse-names" : false, "suffix" : "" }, { "dropping-particle" : "", "family" : "Taylor", "given" : "Stephanie JC", "non-dropping-particle" : "", "parse-names" : false, "suffix" : "" } ], "container-title" : "Journal of Health Services Research &amp; Policy", "id" : "ITEM-1", "issue" : "2", "issued" : { "date-parts" : [ [ "2016", "4" ] ] }, "page" : "73-82", "title" : "The PRISMS taxonomy of self-management support: derivation of a novel taxonomy and initial testing of its utility", "type" : "article-journal", "volume" : "21" }, "uris" : [ "http://www.mendeley.com/documents/?uuid=cfa9206f-c013-3673-b116-424375c900b2" ] } ], "mendeley" : { "formattedCitation" : "[33]", "plainTextFormattedCitation" : "[33]", "previouslyFormattedCitation" : "[33]" }, "properties" : { "noteIndex" : 0 }, "schema" : "https://github.com/citation-style-language/schema/raw/master/csl-citation.json" }</w:instrText>
      </w:r>
      <w:r w:rsidR="005D74DA">
        <w:fldChar w:fldCharType="separate"/>
      </w:r>
      <w:r w:rsidR="00BC6507" w:rsidRPr="00BC6507">
        <w:rPr>
          <w:noProof/>
        </w:rPr>
        <w:t>[33]</w:t>
      </w:r>
      <w:r w:rsidR="005D74DA">
        <w:fldChar w:fldCharType="end"/>
      </w:r>
      <w:r w:rsidR="0072294F">
        <w:t>. This tool</w:t>
      </w:r>
      <w:r w:rsidRPr="003D3DE6">
        <w:t xml:space="preserve"> (Table 1) details 14 components that a self-management programme might contain</w:t>
      </w:r>
      <w:r w:rsidR="00A4047D">
        <w:t xml:space="preserve"> </w:t>
      </w:r>
      <w:r w:rsidRPr="003D3DE6">
        <w:t xml:space="preserve">and has successfully been used to identify the key </w:t>
      </w:r>
      <w:r w:rsidR="0072294F">
        <w:t>features</w:t>
      </w:r>
      <w:r w:rsidR="00B67312">
        <w:t xml:space="preserve"> of</w:t>
      </w:r>
      <w:r w:rsidR="00A4047D">
        <w:t xml:space="preserve"> </w:t>
      </w:r>
      <w:r w:rsidRPr="003D3DE6">
        <w:t>self-management intervention</w:t>
      </w:r>
      <w:r w:rsidR="00B67312">
        <w:t>s</w:t>
      </w:r>
      <w:r w:rsidRPr="003D3DE6">
        <w:t xml:space="preserve"> to support </w:t>
      </w:r>
      <w:r w:rsidR="00B67312">
        <w:t>patients with</w:t>
      </w:r>
      <w:r w:rsidRPr="003D3DE6">
        <w:t xml:space="preserve"> diabetes, heart failure, asthma, </w:t>
      </w:r>
      <w:r w:rsidR="00A31243">
        <w:t>chronic obstructive pulmonary dise</w:t>
      </w:r>
      <w:r w:rsidR="00384DF8">
        <w:t>ase</w:t>
      </w:r>
      <w:r w:rsidR="00A31243">
        <w:t>,</w:t>
      </w:r>
      <w:r w:rsidRPr="003D3DE6">
        <w:t xml:space="preserve"> and cancer [26,28].  </w:t>
      </w:r>
    </w:p>
    <w:p w14:paraId="39A28B2F" w14:textId="0C44B8F4" w:rsidR="00F14F9B" w:rsidRPr="007551F2" w:rsidRDefault="00FC3DA8" w:rsidP="00F42C6D">
      <w:pPr>
        <w:spacing w:line="480" w:lineRule="auto"/>
      </w:pPr>
      <w:r w:rsidRPr="00576DEF">
        <w:rPr>
          <w:rStyle w:val="Strong"/>
          <w:rFonts w:cs="Arial"/>
          <w:b w:val="0"/>
          <w:bCs w:val="0"/>
          <w:color w:val="000000"/>
        </w:rPr>
        <w:t xml:space="preserve">CO </w:t>
      </w:r>
      <w:r>
        <w:rPr>
          <w:rStyle w:val="Strong"/>
          <w:rFonts w:cs="Arial"/>
          <w:b w:val="0"/>
          <w:bCs w:val="0"/>
          <w:color w:val="000000"/>
        </w:rPr>
        <w:t xml:space="preserve">extracted data </w:t>
      </w:r>
      <w:r w:rsidRPr="00576DEF">
        <w:rPr>
          <w:rStyle w:val="Strong"/>
          <w:rFonts w:cs="Arial"/>
          <w:b w:val="0"/>
          <w:bCs w:val="0"/>
          <w:color w:val="000000"/>
        </w:rPr>
        <w:t xml:space="preserve">from the selected </w:t>
      </w:r>
      <w:r>
        <w:rPr>
          <w:rStyle w:val="Strong"/>
          <w:rFonts w:cs="Arial"/>
          <w:b w:val="0"/>
          <w:bCs w:val="0"/>
          <w:color w:val="000000"/>
        </w:rPr>
        <w:t>articles</w:t>
      </w:r>
      <w:r w:rsidRPr="00576DEF">
        <w:rPr>
          <w:rStyle w:val="Strong"/>
          <w:rFonts w:cs="Arial"/>
          <w:b w:val="0"/>
          <w:bCs w:val="0"/>
          <w:color w:val="000000"/>
        </w:rPr>
        <w:t xml:space="preserve"> into a </w:t>
      </w:r>
      <w:r>
        <w:rPr>
          <w:rStyle w:val="Strong"/>
          <w:rFonts w:cs="Arial"/>
          <w:b w:val="0"/>
          <w:bCs w:val="0"/>
          <w:color w:val="000000"/>
        </w:rPr>
        <w:t xml:space="preserve">predefined </w:t>
      </w:r>
      <w:r w:rsidR="000264F1">
        <w:rPr>
          <w:rStyle w:val="Strong"/>
          <w:rFonts w:cs="Arial"/>
          <w:b w:val="0"/>
          <w:bCs w:val="0"/>
          <w:color w:val="000000"/>
        </w:rPr>
        <w:t>database</w:t>
      </w:r>
      <w:r>
        <w:rPr>
          <w:rStyle w:val="Strong"/>
          <w:rFonts w:cs="Arial"/>
          <w:b w:val="0"/>
          <w:bCs w:val="0"/>
          <w:color w:val="000000"/>
        </w:rPr>
        <w:t>, with all content confirmed by KI.  A</w:t>
      </w:r>
      <w:r w:rsidRPr="00576DEF">
        <w:rPr>
          <w:rStyle w:val="Strong"/>
          <w:rFonts w:ascii="Calibri" w:hAnsi="Calibri" w:cs="Arial"/>
          <w:b w:val="0"/>
          <w:bCs w:val="0"/>
          <w:color w:val="000000"/>
        </w:rPr>
        <w:t xml:space="preserve">uthors of </w:t>
      </w:r>
      <w:r>
        <w:rPr>
          <w:rStyle w:val="Strong"/>
          <w:rFonts w:ascii="Calibri" w:hAnsi="Calibri" w:cs="Arial"/>
          <w:b w:val="0"/>
          <w:bCs w:val="0"/>
          <w:color w:val="000000"/>
        </w:rPr>
        <w:t xml:space="preserve">all </w:t>
      </w:r>
      <w:r w:rsidRPr="00576DEF">
        <w:rPr>
          <w:rStyle w:val="Strong"/>
          <w:rFonts w:ascii="Calibri" w:hAnsi="Calibri" w:cs="Arial"/>
          <w:b w:val="0"/>
          <w:bCs w:val="0"/>
          <w:color w:val="000000"/>
        </w:rPr>
        <w:t xml:space="preserve">included </w:t>
      </w:r>
      <w:r>
        <w:rPr>
          <w:rStyle w:val="Strong"/>
          <w:rFonts w:ascii="Calibri" w:hAnsi="Calibri" w:cs="Arial"/>
          <w:b w:val="0"/>
          <w:bCs w:val="0"/>
          <w:color w:val="000000"/>
        </w:rPr>
        <w:t>articles</w:t>
      </w:r>
      <w:r w:rsidRPr="00576DEF">
        <w:rPr>
          <w:rStyle w:val="Strong"/>
          <w:rFonts w:ascii="Calibri" w:hAnsi="Calibri" w:cs="Arial"/>
          <w:b w:val="0"/>
          <w:bCs w:val="0"/>
          <w:color w:val="000000"/>
        </w:rPr>
        <w:t xml:space="preserve"> were contacted </w:t>
      </w:r>
      <w:r w:rsidRPr="00576DEF">
        <w:rPr>
          <w:rStyle w:val="Strong"/>
          <w:rFonts w:cs="Arial"/>
          <w:b w:val="0"/>
          <w:bCs w:val="0"/>
          <w:color w:val="000000"/>
        </w:rPr>
        <w:t xml:space="preserve">for clarification or to request </w:t>
      </w:r>
      <w:r>
        <w:rPr>
          <w:rStyle w:val="Strong"/>
          <w:rFonts w:cs="Arial"/>
          <w:b w:val="0"/>
          <w:bCs w:val="0"/>
          <w:color w:val="000000"/>
        </w:rPr>
        <w:t>additional</w:t>
      </w:r>
      <w:r w:rsidRPr="00576DEF">
        <w:rPr>
          <w:rStyle w:val="Strong"/>
          <w:rFonts w:cs="Arial"/>
          <w:b w:val="0"/>
          <w:bCs w:val="0"/>
          <w:color w:val="000000"/>
        </w:rPr>
        <w:t xml:space="preserve"> </w:t>
      </w:r>
      <w:r w:rsidRPr="00576DEF">
        <w:rPr>
          <w:rStyle w:val="Strong"/>
          <w:rFonts w:cs="Arial"/>
          <w:b w:val="0"/>
          <w:bCs w:val="0"/>
          <w:color w:val="000000"/>
        </w:rPr>
        <w:lastRenderedPageBreak/>
        <w:t xml:space="preserve">information.  </w:t>
      </w:r>
      <w:r w:rsidR="00F14F9B" w:rsidRPr="007551F2">
        <w:t>CO</w:t>
      </w:r>
      <w:r w:rsidR="00D954D2">
        <w:t xml:space="preserve"> and KI</w:t>
      </w:r>
      <w:r w:rsidR="00F14F9B" w:rsidRPr="007551F2">
        <w:t xml:space="preserve"> independently appraised </w:t>
      </w:r>
      <w:r w:rsidR="0072294F">
        <w:t xml:space="preserve">each </w:t>
      </w:r>
      <w:r w:rsidR="00463581">
        <w:t>included</w:t>
      </w:r>
      <w:r w:rsidR="00FF3371">
        <w:t xml:space="preserve"> article</w:t>
      </w:r>
      <w:r w:rsidR="00A4047D">
        <w:t xml:space="preserve"> </w:t>
      </w:r>
      <w:r w:rsidR="00F14F9B">
        <w:t xml:space="preserve">using </w:t>
      </w:r>
      <w:r w:rsidR="00154CC1">
        <w:t xml:space="preserve"> the </w:t>
      </w:r>
      <w:r w:rsidR="00154CC1">
        <w:t xml:space="preserve">Physiotherapy Evidence Database </w:t>
      </w:r>
      <w:r w:rsidR="00154CC1">
        <w:t>(</w:t>
      </w:r>
      <w:proofErr w:type="spellStart"/>
      <w:r w:rsidR="00154CC1">
        <w:t>PEDro</w:t>
      </w:r>
      <w:proofErr w:type="spellEnd"/>
      <w:r w:rsidR="00AC5E19">
        <w:t>)</w:t>
      </w:r>
      <w:r w:rsidR="00154CC1">
        <w:t xml:space="preserve"> Scale</w:t>
      </w:r>
      <w:r w:rsidR="00AC5E19">
        <w:t xml:space="preserve">, </w:t>
      </w:r>
      <w:r w:rsidR="00CC2B13">
        <w:t>an eleven</w:t>
      </w:r>
      <w:r w:rsidR="00AC5E19">
        <w:t xml:space="preserve"> </w:t>
      </w:r>
      <w:r w:rsidR="00AC5E19">
        <w:t>item</w:t>
      </w:r>
      <w:r w:rsidR="00AC5E19">
        <w:t xml:space="preserve"> scale </w:t>
      </w:r>
      <w:r w:rsidR="00AC5E19">
        <w:t xml:space="preserve">widely used in physical therapy </w:t>
      </w:r>
      <w:r w:rsidR="00AC5E19">
        <w:t>to assess the quality of RCTs</w:t>
      </w:r>
      <w:r w:rsidR="00F14F9B">
        <w:t xml:space="preserve"> </w:t>
      </w:r>
      <w:r w:rsidR="005D74DA">
        <w:fldChar w:fldCharType="begin" w:fldLock="1"/>
      </w:r>
      <w:r w:rsidR="00AC5E19">
        <w:instrText>ADDIN CSL_CITATION { "citationItems" : [ { "id" : "ITEM-1", "itemData" : { "URL" : "https://www.pedro.org.au/english/downloads/pedro-scale/", "accessed" : { "date-parts" : [ [ "2019", "1", "15" ] ] }, "author" : [ { "dropping-particle" : "", "family" : "Physiotherapy Evidence Database", "given" : "", "non-dropping-particle" : "", "parse-names" : false, "suffix" : "" } ], "id" : "ITEM-1", "issued" : { "date-parts" : [ [ "0" ] ] }, "title" : "Physiotherapy Evidence Database (PEDro) scale (English)", "type" : "webpage" }, "uris" : [ "http://www.mendeley.com/documents/?uuid=9b29bfc4-1e58-3984-bde2-9e74105cf8e4" ] }, { "id" : "ITEM-2", "itemData" : { "DOI" : "10.1371/journal.pone.0132634", "ISSN" : "1932-6203", "abstract" : "Objective There is debate on how the methodological quality of clinical trials should be assessed. We compared trials of physical therapy (PT) judged to be of adequate quality based on summary scores from the Physiotherapy Evidence Database (PEDro) scale with trials judged to be of adequate quality by Cochrane Risk of Bias criteria.   Design Meta-epidemiological study within Cochrane Database of Systematic Reviews.   Methods Meta-analyses of PT trials were identified in the Cochrane Database of Systematic Reviews. For each trial PeDro and Cochrane assessments were extracted from the PeDro and Cochrane databases. Adequate quality was defined as adequate generation of random sequence, concealment of allocation, and blinding of outcome assessors (Cochrane criteria) or as trials with a PEDro summary score \u22655 or \u22656 points. We combined trials of adequate quality using random-effects meta-analysis.   Results Forty-one Cochrane reviews and 353 PT trials were included. All meta-analyses included trials with PEDro scores \u22655, 37 (90.2%) included trials with PEDro scores \u22656 and only 22 (53.7%) meta-analyses included trials of adequate quality according to the Cochrane criteria. Agreement between PeDro and Cochrane was poor for PeDro scores of \u22655 points (kappa = 0.12; 95% CI 0.07 to 0.16) and slight for \u22656 points (kappa 0.24; 95% CI 0.16-0.32). When combining effect sizes of trials deemed to be of adequate quality according to PEDro or Cochrane criteria, we found that a substantial difference in the combined effect size (\u22650.15) was evident in 9 (22%) out of the 41 meta-analyses for PEDro cutoff \u22655 and 10 (24%) for cutoff \u22656.   Conclusions The PeDro and Cochrane approaches lead to different sets of trials of adequate quality, and different combined treatment estimates from meta-analyses of these trials. A consistent approach to assessing RoB in trials of physical therapy should be adopted.", "author" : [ { "dropping-particle" : "", "family" : "Armijo-Olivo", "given" : "Susan", "non-dropping-particle" : "", "parse-names" : false, "suffix" : "" }, { "dropping-particle" : "", "family" : "Costa", "given" : "Bruno R.", "non-dropping-particle" : "da", "parse-names" : false, "suffix" : "" }, { "dropping-particle" : "", "family" : "Cummings", "given" : "Greta G.", "non-dropping-particle" : "", "parse-names" : false, "suffix" : "" }, { "dropping-particle" : "", "family" : "Ha", "given" : "Christine", "non-dropping-particle" : "", "parse-names" : false, "suffix" : "" }, { "dropping-particle" : "", "family" : "Fuentes", "given" : "Jorge", "non-dropping-particle" : "", "parse-names" : false, "suffix" : "" }, { "dropping-particle" : "", "family" : "Saltaji", "given" : "Humam", "non-dropping-particle" : "", "parse-names" : false, "suffix" : "" }, { "dropping-particle" : "", "family" : "Egger", "given" : "Matthias", "non-dropping-particle" : "", "parse-names" : false, "suffix" : "" } ], "container-title" : "PLOS ONE", "editor" : [ { "dropping-particle" : "", "family" : "Bayer", "given" : "Antony", "non-dropping-particle" : "", "parse-names" : false, "suffix" : "" } ], "id" : "ITEM-2", "issue" : "7", "issued" : { "date-parts" : [ [ "2015", "7", "10" ] ] }, "page" : "e0132634", "publisher" : "Public Library of Science", "title" : "PEDro or Cochrane to Assess the Quality of Clinical Trials? A Meta-Epidemiological Study", "type" : "article-journal", "volume" : "10" }, "uris" : [ "http://www.mendeley.com/documents/?uuid=df73c0d0-3ea9-3fcf-b6ed-10ccd1f95ce4" ] } ], "mendeley" : { "formattedCitation" : "[36,37]", "plainTextFormattedCitation" : "[36,37]", "previouslyFormattedCitation" : "[36,37]" }, "properties" : { "noteIndex" : 0 }, "schema" : "https://github.com/citation-style-language/schema/raw/master/csl-citation.json" }</w:instrText>
      </w:r>
      <w:r w:rsidR="005D74DA">
        <w:fldChar w:fldCharType="separate"/>
      </w:r>
      <w:r w:rsidR="00AC5E19" w:rsidRPr="00AC5E19">
        <w:rPr>
          <w:noProof/>
        </w:rPr>
        <w:t>[36,37]</w:t>
      </w:r>
      <w:r w:rsidR="005D74DA">
        <w:fldChar w:fldCharType="end"/>
      </w:r>
      <w:r w:rsidR="00463581">
        <w:t>.</w:t>
      </w:r>
      <w:r w:rsidR="00CA7413">
        <w:t xml:space="preserve">  </w:t>
      </w:r>
      <w:r w:rsidR="004E1867">
        <w:t>Items on</w:t>
      </w:r>
      <w:r w:rsidR="00AC5E19">
        <w:t xml:space="preserve"> the </w:t>
      </w:r>
      <w:proofErr w:type="spellStart"/>
      <w:r w:rsidR="00AC5E19">
        <w:t>P</w:t>
      </w:r>
      <w:r w:rsidR="00AC5E19">
        <w:t>EDro</w:t>
      </w:r>
      <w:proofErr w:type="spellEnd"/>
      <w:r w:rsidR="00AC5E19">
        <w:t xml:space="preserve"> </w:t>
      </w:r>
      <w:r w:rsidR="00AC5E19">
        <w:t xml:space="preserve">scale largely relate to </w:t>
      </w:r>
      <w:r w:rsidR="00AC5E19">
        <w:t>design bias</w:t>
      </w:r>
      <w:r w:rsidR="00AC5E19">
        <w:t>e</w:t>
      </w:r>
      <w:r w:rsidR="00AC5E19">
        <w:t>s</w:t>
      </w:r>
      <w:r w:rsidR="00CC2B13">
        <w:t xml:space="preserve"> </w:t>
      </w:r>
      <w:r w:rsidR="00CC2B13">
        <w:fldChar w:fldCharType="begin" w:fldLock="1"/>
      </w:r>
      <w:r w:rsidR="00CC2B13">
        <w:instrText>ADDIN CSL_CITATION { "citationItems" : [ { "id" : "ITEM-1", "itemData" : { "DOI" : "10.1371/journal.pone.0132634", "ISSN" : "1932-6203", "abstract" : "Objective There is debate on how the methodological quality of clinical trials should be assessed. We compared trials of physical therapy (PT) judged to be of adequate quality based on summary scores from the Physiotherapy Evidence Database (PEDro) scale with trials judged to be of adequate quality by Cochrane Risk of Bias criteria.   Design Meta-epidemiological study within Cochrane Database of Systematic Reviews.   Methods Meta-analyses of PT trials were identified in the Cochrane Database of Systematic Reviews. For each trial PeDro and Cochrane assessments were extracted from the PeDro and Cochrane databases. Adequate quality was defined as adequate generation of random sequence, concealment of allocation, and blinding of outcome assessors (Cochrane criteria) or as trials with a PEDro summary score \u22655 or \u22656 points. We combined trials of adequate quality using random-effects meta-analysis.   Results Forty-one Cochrane reviews and 353 PT trials were included. All meta-analyses included trials with PEDro scores \u22655, 37 (90.2%) included trials with PEDro scores \u22656 and only 22 (53.7%) meta-analyses included trials of adequate quality according to the Cochrane criteria. Agreement between PeDro and Cochrane was poor for PeDro scores of \u22655 points (kappa = 0.12; 95% CI 0.07 to 0.16) and slight for \u22656 points (kappa 0.24; 95% CI 0.16-0.32). When combining effect sizes of trials deemed to be of adequate quality according to PEDro or Cochrane criteria, we found that a substantial difference in the combined effect size (\u22650.15) was evident in 9 (22%) out of the 41 meta-analyses for PEDro cutoff \u22655 and 10 (24%) for cutoff \u22656.   Conclusions The PeDro and Cochrane approaches lead to different sets of trials of adequate quality, and different combined treatment estimates from meta-analyses of these trials. A consistent approach to assessing RoB in trials of physical therapy should be adopted.", "author" : [ { "dropping-particle" : "", "family" : "Armijo-Olivo", "given" : "Susan", "non-dropping-particle" : "", "parse-names" : false, "suffix" : "" }, { "dropping-particle" : "", "family" : "Costa", "given" : "Bruno R.", "non-dropping-particle" : "da", "parse-names" : false, "suffix" : "" }, { "dropping-particle" : "", "family" : "Cummings", "given" : "Greta G.", "non-dropping-particle" : "", "parse-names" : false, "suffix" : "" }, { "dropping-particle" : "", "family" : "Ha", "given" : "Christine", "non-dropping-particle" : "", "parse-names" : false, "suffix" : "" }, { "dropping-particle" : "", "family" : "Fuentes", "given" : "Jorge", "non-dropping-particle" : "", "parse-names" : false, "suffix" : "" }, { "dropping-particle" : "", "family" : "Saltaji", "given" : "Humam", "non-dropping-particle" : "", "parse-names" : false, "suffix" : "" }, { "dropping-particle" : "", "family" : "Egger", "given" : "Matthias", "non-dropping-particle" : "", "parse-names" : false, "suffix" : "" } ], "container-title" : "PLOS ONE", "editor" : [ { "dropping-particle" : "", "family" : "Bayer", "given" : "Antony", "non-dropping-particle" : "", "parse-names" : false, "suffix" : "" } ], "id" : "ITEM-1", "issue" : "7", "issued" : { "date-parts" : [ [ "2015", "7", "10" ] ] }, "page" : "e0132634", "publisher" : "Public Library of Science", "title" : "PEDro or Cochrane to Assess the Quality of Clinical Trials? A Meta-Epidemiological Study", "type" : "article-journal", "volume" : "10" }, "uris" : [ "http://www.mendeley.com/documents/?uuid=df73c0d0-3ea9-3fcf-b6ed-10ccd1f95ce4" ] }, { "id" : "ITEM-2", "itemData" : { "URL" : "https://www.pedro.org.au/english/downloads/pedro-scale/", "accessed" : { "date-parts" : [ [ "2019", "1", "15" ] ] }, "author" : [ { "dropping-particle" : "", "family" : "Physiotherapy Evidence Database", "given" : "", "non-dropping-particle" : "", "parse-names" : false, "suffix" : "" } ], "id" : "ITEM-2", "issued" : { "date-parts" : [ [ "0" ] ] }, "title" : "Physiotherapy Evidence Database (PEDro) scale (English)", "type" : "webpage" }, "uris" : [ "http://www.mendeley.com/documents/?uuid=9b29bfc4-1e58-3984-bde2-9e74105cf8e4" ] } ], "mendeley" : { "formattedCitation" : "[36,37]", "plainTextFormattedCitation" : "[36,37]", "previouslyFormattedCitation" : "[36,37]" }, "properties" : { "noteIndex" : 0 }, "schema" : "https://github.com/citation-style-language/schema/raw/master/csl-citation.json" }</w:instrText>
      </w:r>
      <w:r w:rsidR="00CC2B13">
        <w:fldChar w:fldCharType="separate"/>
      </w:r>
      <w:r w:rsidR="00CC2B13" w:rsidRPr="001C462E">
        <w:rPr>
          <w:noProof/>
        </w:rPr>
        <w:t>[36,37]</w:t>
      </w:r>
      <w:r w:rsidR="00CC2B13">
        <w:fldChar w:fldCharType="end"/>
      </w:r>
      <w:r w:rsidR="00CC2B13">
        <w:t>.  T</w:t>
      </w:r>
      <w:r w:rsidR="00CC2B13">
        <w:t xml:space="preserve">en of the eleven </w:t>
      </w:r>
      <w:r w:rsidR="004E1867">
        <w:t>items</w:t>
      </w:r>
      <w:r w:rsidR="00CC2B13">
        <w:t xml:space="preserve"> contribute to the summary score; a </w:t>
      </w:r>
      <w:r w:rsidR="004E1867">
        <w:t>summary score</w:t>
      </w:r>
      <w:r w:rsidR="00CC2B13">
        <w:t xml:space="preserve"> of great</w:t>
      </w:r>
      <w:r w:rsidR="00AC5E19">
        <w:t xml:space="preserve">er than five or six indicates adequate quality </w:t>
      </w:r>
      <w:r w:rsidR="00AC5E19">
        <w:t xml:space="preserve">(Supplementary Table S2) </w:t>
      </w:r>
      <w:r w:rsidR="00AC5E19">
        <w:fldChar w:fldCharType="begin" w:fldLock="1"/>
      </w:r>
      <w:r w:rsidR="001C462E">
        <w:instrText>ADDIN CSL_CITATION { "citationItems" : [ { "id" : "ITEM-1", "itemData" : { "DOI" : "10.1371/journal.pone.0132634", "ISSN" : "1932-6203", "abstract" : "Objective There is debate on how the methodological quality of clinical trials should be assessed. We compared trials of physical therapy (PT) judged to be of adequate quality based on summary scores from the Physiotherapy Evidence Database (PEDro) scale with trials judged to be of adequate quality by Cochrane Risk of Bias criteria.   Design Meta-epidemiological study within Cochrane Database of Systematic Reviews.   Methods Meta-analyses of PT trials were identified in the Cochrane Database of Systematic Reviews. For each trial PeDro and Cochrane assessments were extracted from the PeDro and Cochrane databases. Adequate quality was defined as adequate generation of random sequence, concealment of allocation, and blinding of outcome assessors (Cochrane criteria) or as trials with a PEDro summary score \u22655 or \u22656 points. We combined trials of adequate quality using random-effects meta-analysis.   Results Forty-one Cochrane reviews and 353 PT trials were included. All meta-analyses included trials with PEDro scores \u22655, 37 (90.2%) included trials with PEDro scores \u22656 and only 22 (53.7%) meta-analyses included trials of adequate quality according to the Cochrane criteria. Agreement between PeDro and Cochrane was poor for PeDro scores of \u22655 points (kappa = 0.12; 95% CI 0.07 to 0.16) and slight for \u22656 points (kappa 0.24; 95% CI 0.16-0.32). When combining effect sizes of trials deemed to be of adequate quality according to PEDro or Cochrane criteria, we found that a substantial difference in the combined effect size (\u22650.15) was evident in 9 (22%) out of the 41 meta-analyses for PEDro cutoff \u22655 and 10 (24%) for cutoff \u22656.   Conclusions The PeDro and Cochrane approaches lead to different sets of trials of adequate quality, and different combined treatment estimates from meta-analyses of these trials. A consistent approach to assessing RoB in trials of physical therapy should be adopted.", "author" : [ { "dropping-particle" : "", "family" : "Armijo-Olivo", "given" : "Susan", "non-dropping-particle" : "", "parse-names" : false, "suffix" : "" }, { "dropping-particle" : "", "family" : "Costa", "given" : "Bruno R.", "non-dropping-particle" : "da", "parse-names" : false, "suffix" : "" }, { "dropping-particle" : "", "family" : "Cummings", "given" : "Greta G.", "non-dropping-particle" : "", "parse-names" : false, "suffix" : "" }, { "dropping-particle" : "", "family" : "Ha", "given" : "Christine", "non-dropping-particle" : "", "parse-names" : false, "suffix" : "" }, { "dropping-particle" : "", "family" : "Fuentes", "given" : "Jorge", "non-dropping-particle" : "", "parse-names" : false, "suffix" : "" }, { "dropping-particle" : "", "family" : "Saltaji", "given" : "Humam", "non-dropping-particle" : "", "parse-names" : false, "suffix" : "" }, { "dropping-particle" : "", "family" : "Egger", "given" : "Matthias", "non-dropping-particle" : "", "parse-names" : false, "suffix" : "" } ], "container-title" : "PLOS ONE", "editor" : [ { "dropping-particle" : "", "family" : "Bayer", "given" : "Antony", "non-dropping-particle" : "", "parse-names" : false, "suffix" : "" } ], "id" : "ITEM-1", "issue" : "7", "issued" : { "date-parts" : [ [ "2015", "7", "10" ] ] }, "page" : "e0132634", "publisher" : "Public Library of Science", "title" : "PEDro or Cochrane to Assess the Quality of Clinical Trials? A Meta-Epidemiological Study", "type" : "article-journal", "volume" : "10" }, "uris" : [ "http://www.mendeley.com/documents/?uuid=df73c0d0-3ea9-3fcf-b6ed-10ccd1f95ce4" ] }, { "id" : "ITEM-2", "itemData" : { "URL" : "https://www.pedro.org.au/english/downloads/pedro-scale/", "accessed" : { "date-parts" : [ [ "2019", "1", "15" ] ] }, "author" : [ { "dropping-particle" : "", "family" : "Physiotherapy Evidence Database", "given" : "", "non-dropping-particle" : "", "parse-names" : false, "suffix" : "" } ], "id" : "ITEM-2", "issued" : { "date-parts" : [ [ "0" ] ] }, "title" : "Physiotherapy Evidence Database (PEDro) scale (English)", "type" : "webpage" }, "uris" : [ "http://www.mendeley.com/documents/?uuid=9b29bfc4-1e58-3984-bde2-9e74105cf8e4" ] } ], "mendeley" : { "formattedCitation" : "[36,37]", "plainTextFormattedCitation" : "[36,37]", "previouslyFormattedCitation" : "[36,37]" }, "properties" : { "noteIndex" : 0 }, "schema" : "https://github.com/citation-style-language/schema/raw/master/csl-citation.json" }</w:instrText>
      </w:r>
      <w:r w:rsidR="00AC5E19">
        <w:fldChar w:fldCharType="separate"/>
      </w:r>
      <w:r w:rsidR="001C462E" w:rsidRPr="001C462E">
        <w:rPr>
          <w:noProof/>
        </w:rPr>
        <w:t>[36,37]</w:t>
      </w:r>
      <w:r w:rsidR="00AC5E19">
        <w:fldChar w:fldCharType="end"/>
      </w:r>
      <w:r w:rsidR="00AC5E19">
        <w:t>.  A</w:t>
      </w:r>
      <w:r w:rsidR="00E727A0">
        <w:t xml:space="preserve">ll articles were included irrespective of the outcome of the quality assessment to provide a comprehensive review of the literature.  </w:t>
      </w:r>
      <w:r w:rsidR="00CA7413">
        <w:t>T</w:t>
      </w:r>
      <w:r w:rsidR="00F14F9B" w:rsidRPr="003F2D00">
        <w:rPr>
          <w:rStyle w:val="Strong"/>
          <w:rFonts w:cs="Arial"/>
          <w:b w:val="0"/>
          <w:bCs w:val="0"/>
          <w:color w:val="000000"/>
        </w:rPr>
        <w:t>he analysis took th</w:t>
      </w:r>
      <w:r w:rsidR="00F14F9B">
        <w:rPr>
          <w:rStyle w:val="Strong"/>
          <w:rFonts w:cs="Arial"/>
          <w:b w:val="0"/>
          <w:bCs w:val="0"/>
          <w:color w:val="000000"/>
        </w:rPr>
        <w:t>e form of a narrative synthesis</w:t>
      </w:r>
      <w:r w:rsidR="00F14F9B">
        <w:t>.</w:t>
      </w:r>
    </w:p>
    <w:p w14:paraId="2BC24FE9" w14:textId="679912C6" w:rsidR="00F14F9B" w:rsidRDefault="00A31243" w:rsidP="00F42C6D">
      <w:pPr>
        <w:pStyle w:val="Heading2"/>
        <w:spacing w:line="480" w:lineRule="auto"/>
      </w:pPr>
      <w:r w:rsidRPr="00852FF9">
        <w:t>RESULTS</w:t>
      </w:r>
    </w:p>
    <w:p w14:paraId="58805C35" w14:textId="77777777" w:rsidR="00C557B4" w:rsidRPr="00A31243" w:rsidRDefault="00845B5C" w:rsidP="00F42C6D">
      <w:pPr>
        <w:pStyle w:val="Heading3"/>
        <w:spacing w:line="480" w:lineRule="auto"/>
        <w:rPr>
          <w:b w:val="0"/>
          <w:i/>
        </w:rPr>
      </w:pPr>
      <w:r w:rsidRPr="00A31243">
        <w:rPr>
          <w:b w:val="0"/>
          <w:i/>
        </w:rPr>
        <w:t>Article</w:t>
      </w:r>
      <w:r w:rsidR="00F14F9B" w:rsidRPr="00A31243">
        <w:rPr>
          <w:b w:val="0"/>
          <w:i/>
        </w:rPr>
        <w:t xml:space="preserve"> selection</w:t>
      </w:r>
      <w:r w:rsidR="00C557B4" w:rsidRPr="00A31243">
        <w:rPr>
          <w:b w:val="0"/>
          <w:i/>
        </w:rPr>
        <w:t xml:space="preserve"> and quality appraisal</w:t>
      </w:r>
    </w:p>
    <w:p w14:paraId="4F5E50CB" w14:textId="767212FD" w:rsidR="00F14F9B" w:rsidRDefault="00F14F9B" w:rsidP="00F42C6D">
      <w:pPr>
        <w:spacing w:line="480" w:lineRule="auto"/>
      </w:pPr>
      <w:r w:rsidRPr="007551F2">
        <w:t>Of t</w:t>
      </w:r>
      <w:r w:rsidR="00297C68">
        <w:t>he 11</w:t>
      </w:r>
      <w:r w:rsidR="00A31243">
        <w:t>,</w:t>
      </w:r>
      <w:r w:rsidR="00297C68">
        <w:t>693 articles identified, 48</w:t>
      </w:r>
      <w:r w:rsidR="009A2AFC">
        <w:t xml:space="preserve"> </w:t>
      </w:r>
      <w:r w:rsidR="00F828DA">
        <w:t xml:space="preserve">full text </w:t>
      </w:r>
      <w:r w:rsidRPr="007551F2">
        <w:t>articles</w:t>
      </w:r>
      <w:r>
        <w:t xml:space="preserve"> were screened</w:t>
      </w:r>
      <w:r w:rsidR="00527920">
        <w:t xml:space="preserve"> and four</w:t>
      </w:r>
      <w:r w:rsidRPr="007551F2">
        <w:t xml:space="preserve"> met the eligibility criteria for </w:t>
      </w:r>
      <w:r w:rsidR="000B46D4">
        <w:t>inclusion</w:t>
      </w:r>
      <w:r w:rsidRPr="007551F2">
        <w:t xml:space="preserve">.  </w:t>
      </w:r>
      <w:r>
        <w:t>A</w:t>
      </w:r>
      <w:r w:rsidRPr="007551F2">
        <w:t xml:space="preserve"> further </w:t>
      </w:r>
      <w:r>
        <w:t>two</w:t>
      </w:r>
      <w:r w:rsidRPr="007551F2">
        <w:t xml:space="preserve"> articles </w:t>
      </w:r>
      <w:r>
        <w:t xml:space="preserve">were identified </w:t>
      </w:r>
      <w:r w:rsidR="00ED0D54">
        <w:t>through reference screening.</w:t>
      </w:r>
    </w:p>
    <w:p w14:paraId="704E5907" w14:textId="201D92E8" w:rsidR="00E504C4" w:rsidRDefault="003050AB" w:rsidP="00F42C6D">
      <w:pPr>
        <w:spacing w:line="480" w:lineRule="auto"/>
      </w:pPr>
      <w:r w:rsidRPr="00ED0D54">
        <w:t>A</w:t>
      </w:r>
      <w:r w:rsidR="00E504C4" w:rsidRPr="00ED0D54">
        <w:t xml:space="preserve"> conference abstract </w:t>
      </w:r>
      <w:r w:rsidRPr="00ED0D54">
        <w:t xml:space="preserve">was </w:t>
      </w:r>
      <w:r w:rsidR="00E504C4" w:rsidRPr="00ED0D54">
        <w:t xml:space="preserve">identified </w:t>
      </w:r>
      <w:r w:rsidRPr="00ED0D54">
        <w:t xml:space="preserve">that </w:t>
      </w:r>
      <w:r w:rsidR="00E504C4" w:rsidRPr="00ED0D54">
        <w:t>descr</w:t>
      </w:r>
      <w:r w:rsidR="00CA7413" w:rsidRPr="00ED0D54">
        <w:t>ibed the development of a falls</w:t>
      </w:r>
      <w:r w:rsidR="00E504C4" w:rsidRPr="00ED0D54">
        <w:t xml:space="preserve"> self-management guide for </w:t>
      </w:r>
      <w:proofErr w:type="spellStart"/>
      <w:r w:rsidR="00E504C4" w:rsidRPr="00ED0D54">
        <w:t>PwP</w:t>
      </w:r>
      <w:proofErr w:type="spellEnd"/>
      <w:r w:rsidR="00E504C4" w:rsidRPr="00ED0D54">
        <w:t xml:space="preserve"> to be delivered alongside</w:t>
      </w:r>
      <w:r w:rsidRPr="00ED0D54">
        <w:t xml:space="preserve"> physiotherapy</w:t>
      </w:r>
      <w:r w:rsidR="007A640C">
        <w:t xml:space="preserve"> </w:t>
      </w:r>
      <w:r w:rsidR="007A640C" w:rsidRPr="00ED0D54">
        <w:fldChar w:fldCharType="begin" w:fldLock="1"/>
      </w:r>
      <w:r w:rsidR="00AC5E19">
        <w:instrText>ADDIN CSL_CITATION { "citationItems" : [ { "id" : "ITEM-1", "itemData" : { "author" : [ { "dropping-particle" : "", "family" : "Caunter", "given" : "M", "non-dropping-particle" : "", "parse-names" : false, "suffix" : "" }, { "dropping-particle" : "", "family" : "Grantier", "given" : "L", "non-dropping-particle" : "", "parse-names" : false, "suffix" : "" } ], "container-title" : "Parkinsonism &amp; related disorders", "id" : "ITEM-1", "issued" : { "date-parts" : [ [ "2010" ] ] }, "page" : "S80", "title" : "Development and utilization of a falls prevention booklet for people with Parkinson's", "type" : "article-journal", "volume" : "16" }, "uris" : [ "http://www.mendeley.com/documents/?uuid=bccf9847-9c09-47b1-945e-f5774315bed4" ] } ], "mendeley" : { "formattedCitation" : "[38]", "plainTextFormattedCitation" : "[38]", "previouslyFormattedCitation" : "[38]" }, "properties" : { "noteIndex" : 0 }, "schema" : "https://github.com/citation-style-language/schema/raw/master/csl-citation.json" }</w:instrText>
      </w:r>
      <w:r w:rsidR="007A640C" w:rsidRPr="00ED0D54">
        <w:fldChar w:fldCharType="separate"/>
      </w:r>
      <w:r w:rsidR="00AC5E19" w:rsidRPr="00AC5E19">
        <w:rPr>
          <w:noProof/>
        </w:rPr>
        <w:t>[38]</w:t>
      </w:r>
      <w:r w:rsidR="007A640C" w:rsidRPr="00ED0D54">
        <w:fldChar w:fldCharType="end"/>
      </w:r>
      <w:r w:rsidRPr="00ED0D54">
        <w:t xml:space="preserve">.  The author was contacted; no details of the participants or how the </w:t>
      </w:r>
      <w:r w:rsidR="00E504C4" w:rsidRPr="00ED0D54">
        <w:t xml:space="preserve">intervention was implemented or evaluated were </w:t>
      </w:r>
      <w:r w:rsidR="000264F1">
        <w:t>available, and it</w:t>
      </w:r>
      <w:r w:rsidRPr="00ED0D54">
        <w:t xml:space="preserve"> was excluded from our review.</w:t>
      </w:r>
    </w:p>
    <w:p w14:paraId="08BA6738" w14:textId="1636084A" w:rsidR="00060349" w:rsidRDefault="00152A81" w:rsidP="00F42C6D">
      <w:pPr>
        <w:spacing w:line="480" w:lineRule="auto"/>
      </w:pPr>
      <w:r>
        <w:t xml:space="preserve">No additional records were identified through searches of the grey literature and clinical trials registers.  </w:t>
      </w:r>
      <w:proofErr w:type="gramStart"/>
      <w:r>
        <w:t>Thus</w:t>
      </w:r>
      <w:proofErr w:type="gramEnd"/>
      <w:r>
        <w:t xml:space="preserve"> six</w:t>
      </w:r>
      <w:r w:rsidR="00060349">
        <w:t xml:space="preserve"> </w:t>
      </w:r>
      <w:r>
        <w:t>articles</w:t>
      </w:r>
      <w:r w:rsidR="00060349">
        <w:t xml:space="preserve"> </w:t>
      </w:r>
      <w:r>
        <w:t>were included in the review (Fig</w:t>
      </w:r>
      <w:r w:rsidR="00A31243">
        <w:t>.</w:t>
      </w:r>
      <w:r>
        <w:t xml:space="preserve"> 1). </w:t>
      </w:r>
    </w:p>
    <w:p w14:paraId="64EA80DB" w14:textId="17B1922B" w:rsidR="00152A81" w:rsidRDefault="00E9614E" w:rsidP="00F42C6D">
      <w:pPr>
        <w:spacing w:line="480" w:lineRule="auto"/>
      </w:pPr>
      <w:r w:rsidRPr="00A14C25">
        <w:t xml:space="preserve">Five of six articles </w:t>
      </w:r>
      <w:r w:rsidR="004E1867">
        <w:t>had summary scores of greater</w:t>
      </w:r>
      <w:r w:rsidR="00B94473">
        <w:t xml:space="preserve"> than five out of ten on the </w:t>
      </w:r>
      <w:proofErr w:type="spellStart"/>
      <w:r w:rsidR="00B94473">
        <w:t>PEDro</w:t>
      </w:r>
      <w:proofErr w:type="spellEnd"/>
      <w:r w:rsidR="00B94473">
        <w:t xml:space="preserve"> scale,</w:t>
      </w:r>
      <w:r w:rsidR="00B94473">
        <w:t xml:space="preserve"> deeming them </w:t>
      </w:r>
      <w:r w:rsidRPr="00A14C25">
        <w:t xml:space="preserve">adequate quality </w:t>
      </w:r>
      <w:r w:rsidRPr="00A14C25">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"id" : "ITEM-2",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"ITEM-2",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"ITEM-3",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"ITEM-3", "issue" : "3", "issued" : { "date-parts" : [ [ "2015", "1", "20" ] ] }, "page" : "304-12", "title" : "Exercise for falls prevention in Parkinson disease: a randomized controlled trial.", "type" : "article-journal", "volume" : "84" }, "uris" : [ "http://www.mendeley.com/documents/?uuid=8f811a6f-fb5f-44bf-b699-0341e81500db" ] }, { "id" : "ITEM-4",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"ITEM-4",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"id" : "ITEM-5",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"ITEM-5", "issued" : { "date-parts" : [ [ "2009" ] ] }, "page" : "43-50", "title" : "Changes in Walking Activity and Endurance Following Rehabilitation for People with Parkinson's Disease", "type" : "article-journal", "volume" : "90" }, "uris" : [ "http://www.mendeley.com/documents/?uuid=35988c6f-5aca-4467-8c8b-4271593d74c9" ] }, { "id" : "ITEM-6", "itemData" : { "DOI" : "10.1371/journal.pone.0132634", "ISSN" : "1932-6203", "abstract" : "Objective There is debate on how the methodological quality of clinical trials should be assessed. We compared trials of physical therapy (PT) judged to be of adequate quality based on summary scores from the Physiotherapy Evidence Database (PEDro) scale with trials judged to be of adequate quality by Cochrane Risk of Bias criteria.   Design Meta-epidemiological study within Cochrane Database of Systematic Reviews.   Methods Meta-analyses of PT trials were identified in the Cochrane Database of Systematic Reviews. For each trial PeDro and Cochrane assessments were extracted from the PeDro and Cochrane databases. Adequate quality was defined as adequate generation of random sequence, concealment of allocation, and blinding of outcome assessors (Cochrane criteria) or as trials with a PEDro summary score \u22655 or \u22656 points. We combined trials of adequate quality using random-effects meta-analysis.   Results Forty-one Cochrane reviews and 353 PT trials were included. All meta-analyses included trials with PEDro scores \u22655, 37 (90.2%) included trials with PEDro scores \u22656 and only 22 (53.7%) meta-analyses included trials of adequate quality according to the Cochrane criteria. Agreement between PeDro and Cochrane was poor for PeDro scores of \u22655 points (kappa = 0.12; 95% CI 0.07 to 0.16) and slight for \u22656 points (kappa 0.24; 95% CI 0.16-0.32). When combining effect sizes of trials deemed to be of adequate quality according to PEDro or Cochrane criteria, we found that a substantial difference in the combined effect size (\u22650.15) was evident in 9 (22%) out of the 41 meta-analyses for PEDro cutoff \u22655 and 10 (24%) for cutoff \u22656.   Conclusions The PeDro and Cochrane approaches lead to different sets of trials of adequate quality, and different combined treatment estimates from meta-analyses of these trials. A consistent approach to assessing RoB in trials of physical therapy should be adopted.", "author" : [ { "dropping-particle" : "", "family" : "Armijo-Olivo", "given" : "Susan", "non-dropping-particle" : "", "parse-names" : false, "suffix" : "" }, { "dropping-particle" : "", "family" : "Costa", "given" : "Bruno R.", "non-dropping-particle" : "da", "parse-names" : false, "suffix" : "" }, { "dropping-particle" : "", "family" : "Cummings", "given" : "Greta G.", "non-dropping-particle" : "", "parse-names" : false, "suffix" : "" }, { "dropping-particle" : "", "family" : "Ha", "given" : "Christine", "non-dropping-particle" : "", "parse-names" : false, "suffix" : "" }, { "dropping-particle" : "", "family" : "Fuentes", "given" : "Jorge", "non-dropping-particle" : "", "parse-names" : false, "suffix" : "" }, { "dropping-particle" : "", "family" : "Saltaji", "given" : "Humam", "non-dropping-particle" : "", "parse-names" : false, "suffix" : "" }, { "dropping-particle" : "", "family" : "Egger", "given" : "Matthias", "non-dropping-particle" : "", "parse-names" : false, "suffix" : "" } ], "container-title" : "PLOS ONE", "editor" : [ { "dropping-particle" : "", "family" : "Bayer", "given" : "Antony", "non-dropping-particle" : "", "parse-names" : false, "suffix" : "" } ], "id" : "ITEM-6", "issue" : "7", "issued" : { "date-parts" : [ [ "2015", "7", "10" ] ] }, "page" : "e0132634", "publisher" : "Public Library of Science", "title" : "PEDro or Cochrane to Assess the Quality of Clinical Trials? A Meta-Epidemiological Study", "type" : "article-journal", "volume" : "10" }, "uris" : [ "http://www.mendeley.com/documents/?uuid=df73c0d0-3ea9-3fcf-b6ed-10ccd1f95ce4" ] } ], "mendeley" : { "formattedCitation" : "[37,39\u201343]", "plainTextFormattedCitation" : "[37,39\u201343]", "previouslyFormattedCitation" : "[37,39\u201343]" }, "properties" : { "noteIndex" : 0 }, "schema" : "https://github.com/citation-style-language/schema/raw/master/csl-citation.json" }</w:instrText>
      </w:r>
      <w:r w:rsidRPr="00A14C25">
        <w:fldChar w:fldCharType="separate"/>
      </w:r>
      <w:r w:rsidR="00AC5E19" w:rsidRPr="00AC5E19">
        <w:rPr>
          <w:noProof/>
        </w:rPr>
        <w:t>[37,39–43]</w:t>
      </w:r>
      <w:r w:rsidRPr="00A14C25">
        <w:fldChar w:fldCharType="end"/>
      </w:r>
      <w:r w:rsidRPr="00A14C25">
        <w:t xml:space="preserve">.  The article by </w:t>
      </w:r>
      <w:proofErr w:type="spellStart"/>
      <w:r w:rsidRPr="00A14C25">
        <w:t>Peteet</w:t>
      </w:r>
      <w:proofErr w:type="spellEnd"/>
      <w:r w:rsidRPr="00A14C25">
        <w:t xml:space="preserve"> </w:t>
      </w:r>
      <w:r w:rsidR="00B94473">
        <w:t>scored four out of ten</w:t>
      </w:r>
      <w:r w:rsidR="005E27EB">
        <w:t>, deeming it</w:t>
      </w:r>
      <w:r w:rsidRPr="00A14C25">
        <w:t xml:space="preserve"> low quality </w:t>
      </w:r>
      <w:r w:rsidRPr="00A14C25">
        <w:fldChar w:fldCharType="begin" w:fldLock="1"/>
      </w:r>
      <w:r w:rsidR="005E27EB">
        <w:instrText>ADDIN CSL_CITATION { "citationItems" : [ { "id" : "ITEM-1", "itemData" : { "author" : [ { "dropping-particle" : "", "family" : "Peteet", "given" : "J.O.", "non-dropping-particle" : "", "parse-names" : false, "suffix" : "" } ], "id" : "ITEM-1",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"mendeley" : { "formattedCitation" : "[44]", "plainTextFormattedCitation" : "[44]", "previouslyFormattedCitation" : "[44]" }, "properties" : { "noteIndex" : 0 }, "schema" : "https://github.com/citation-style-language/schema/raw/master/csl-citation.json" }</w:instrText>
      </w:r>
      <w:r w:rsidRPr="00A14C25">
        <w:fldChar w:fldCharType="separate"/>
      </w:r>
      <w:r w:rsidR="00B94473" w:rsidRPr="00B94473">
        <w:rPr>
          <w:noProof/>
        </w:rPr>
        <w:t>[44]</w:t>
      </w:r>
      <w:r w:rsidRPr="00A14C25">
        <w:fldChar w:fldCharType="end"/>
      </w:r>
      <w:r w:rsidR="00152A81" w:rsidRPr="00E9614E">
        <w:t>(</w:t>
      </w:r>
      <w:r w:rsidR="005E27EB">
        <w:t xml:space="preserve">Table </w:t>
      </w:r>
      <w:r w:rsidR="00AC5E19">
        <w:t>3</w:t>
      </w:r>
      <w:r w:rsidR="005E27EB">
        <w:t xml:space="preserve"> and </w:t>
      </w:r>
      <w:r w:rsidR="00152A81" w:rsidRPr="00E9614E">
        <w:t xml:space="preserve">Supplementary </w:t>
      </w:r>
      <w:r w:rsidR="00A31243">
        <w:t>T</w:t>
      </w:r>
      <w:r w:rsidR="00152A81" w:rsidRPr="00E9614E">
        <w:t>able 2)</w:t>
      </w:r>
      <w:r w:rsidRPr="00A14C25">
        <w:t>.</w:t>
      </w:r>
    </w:p>
    <w:p w14:paraId="6C5F053B" w14:textId="77777777" w:rsidR="00A31243" w:rsidRDefault="00A31243" w:rsidP="00F42C6D">
      <w:pPr>
        <w:pStyle w:val="Heading3"/>
        <w:spacing w:line="480" w:lineRule="auto"/>
        <w:rPr>
          <w:b w:val="0"/>
          <w:i/>
        </w:rPr>
      </w:pPr>
    </w:p>
    <w:p w14:paraId="135E3B49" w14:textId="26339F05" w:rsidR="00F14F9B" w:rsidRPr="00A31243" w:rsidRDefault="00845B5C" w:rsidP="00F42C6D">
      <w:pPr>
        <w:pStyle w:val="Heading3"/>
        <w:spacing w:line="480" w:lineRule="auto"/>
        <w:rPr>
          <w:b w:val="0"/>
          <w:i/>
        </w:rPr>
      </w:pPr>
      <w:r w:rsidRPr="00A31243">
        <w:rPr>
          <w:b w:val="0"/>
          <w:i/>
        </w:rPr>
        <w:t>Article</w:t>
      </w:r>
      <w:r w:rsidR="00060349" w:rsidRPr="00A31243">
        <w:rPr>
          <w:b w:val="0"/>
          <w:i/>
        </w:rPr>
        <w:t xml:space="preserve"> </w:t>
      </w:r>
      <w:r w:rsidR="00A31243">
        <w:rPr>
          <w:b w:val="0"/>
          <w:i/>
        </w:rPr>
        <w:t>c</w:t>
      </w:r>
      <w:r w:rsidR="00D9788D" w:rsidRPr="00A31243">
        <w:rPr>
          <w:b w:val="0"/>
          <w:i/>
        </w:rPr>
        <w:t>haracteristics</w:t>
      </w:r>
    </w:p>
    <w:p w14:paraId="21151E50" w14:textId="77777777" w:rsidR="00060349" w:rsidRPr="00A31243" w:rsidRDefault="00060349" w:rsidP="00F42C6D">
      <w:pPr>
        <w:pStyle w:val="Heading3"/>
        <w:spacing w:line="480" w:lineRule="auto"/>
        <w:rPr>
          <w:b w:val="0"/>
          <w:u w:val="single"/>
        </w:rPr>
      </w:pPr>
      <w:r w:rsidRPr="00A31243">
        <w:rPr>
          <w:b w:val="0"/>
          <w:u w:val="single"/>
        </w:rPr>
        <w:t>Study design</w:t>
      </w:r>
    </w:p>
    <w:p w14:paraId="42389EC8" w14:textId="16ED7334" w:rsidR="00060349" w:rsidRDefault="00D9788D" w:rsidP="00F42C6D">
      <w:pPr>
        <w:spacing w:line="480" w:lineRule="auto"/>
      </w:pPr>
      <w:r>
        <w:t xml:space="preserve">The included </w:t>
      </w:r>
      <w:r w:rsidR="00060349">
        <w:t xml:space="preserve">articles </w:t>
      </w:r>
      <w:r>
        <w:t xml:space="preserve">comprised </w:t>
      </w:r>
      <w:r w:rsidR="00527920">
        <w:t>five research papers and</w:t>
      </w:r>
      <w:r w:rsidR="00F14F9B" w:rsidRPr="007551F2">
        <w:t xml:space="preserve"> one thesis </w:t>
      </w:r>
      <w:r w:rsidR="007255EA">
        <w:t>(</w:t>
      </w:r>
      <w:r w:rsidR="005168E1">
        <w:t xml:space="preserve">Table </w:t>
      </w:r>
      <w:r w:rsidR="00CC222A">
        <w:t>2</w:t>
      </w:r>
      <w:r w:rsidR="007255EA">
        <w:t>)</w:t>
      </w:r>
      <w:r w:rsidR="005168E1">
        <w:t xml:space="preserve">.  </w:t>
      </w:r>
      <w:r w:rsidR="003050AB" w:rsidRPr="007551F2">
        <w:t xml:space="preserve">All </w:t>
      </w:r>
      <w:r w:rsidR="003050AB">
        <w:t>reported</w:t>
      </w:r>
      <w:r w:rsidR="003050AB" w:rsidRPr="007551F2">
        <w:t xml:space="preserve"> RCT</w:t>
      </w:r>
      <w:r w:rsidR="003050AB">
        <w:t>s</w:t>
      </w:r>
      <w:r w:rsidR="003050AB" w:rsidRPr="007551F2">
        <w:t xml:space="preserve">.  </w:t>
      </w:r>
      <w:r w:rsidR="00845B5C">
        <w:t xml:space="preserve">Two articles were based on the same population and intervention; the participants in White </w:t>
      </w:r>
      <w:r w:rsidR="00C7534B">
        <w:t xml:space="preserve">et al. </w:t>
      </w:r>
      <w:r w:rsidR="00845B5C">
        <w:t>were a subsample of those from Tickle-</w:t>
      </w:r>
      <w:proofErr w:type="spellStart"/>
      <w:r w:rsidR="00845B5C">
        <w:t>Degnen</w:t>
      </w:r>
      <w:proofErr w:type="spellEnd"/>
      <w:r w:rsidR="00845B5C">
        <w:t xml:space="preserve"> </w:t>
      </w:r>
      <w:r w:rsidR="00C7534B">
        <w:t>et al.</w:t>
      </w:r>
      <w:r w:rsidR="007A640C">
        <w:t xml:space="preserve"> </w:t>
      </w:r>
      <w:r w:rsidR="00845B5C" w:rsidRPr="007551F2">
        <w:t>but different outcome measures</w:t>
      </w:r>
      <w:r w:rsidR="007A640C">
        <w:t xml:space="preserve"> </w:t>
      </w:r>
      <w:r w:rsidR="000264F1">
        <w:t xml:space="preserve">were reported </w:t>
      </w:r>
      <w:r w:rsidR="005D74DA">
        <w:fldChar w:fldCharType="begin" w:fldLock="1"/>
      </w:r>
      <w:r w:rsidR="00AC5E19">
        <w:instrText>ADDIN CSL_CITATION { "citationItems" : [ { "id" : "ITEM-1",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"ITEM-1", "issued" : { "date-parts" : [ [ "2009" ] ] }, "page" : "43-50", "title" : "Changes in Walking Activity and Endurance Following Rehabilitation for People with Parkinson's Disease", "type" : "article-journal", "volume" : "90" }, "uris" : [ "http://www.mendeley.com/documents/?uuid=35988c6f-5aca-4467-8c8b-4271593d74c9" ] }, { "id" : "ITEM-2",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"ITEM-2",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"mendeley" : { "formattedCitation" : "[42,43]", "plainTextFormattedCitation" : "[42,43]", "previouslyFormattedCitation" : "[42,43]" }, "properties" : { "noteIndex" : 0 }, "schema" : "https://github.com/citation-style-language/schema/raw/master/csl-citation.json" }</w:instrText>
      </w:r>
      <w:r w:rsidR="005D74DA">
        <w:fldChar w:fldCharType="separate"/>
      </w:r>
      <w:r w:rsidR="00AC5E19" w:rsidRPr="00AC5E19">
        <w:rPr>
          <w:noProof/>
        </w:rPr>
        <w:t>[42,43]</w:t>
      </w:r>
      <w:r w:rsidR="005D74DA">
        <w:fldChar w:fldCharType="end"/>
      </w:r>
      <w:r w:rsidR="00527920">
        <w:t xml:space="preserve">. </w:t>
      </w:r>
    </w:p>
    <w:p w14:paraId="11302F95" w14:textId="25683C10" w:rsidR="00F14F9B" w:rsidRDefault="00060349" w:rsidP="00F42C6D">
      <w:pPr>
        <w:spacing w:line="480" w:lineRule="auto"/>
      </w:pPr>
      <w:r w:rsidRPr="00BE561C">
        <w:t>No articles were identified that stu</w:t>
      </w:r>
      <w:r>
        <w:t>died the effect of a falls</w:t>
      </w:r>
      <w:r w:rsidRPr="00BE561C">
        <w:t xml:space="preserve"> self-managem</w:t>
      </w:r>
      <w:r>
        <w:t xml:space="preserve">ent intervention in isolation.  </w:t>
      </w:r>
      <w:r w:rsidRPr="007551F2">
        <w:t xml:space="preserve">Each </w:t>
      </w:r>
      <w:r>
        <w:t xml:space="preserve">article evaluated the effect of </w:t>
      </w:r>
      <w:r w:rsidRPr="007551F2">
        <w:t>a self-management intervention alongside a p</w:t>
      </w:r>
      <w:r>
        <w:t xml:space="preserve">hysiotherapy intervention.  Canning et al. studied the effect of an intervention that contained physiotherapy and self-management, and compared it to self-management alone </w:t>
      </w:r>
      <w:r>
        <w:fldChar w:fldCharType="begin" w:fldLock="1"/>
      </w:r>
      <w:r w:rsidR="00AC5E19">
        <w:instrText>ADDIN CSL_CITATION { "citationItems" : [ { "id" : "ITEM-1",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"ITEM-1",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"[41]", "plainTextFormattedCitation" : "[41]", "previouslyFormattedCitation" : "[41]" }, "properties" : { "noteIndex" : 0 }, "schema" : "https://github.com/citation-style-language/schema/raw/master/csl-citation.json" }</w:instrText>
      </w:r>
      <w:r>
        <w:fldChar w:fldCharType="separate"/>
      </w:r>
      <w:r w:rsidR="00AC5E19" w:rsidRPr="00AC5E19">
        <w:rPr>
          <w:noProof/>
        </w:rPr>
        <w:t>[41]</w:t>
      </w:r>
      <w:r>
        <w:fldChar w:fldCharType="end"/>
      </w:r>
      <w:r>
        <w:t xml:space="preserve">.  The other five articles studied the effect of an intervention that contained physiotherapy and self-management and compared it to a control which did not contain either of these constituents </w:t>
      </w:r>
      <w:r>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"id" : "ITEM-2",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"ITEM-2",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"ITEM-3",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"ITEM-3", "issue" : "3", "issued" : { "date-parts" : [ [ "2015", "1", "20" ] ] }, "page" : "304-12", "title" : "Exercise for falls prevention in Parkinson disease: a randomized controlled trial.", "type" : "article-journal", "volume" : "84" }, "uris" : [ "http://www.mendeley.com/documents/?uuid=8f811a6f-fb5f-44bf-b699-0341e81500db" ] }, { "id" : "ITEM-4",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"ITEM-4", "issued" : { "date-parts" : [ [ "2009" ] ] }, "page" : "43-50", "title" : "Changes in Walking Activity and Endurance Following Rehabilitation for People with Parkinson's Disease", "type" : "article-journal", "volume" : "90" }, "uris" : [ "http://www.mendeley.com/documents/?uuid=35988c6f-5aca-4467-8c8b-4271593d74c9" ] }, { "id" : "ITEM-5",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"ITEM-5",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"mendeley" : { "formattedCitation" : "[39\u201343]", "plainTextFormattedCitation" : "[39\u201343]", "previouslyFormattedCitation" : "[39\u201343]" }, "properties" : { "noteIndex" : 0 }, "schema" : "https://github.com/citation-style-language/schema/raw/master/csl-citation.json" }</w:instrText>
      </w:r>
      <w:r>
        <w:fldChar w:fldCharType="separate"/>
      </w:r>
      <w:r w:rsidR="00AC5E19" w:rsidRPr="00AC5E19">
        <w:rPr>
          <w:noProof/>
        </w:rPr>
        <w:t>[39–43]</w:t>
      </w:r>
      <w:r>
        <w:fldChar w:fldCharType="end"/>
      </w:r>
      <w:r>
        <w:t>.</w:t>
      </w:r>
    </w:p>
    <w:p w14:paraId="2AD502F6" w14:textId="77777777" w:rsidR="00A31243" w:rsidRDefault="00A31243" w:rsidP="00F42C6D">
      <w:pPr>
        <w:spacing w:line="480" w:lineRule="auto"/>
      </w:pPr>
    </w:p>
    <w:p w14:paraId="4D6C7299" w14:textId="3D6602AE" w:rsidR="00060349" w:rsidRPr="00A31243" w:rsidRDefault="00060349" w:rsidP="00F42C6D">
      <w:pPr>
        <w:pStyle w:val="Heading3"/>
        <w:spacing w:line="480" w:lineRule="auto"/>
        <w:rPr>
          <w:b w:val="0"/>
          <w:u w:val="single"/>
        </w:rPr>
      </w:pPr>
      <w:r w:rsidRPr="00A31243">
        <w:rPr>
          <w:b w:val="0"/>
          <w:u w:val="single"/>
        </w:rPr>
        <w:t xml:space="preserve">Setting and </w:t>
      </w:r>
      <w:r w:rsidR="00A31243">
        <w:rPr>
          <w:b w:val="0"/>
          <w:u w:val="single"/>
        </w:rPr>
        <w:t>p</w:t>
      </w:r>
      <w:r w:rsidRPr="00A31243">
        <w:rPr>
          <w:b w:val="0"/>
          <w:u w:val="single"/>
        </w:rPr>
        <w:t>articipant characteristics</w:t>
      </w:r>
    </w:p>
    <w:p w14:paraId="547545F4" w14:textId="479851F7" w:rsidR="00F14F9B" w:rsidRDefault="00845B5C" w:rsidP="00F42C6D">
      <w:pPr>
        <w:spacing w:line="480" w:lineRule="auto"/>
      </w:pPr>
      <w:r>
        <w:t>Trials were conducted</w:t>
      </w:r>
      <w:r w:rsidR="00F14F9B" w:rsidRPr="007551F2">
        <w:t xml:space="preserve"> between 20</w:t>
      </w:r>
      <w:r w:rsidR="003050AB">
        <w:t xml:space="preserve">03 and 2016; three in Australia </w:t>
      </w:r>
      <w:r w:rsidR="00152A81">
        <w:t xml:space="preserve">and </w:t>
      </w:r>
      <w:r w:rsidR="003050AB">
        <w:t>three in the USA</w:t>
      </w:r>
      <w:r w:rsidR="00F14F9B">
        <w:t xml:space="preserve">.  </w:t>
      </w:r>
      <w:r w:rsidR="00D9788D">
        <w:t xml:space="preserve">The total number of participants </w:t>
      </w:r>
      <w:r w:rsidR="00D9788D" w:rsidRPr="001D25E6">
        <w:t xml:space="preserve">was </w:t>
      </w:r>
      <w:r w:rsidR="001D25E6" w:rsidRPr="001D25E6">
        <w:t xml:space="preserve">718 </w:t>
      </w:r>
      <w:r w:rsidR="00D9788D" w:rsidRPr="001D25E6">
        <w:t>(range</w:t>
      </w:r>
      <w:r w:rsidR="001D25E6" w:rsidRPr="001D25E6">
        <w:t xml:space="preserve"> 27</w:t>
      </w:r>
      <w:r w:rsidR="00C7534B">
        <w:t xml:space="preserve"> to </w:t>
      </w:r>
      <w:r w:rsidR="001D25E6" w:rsidRPr="001D25E6">
        <w:t>231</w:t>
      </w:r>
      <w:r w:rsidR="00C7534B">
        <w:t xml:space="preserve"> in each study</w:t>
      </w:r>
      <w:r w:rsidR="00D9788D" w:rsidRPr="001D25E6">
        <w:t>)</w:t>
      </w:r>
      <w:r w:rsidR="000264F1">
        <w:t xml:space="preserve">.  </w:t>
      </w:r>
      <w:r w:rsidR="00060349">
        <w:t xml:space="preserve">Participants were all </w:t>
      </w:r>
      <w:proofErr w:type="spellStart"/>
      <w:r w:rsidR="00F53078">
        <w:t>PwP</w:t>
      </w:r>
      <w:proofErr w:type="spellEnd"/>
      <w:r w:rsidR="00792FEA">
        <w:t xml:space="preserve">, no interventions included </w:t>
      </w:r>
      <w:r w:rsidR="00596D28">
        <w:t>caregivers</w:t>
      </w:r>
      <w:r w:rsidR="000264F1">
        <w:t>.  M</w:t>
      </w:r>
      <w:r w:rsidR="00F14F9B" w:rsidRPr="007551F2">
        <w:t xml:space="preserve">ean age </w:t>
      </w:r>
      <w:r w:rsidR="00D3325E">
        <w:t>varied from</w:t>
      </w:r>
      <w:r w:rsidR="00F14F9B">
        <w:t xml:space="preserve"> 58 to 71.4 years; mean time from diagnosis was </w:t>
      </w:r>
      <w:r w:rsidR="001D25E6">
        <w:t>5.1</w:t>
      </w:r>
      <w:r w:rsidR="00F14F9B" w:rsidRPr="007551F2">
        <w:t xml:space="preserve"> to 8.</w:t>
      </w:r>
      <w:r w:rsidR="007255EA">
        <w:t>8</w:t>
      </w:r>
      <w:r w:rsidR="001542F5">
        <w:t xml:space="preserve"> years.  </w:t>
      </w:r>
      <w:r w:rsidR="00ED0D54">
        <w:t>In five of six articles</w:t>
      </w:r>
      <w:r w:rsidR="00F14F9B" w:rsidRPr="007551F2">
        <w:t xml:space="preserve">, the majority of participants had a </w:t>
      </w:r>
      <w:r w:rsidR="00F14F9B">
        <w:t>Hoehn</w:t>
      </w:r>
      <w:r w:rsidR="00F14F9B" w:rsidRPr="007551F2">
        <w:t xml:space="preserve"> and </w:t>
      </w:r>
      <w:proofErr w:type="spellStart"/>
      <w:r w:rsidR="00F14F9B" w:rsidRPr="007551F2">
        <w:t>Yahr</w:t>
      </w:r>
      <w:proofErr w:type="spellEnd"/>
      <w:r w:rsidR="00F14F9B" w:rsidRPr="007551F2">
        <w:t xml:space="preserve"> stage of less than three</w:t>
      </w:r>
      <w:r w:rsidR="00F53078">
        <w:t xml:space="preserve">, </w:t>
      </w:r>
      <w:r w:rsidR="003050AB">
        <w:t>indicating</w:t>
      </w:r>
      <w:r w:rsidR="00F53078">
        <w:t xml:space="preserve"> reduced fall risk </w:t>
      </w:r>
      <w:r w:rsidR="005D74DA">
        <w:fldChar w:fldCharType="begin" w:fldLock="1"/>
      </w:r>
      <w:r w:rsidR="00AC5E19">
        <w:instrText>ADDIN CSL_CITATION { "citationItems" : [ { "id" : "ITEM-1", "itemData" : { "author" : [ { "dropping-particle" : "", "family" : "Peteet", "given" : "J.O.", "non-dropping-particle" : "", "parse-names" : false, "suffix" : "" } ], "id" : "ITEM-1",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"id" : "ITEM-2",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"ITEM-2",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"id" : "ITEM-3",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"ITEM-3", "issue" : "8", "issued" : { "date-parts" : [ [ "2015" ] ] }, "page" : "777-785", "title" : "A Randomized Controlled Trial to Reduce Falls in People With Parkinson\u2019s Disease", "type" : "article-journal", "volume" : "29" }, "uris" : [ "http://www.mendeley.com/documents/?uuid=5889035d-ee1b-4530-b9d3-eeb1346227e0" ] }, { "id" : "ITEM-4",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"ITEM-4",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"ITEM-5",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"ITEM-5", "issued" : { "date-parts" : [ [ "2009" ] ] }, "page" : "43-50", "title" : "Changes in Walking Activity and Endurance Following Rehabilitation for People with Parkinson's Disease", "type" : "article-journal", "volume" : "90" }, "uris" : [ "http://www.mendeley.com/documents/?uuid=35988c6f-5aca-4467-8c8b-4271593d74c9" ] } ], "mendeley" : { "formattedCitation" : "[39,40,42\u201344]", "plainTextFormattedCitation" : "[39,40,42\u201344]", "previouslyFormattedCitation" : "[39,40,42\u201344]" }, "properties" : { "noteIndex" : 0 }, "schema" : "https://github.com/citation-style-language/schema/raw/master/csl-citation.json" }</w:instrText>
      </w:r>
      <w:r w:rsidR="005D74DA">
        <w:fldChar w:fldCharType="separate"/>
      </w:r>
      <w:r w:rsidR="00AC5E19" w:rsidRPr="00AC5E19">
        <w:rPr>
          <w:noProof/>
        </w:rPr>
        <w:t>[39,40,42–44]</w:t>
      </w:r>
      <w:r w:rsidR="005D74DA">
        <w:fldChar w:fldCharType="end"/>
      </w:r>
      <w:r w:rsidR="00F14F9B">
        <w:t xml:space="preserve">.  </w:t>
      </w:r>
      <w:r w:rsidR="003050AB">
        <w:t xml:space="preserve">All articles excluded </w:t>
      </w:r>
      <w:r w:rsidR="00F14F9B" w:rsidRPr="007551F2">
        <w:t xml:space="preserve">those with cognitive impairment.  </w:t>
      </w:r>
      <w:r w:rsidR="00F14F9B">
        <w:t>In the t</w:t>
      </w:r>
      <w:r w:rsidR="00F14F9B" w:rsidRPr="007551F2">
        <w:t xml:space="preserve">hree data sets </w:t>
      </w:r>
      <w:r w:rsidR="00F14F9B">
        <w:t xml:space="preserve">that </w:t>
      </w:r>
      <w:r w:rsidR="00F14F9B" w:rsidRPr="007551F2">
        <w:t xml:space="preserve">reported </w:t>
      </w:r>
      <w:r w:rsidR="00F14F9B">
        <w:t xml:space="preserve">baseline falls, </w:t>
      </w:r>
      <w:r w:rsidR="00F14F9B" w:rsidRPr="007551F2">
        <w:t xml:space="preserve">55 to 78% had fallen within the last year </w:t>
      </w:r>
      <w:r w:rsidR="005D74DA">
        <w:fldChar w:fldCharType="begin" w:fldLock="1"/>
      </w:r>
      <w:r w:rsidR="00AC5E19">
        <w:instrText>ADDIN CSL_CITATION { "citationItems" : [ { "id" : "ITEM-1",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"ITEM-1",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"ITEM-2",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"ITEM-2", "issue" : "8", "issued" : { "date-parts" : [ [ "2015" ] ] }, "page" : "777-785", "title" : "A Randomized Controlled Trial to Reduce Falls in People With Parkinson\u2019s Disease", "type" : "article-journal", "volume" : "29" }, "uris" : [ "http://www.mendeley.com/documents/?uuid=5889035d-ee1b-4530-b9d3-eeb1346227e0" ] }, { "id" : "ITEM-3",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"ITEM-3",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"[39\u201341]", "plainTextFormattedCitation" : "[39\u201341]", "previouslyFormattedCitation" : "[39\u201341]" }, "properties" : { "noteIndex" : 0 }, "schema" : "https://github.com/citation-style-language/schema/raw/master/csl-citation.json" }</w:instrText>
      </w:r>
      <w:r w:rsidR="005D74DA">
        <w:fldChar w:fldCharType="separate"/>
      </w:r>
      <w:r w:rsidR="00AC5E19" w:rsidRPr="00AC5E19">
        <w:rPr>
          <w:noProof/>
        </w:rPr>
        <w:t>[39–41]</w:t>
      </w:r>
      <w:r w:rsidR="005D74DA">
        <w:fldChar w:fldCharType="end"/>
      </w:r>
      <w:r w:rsidR="00F14F9B" w:rsidRPr="007551F2">
        <w:t xml:space="preserve">. </w:t>
      </w:r>
    </w:p>
    <w:p w14:paraId="46DAB38A" w14:textId="52C6493E" w:rsidR="000D32EB" w:rsidRPr="00A31243" w:rsidRDefault="00060349" w:rsidP="00F42C6D">
      <w:pPr>
        <w:pStyle w:val="Heading3"/>
        <w:spacing w:line="480" w:lineRule="auto"/>
        <w:rPr>
          <w:b w:val="0"/>
          <w:u w:val="single"/>
        </w:rPr>
      </w:pPr>
      <w:r w:rsidRPr="00A31243">
        <w:rPr>
          <w:b w:val="0"/>
          <w:u w:val="single"/>
        </w:rPr>
        <w:lastRenderedPageBreak/>
        <w:t xml:space="preserve">Intervention delivery </w:t>
      </w:r>
    </w:p>
    <w:p w14:paraId="4F268DFF" w14:textId="15EC70A9" w:rsidR="00F30A0F" w:rsidRDefault="009F15FB" w:rsidP="00F42C6D">
      <w:pPr>
        <w:spacing w:line="480" w:lineRule="auto"/>
      </w:pPr>
      <w:r>
        <w:t xml:space="preserve">Self-management interventions were </w:t>
      </w:r>
      <w:r w:rsidR="00CA7413">
        <w:t xml:space="preserve">delivered through either group </w:t>
      </w:r>
      <w:r w:rsidR="00407459">
        <w:t xml:space="preserve">discussion or the provision of falls </w:t>
      </w:r>
      <w:r w:rsidR="009F1600">
        <w:t>booklets</w:t>
      </w:r>
      <w:r w:rsidR="00F30A0F">
        <w:t xml:space="preserve">.  </w:t>
      </w:r>
      <w:r w:rsidR="00CA7413">
        <w:t>In each of the group</w:t>
      </w:r>
      <w:r w:rsidR="0004692A">
        <w:t xml:space="preserve"> interventions, falls self-management was embedded within a programme that targeted self-management of a range of PD related difficulties </w:t>
      </w:r>
      <w:r w:rsidR="005D74DA">
        <w:fldChar w:fldCharType="begin" w:fldLock="1"/>
      </w:r>
      <w:r w:rsidR="00AC5E19">
        <w:instrText>ADDIN CSL_CITATION { "citationItems" : [ { "id" : "ITEM-1",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"ITEM-1",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"id" : "ITEM-2",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"ITEM-2", "issued" : { "date-parts" : [ [ "2009" ] ] }, "page" : "43-50", "title" : "Changes in Walking Activity and Endurance Following Rehabilitation for People with Parkinson's Disease", "type" : "article-journal", "volume" : "90" }, "uris" : [ "http://www.mendeley.com/documents/?uuid=35988c6f-5aca-4467-8c8b-4271593d74c9" ] }, { "id" : "ITEM-3", "itemData" : { "author" : [ { "dropping-particle" : "", "family" : "Peteet", "given" : "J.O.", "non-dropping-particle" : "", "parse-names" : false, "suffix" : "" } ], "id" : "ITEM-3",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"mendeley" : { "formattedCitation" : "[42\u201344]", "plainTextFormattedCitation" : "[42\u201344]", "previouslyFormattedCitation" : "[42\u201344]" }, "properties" : { "noteIndex" : 0 }, "schema" : "https://github.com/citation-style-language/schema/raw/master/csl-citation.json" }</w:instrText>
      </w:r>
      <w:r w:rsidR="005D74DA">
        <w:fldChar w:fldCharType="separate"/>
      </w:r>
      <w:r w:rsidR="00AC5E19" w:rsidRPr="00AC5E19">
        <w:rPr>
          <w:noProof/>
        </w:rPr>
        <w:t>[42–44]</w:t>
      </w:r>
      <w:r w:rsidR="005D74DA">
        <w:fldChar w:fldCharType="end"/>
      </w:r>
      <w:r w:rsidR="0004692A">
        <w:t xml:space="preserve">.   In the three articles containing falls booklets, falls was the key target of the intervention </w:t>
      </w:r>
      <w:r w:rsidR="005D74DA">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"id" : "ITEM-2",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"ITEM-2",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"ITEM-3",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"ITEM-3",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"[39\u201341]", "plainTextFormattedCitation" : "[39\u201341]", "previouslyFormattedCitation" : "[39\u201341]" }, "properties" : { "noteIndex" : 0 }, "schema" : "https://github.com/citation-style-language/schema/raw/master/csl-citation.json" }</w:instrText>
      </w:r>
      <w:r w:rsidR="005D74DA">
        <w:fldChar w:fldCharType="separate"/>
      </w:r>
      <w:r w:rsidR="00AC5E19" w:rsidRPr="00AC5E19">
        <w:rPr>
          <w:noProof/>
        </w:rPr>
        <w:t>[39–41]</w:t>
      </w:r>
      <w:r w:rsidR="005D74DA">
        <w:fldChar w:fldCharType="end"/>
      </w:r>
      <w:r w:rsidR="0004692A">
        <w:t>.</w:t>
      </w:r>
    </w:p>
    <w:p w14:paraId="152259D0" w14:textId="77777777" w:rsidR="00C557B4" w:rsidRDefault="00CA7413" w:rsidP="00F42C6D">
      <w:pPr>
        <w:pStyle w:val="Heading4"/>
        <w:numPr>
          <w:ilvl w:val="0"/>
          <w:numId w:val="35"/>
        </w:numPr>
        <w:spacing w:line="480" w:lineRule="auto"/>
      </w:pPr>
      <w:r>
        <w:t>Group</w:t>
      </w:r>
      <w:r w:rsidR="00407459">
        <w:t xml:space="preserve"> discussion</w:t>
      </w:r>
    </w:p>
    <w:p w14:paraId="61DC42CC" w14:textId="5E5843D8" w:rsidR="00F14F9B" w:rsidRDefault="003F68AD" w:rsidP="00F42C6D">
      <w:pPr>
        <w:spacing w:line="480" w:lineRule="auto"/>
      </w:pPr>
      <w:r>
        <w:t>Th</w:t>
      </w:r>
      <w:r w:rsidR="00C557B4">
        <w:t>re</w:t>
      </w:r>
      <w:r>
        <w:t xml:space="preserve">e </w:t>
      </w:r>
      <w:r w:rsidR="00407459">
        <w:t>articles</w:t>
      </w:r>
      <w:r w:rsidR="009F1600">
        <w:t>, evaluating</w:t>
      </w:r>
      <w:r w:rsidR="00060349">
        <w:t xml:space="preserve"> </w:t>
      </w:r>
      <w:r w:rsidR="00407459">
        <w:t xml:space="preserve">two </w:t>
      </w:r>
      <w:r w:rsidR="009F1600">
        <w:t>different</w:t>
      </w:r>
      <w:r w:rsidR="00060349">
        <w:t xml:space="preserve"> </w:t>
      </w:r>
      <w:r>
        <w:t>interventions</w:t>
      </w:r>
      <w:r w:rsidR="00060349">
        <w:t xml:space="preserve"> </w:t>
      </w:r>
      <w:r w:rsidR="005627B5">
        <w:t xml:space="preserve">described </w:t>
      </w:r>
      <w:r w:rsidR="00F14F9B" w:rsidRPr="007551F2">
        <w:t>physical therapist facilitated group discussio</w:t>
      </w:r>
      <w:r w:rsidR="00705708">
        <w:t>n of self-management alongside</w:t>
      </w:r>
      <w:r w:rsidR="00F14F9B" w:rsidRPr="007551F2">
        <w:t xml:space="preserve"> physiother</w:t>
      </w:r>
      <w:r w:rsidR="00F14F9B">
        <w:t xml:space="preserve">apy </w:t>
      </w:r>
      <w:r w:rsidR="005D74DA">
        <w:fldChar w:fldCharType="begin" w:fldLock="1"/>
      </w:r>
      <w:r w:rsidR="00AC5E19">
        <w:instrText>ADDIN CSL_CITATION { "citationItems" : [ { "id" : "ITEM-1", "itemData" : { "author" : [ { "dropping-particle" : "", "family" : "Peteet", "given" : "J.O.", "non-dropping-particle" : "", "parse-names" : false, "suffix" : "" } ], "id" : "ITEM-1",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"id" : "ITEM-2",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"ITEM-2",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"id" : "ITEM-3",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"ITEM-3", "issued" : { "date-parts" : [ [ "2009" ] ] }, "page" : "43-50", "title" : "Changes in Walking Activity and Endurance Following Rehabilitation for People with Parkinson's Disease", "type" : "article-journal", "volume" : "90" }, "uris" : [ "http://www.mendeley.com/documents/?uuid=35988c6f-5aca-4467-8c8b-4271593d74c9" ] } ], "mendeley" : { "formattedCitation" : "[42\u201344]", "plainTextFormattedCitation" : "[42\u201344]", "previouslyFormattedCitation" : "[42\u201344]" }, "properties" : { "noteIndex" : 0 }, "schema" : "https://github.com/citation-style-language/schema/raw/master/csl-citation.json" }</w:instrText>
      </w:r>
      <w:r w:rsidR="005D74DA">
        <w:fldChar w:fldCharType="separate"/>
      </w:r>
      <w:r w:rsidR="00AC5E19" w:rsidRPr="00AC5E19">
        <w:rPr>
          <w:noProof/>
        </w:rPr>
        <w:t>[42–44]</w:t>
      </w:r>
      <w:r w:rsidR="005D74DA">
        <w:fldChar w:fldCharType="end"/>
      </w:r>
      <w:r w:rsidR="006842A5">
        <w:t xml:space="preserve">.  </w:t>
      </w:r>
      <w:proofErr w:type="spellStart"/>
      <w:r w:rsidR="00F14F9B" w:rsidRPr="007551F2">
        <w:t>Peteet</w:t>
      </w:r>
      <w:proofErr w:type="spellEnd"/>
      <w:r w:rsidR="00B50A9A">
        <w:t xml:space="preserve"> </w:t>
      </w:r>
      <w:r w:rsidR="006842A5">
        <w:t xml:space="preserve">assessed </w:t>
      </w:r>
      <w:r w:rsidR="00C556A4">
        <w:t xml:space="preserve">the effect of a </w:t>
      </w:r>
      <w:r w:rsidR="00F14F9B" w:rsidRPr="007551F2">
        <w:t xml:space="preserve">weekly physical exercise </w:t>
      </w:r>
      <w:r w:rsidR="00C556A4">
        <w:t xml:space="preserve">and </w:t>
      </w:r>
      <w:r w:rsidR="00F14F9B" w:rsidRPr="007551F2">
        <w:t>self-management education programme</w:t>
      </w:r>
      <w:r w:rsidR="00F14F9B">
        <w:t xml:space="preserve"> compared to exercise alone</w:t>
      </w:r>
      <w:r w:rsidR="00384DF8">
        <w:t xml:space="preserve"> </w:t>
      </w:r>
      <w:r w:rsidR="00384DF8">
        <w:fldChar w:fldCharType="begin" w:fldLock="1"/>
      </w:r>
      <w:r w:rsidR="005E27EB">
        <w:instrText>ADDIN CSL_CITATION { "citationItems" : [ { "id" : "ITEM-1", "itemData" : { "author" : [ { "dropping-particle" : "", "family" : "Peteet", "given" : "J.O.", "non-dropping-particle" : "", "parse-names" : false, "suffix" : "" } ], "id" : "ITEM-1",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"mendeley" : { "formattedCitation" : "[44]", "plainTextFormattedCitation" : "[44]", "previouslyFormattedCitation" : "[44]" }, "properties" : { "noteIndex" : 0 }, "schema" : "https://github.com/citation-style-language/schema/raw/master/csl-citation.json" }</w:instrText>
      </w:r>
      <w:r w:rsidR="00384DF8">
        <w:fldChar w:fldCharType="separate"/>
      </w:r>
      <w:r w:rsidR="00B94473" w:rsidRPr="00B94473">
        <w:rPr>
          <w:noProof/>
        </w:rPr>
        <w:t>[44]</w:t>
      </w:r>
      <w:r w:rsidR="00384DF8">
        <w:fldChar w:fldCharType="end"/>
      </w:r>
      <w:r w:rsidR="00F14F9B" w:rsidRPr="007551F2">
        <w:t xml:space="preserve">.  </w:t>
      </w:r>
      <w:r w:rsidR="006842A5">
        <w:t xml:space="preserve">The intervention was delivered over </w:t>
      </w:r>
      <w:r w:rsidR="00122641">
        <w:t>six</w:t>
      </w:r>
      <w:r w:rsidR="006842A5">
        <w:t xml:space="preserve"> weeks by a physical therapist</w:t>
      </w:r>
      <w:r w:rsidR="00122641">
        <w:t xml:space="preserve"> and contained weekly </w:t>
      </w:r>
      <w:r w:rsidR="006842A5">
        <w:t>individuali</w:t>
      </w:r>
      <w:r w:rsidR="009C6EDC">
        <w:t>z</w:t>
      </w:r>
      <w:r w:rsidR="006842A5">
        <w:t>ed education sessions</w:t>
      </w:r>
      <w:r w:rsidR="00F14F9B" w:rsidRPr="007551F2">
        <w:t xml:space="preserve">.  </w:t>
      </w:r>
      <w:r w:rsidR="00C556A4">
        <w:t>Only week four of the intervention focused on falls, where a</w:t>
      </w:r>
      <w:r w:rsidR="00122641">
        <w:t xml:space="preserve"> </w:t>
      </w:r>
      <w:proofErr w:type="gramStart"/>
      <w:r w:rsidR="00122641">
        <w:t>2</w:t>
      </w:r>
      <w:r w:rsidR="00F14F9B" w:rsidRPr="007551F2">
        <w:t>0-25 minute</w:t>
      </w:r>
      <w:proofErr w:type="gramEnd"/>
      <w:r w:rsidR="00F14F9B" w:rsidRPr="007551F2">
        <w:t xml:space="preserve"> therapist led discussion</w:t>
      </w:r>
      <w:r w:rsidR="006842A5">
        <w:t xml:space="preserve"> on falls</w:t>
      </w:r>
      <w:r w:rsidR="00C556A4">
        <w:t xml:space="preserve"> was delivered</w:t>
      </w:r>
      <w:r w:rsidR="006842A5">
        <w:t xml:space="preserve">, </w:t>
      </w:r>
      <w:r w:rsidR="000264F1">
        <w:t>which included</w:t>
      </w:r>
      <w:r w:rsidR="006842A5">
        <w:t xml:space="preserve"> </w:t>
      </w:r>
      <w:r w:rsidR="00F14F9B" w:rsidRPr="007551F2">
        <w:t>falls prevention, safety and strategies to minimi</w:t>
      </w:r>
      <w:r w:rsidR="009C6EDC">
        <w:t>z</w:t>
      </w:r>
      <w:r w:rsidR="00F14F9B" w:rsidRPr="007551F2">
        <w:t xml:space="preserve">e falls.  Participants </w:t>
      </w:r>
      <w:r w:rsidR="00F14F9B">
        <w:t>were encouraged to</w:t>
      </w:r>
      <w:r w:rsidR="00B50A9A">
        <w:t xml:space="preserve"> </w:t>
      </w:r>
      <w:r w:rsidR="00F14F9B">
        <w:t>develop and complete exercise-related action plans</w:t>
      </w:r>
      <w:r w:rsidR="00F14F9B" w:rsidRPr="007551F2">
        <w:t>.  Tickle-</w:t>
      </w:r>
      <w:proofErr w:type="spellStart"/>
      <w:r w:rsidR="00F14F9B" w:rsidRPr="007551F2">
        <w:t>Degnen</w:t>
      </w:r>
      <w:proofErr w:type="spellEnd"/>
      <w:r w:rsidR="00F14F9B" w:rsidRPr="007551F2">
        <w:t xml:space="preserve"> </w:t>
      </w:r>
      <w:r w:rsidR="00C7534B">
        <w:t xml:space="preserve">et al. </w:t>
      </w:r>
      <w:r w:rsidR="00F14F9B" w:rsidRPr="007551F2">
        <w:t>and White</w:t>
      </w:r>
      <w:r w:rsidR="00C7534B">
        <w:t xml:space="preserve"> et al.</w:t>
      </w:r>
      <w:r w:rsidR="00B50A9A">
        <w:t xml:space="preserve"> </w:t>
      </w:r>
      <w:r w:rsidR="00F14F9B" w:rsidRPr="007551F2">
        <w:t>assessed the effect of</w:t>
      </w:r>
      <w:r w:rsidR="00122641">
        <w:t xml:space="preserve"> a</w:t>
      </w:r>
      <w:r w:rsidR="002067D5">
        <w:t xml:space="preserve"> weekly </w:t>
      </w:r>
      <w:r w:rsidR="00EF1FFD">
        <w:t>group</w:t>
      </w:r>
      <w:r w:rsidR="00167E07">
        <w:t>-based</w:t>
      </w:r>
      <w:r w:rsidR="00B50A9A">
        <w:t xml:space="preserve"> </w:t>
      </w:r>
      <w:r w:rsidR="00F14F9B" w:rsidRPr="007551F2">
        <w:t xml:space="preserve">self-management rehabilitation </w:t>
      </w:r>
      <w:r w:rsidR="00122641">
        <w:t>programme</w:t>
      </w:r>
      <w:r w:rsidR="00167E07">
        <w:t xml:space="preserve"> delivered over six weeks by a physical therapist, compared to social group sessions that contained no self-management or falls</w:t>
      </w:r>
      <w:r w:rsidR="003D1DFA">
        <w:t>-based content</w:t>
      </w:r>
      <w:r w:rsidR="000264F1">
        <w:t xml:space="preserve"> </w:t>
      </w:r>
      <w:r w:rsidR="005D74DA">
        <w:fldChar w:fldCharType="begin" w:fldLock="1"/>
      </w:r>
      <w:r w:rsidR="00AC5E19">
        <w:instrText>ADDIN CSL_CITATION { "citationItems" : [ { "id" : "ITEM-1",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"ITEM-1", "issued" : { "date-parts" : [ [ "2009" ] ] }, "page" : "43-50", "title" : "Changes in Walking Activity and Endurance Following Rehabilitation for People with Parkinson's Disease", "type" : "article-journal", "volume" : "90" }, "uris" : [ "http://www.mendeley.com/documents/?uuid=35988c6f-5aca-4467-8c8b-4271593d74c9" ] }, { "id" : "ITEM-2",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"ITEM-2",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"mendeley" : { "formattedCitation" : "[42,43]", "plainTextFormattedCitation" : "[42,43]", "previouslyFormattedCitation" : "[42,43]" }, "properties" : { "noteIndex" : 0 }, "schema" : "https://github.com/citation-style-language/schema/raw/master/csl-citation.json" }</w:instrText>
      </w:r>
      <w:r w:rsidR="005D74DA">
        <w:fldChar w:fldCharType="separate"/>
      </w:r>
      <w:r w:rsidR="00AC5E19" w:rsidRPr="00AC5E19">
        <w:rPr>
          <w:noProof/>
        </w:rPr>
        <w:t>[42,43]</w:t>
      </w:r>
      <w:r w:rsidR="005D74DA">
        <w:fldChar w:fldCharType="end"/>
      </w:r>
      <w:r w:rsidR="00F14F9B">
        <w:t xml:space="preserve">.  </w:t>
      </w:r>
      <w:r w:rsidR="00122641">
        <w:t xml:space="preserve">Each session consisted of </w:t>
      </w:r>
      <w:r w:rsidR="00F14F9B">
        <w:t>one</w:t>
      </w:r>
      <w:r w:rsidR="00F14F9B" w:rsidRPr="007551F2">
        <w:t xml:space="preserve"> hour of physiotherapy and speech therapy followed by a 30 minute group discussion</w:t>
      </w:r>
      <w:r w:rsidR="00122641">
        <w:t xml:space="preserve">, which included the topics </w:t>
      </w:r>
      <w:r w:rsidR="00F14F9B">
        <w:t xml:space="preserve">‘preventing falls’, </w:t>
      </w:r>
      <w:r w:rsidR="00F14F9B" w:rsidRPr="007551F2">
        <w:t xml:space="preserve">‘strategies to improve walking’, ‘relaxation, stress management’ and ‘benefits of exercise’.  </w:t>
      </w:r>
    </w:p>
    <w:p w14:paraId="59FB7BD4" w14:textId="77777777" w:rsidR="00C557B4" w:rsidRDefault="00407459" w:rsidP="00F42C6D">
      <w:pPr>
        <w:pStyle w:val="Heading4"/>
        <w:spacing w:line="480" w:lineRule="auto"/>
      </w:pPr>
      <w:r>
        <w:t>2. Falls</w:t>
      </w:r>
      <w:r w:rsidR="00B50A9A">
        <w:t xml:space="preserve"> </w:t>
      </w:r>
      <w:r w:rsidR="00F30A0F">
        <w:t>booklets</w:t>
      </w:r>
    </w:p>
    <w:p w14:paraId="1FCA4730" w14:textId="59D2D61C" w:rsidR="004A49FD" w:rsidRPr="004A49FD" w:rsidRDefault="00F14F9B" w:rsidP="00F42C6D">
      <w:pPr>
        <w:spacing w:line="480" w:lineRule="auto"/>
      </w:pPr>
      <w:r w:rsidRPr="007551F2">
        <w:t xml:space="preserve">Three </w:t>
      </w:r>
      <w:r w:rsidR="005627B5">
        <w:t>articles</w:t>
      </w:r>
      <w:r w:rsidR="003F68AD">
        <w:t xml:space="preserve">, </w:t>
      </w:r>
      <w:r w:rsidR="006842A5">
        <w:t xml:space="preserve">Canning et al., </w:t>
      </w:r>
      <w:r w:rsidR="003F68AD">
        <w:t xml:space="preserve">Morris </w:t>
      </w:r>
      <w:r w:rsidR="00C7534B">
        <w:t>et al.</w:t>
      </w:r>
      <w:r w:rsidR="003F68AD">
        <w:t xml:space="preserve"> 2015</w:t>
      </w:r>
      <w:r w:rsidR="006842A5">
        <w:t xml:space="preserve"> and</w:t>
      </w:r>
      <w:r w:rsidR="003F68AD">
        <w:t xml:space="preserve"> Morris</w:t>
      </w:r>
      <w:r w:rsidR="006842A5">
        <w:t xml:space="preserve"> et al.</w:t>
      </w:r>
      <w:r w:rsidR="003F68AD">
        <w:t xml:space="preserve"> 2017</w:t>
      </w:r>
      <w:r w:rsidR="00167E07">
        <w:t>,</w:t>
      </w:r>
      <w:r w:rsidR="00C556A4">
        <w:t xml:space="preserve"> </w:t>
      </w:r>
      <w:r w:rsidR="006842A5">
        <w:t>contained</w:t>
      </w:r>
      <w:r>
        <w:t xml:space="preserve"> a self-management component based upon </w:t>
      </w:r>
      <w:r w:rsidR="00B50A9A">
        <w:t xml:space="preserve">the same </w:t>
      </w:r>
      <w:r>
        <w:t xml:space="preserve">the falls booklet </w:t>
      </w:r>
      <w:r w:rsidRPr="00C27730">
        <w:rPr>
          <w:i/>
          <w:iCs/>
        </w:rPr>
        <w:t>‘Don’t fall for it. Falls can be prevented!’</w:t>
      </w:r>
      <w:r w:rsidR="006842A5">
        <w:rPr>
          <w:iCs/>
        </w:rPr>
        <w:t>, which was delivered alongside physiotherapy</w:t>
      </w:r>
      <w:r w:rsidR="00C556A4">
        <w:rPr>
          <w:iCs/>
        </w:rPr>
        <w:t xml:space="preserve"> </w:t>
      </w:r>
      <w:r w:rsidR="005D74DA">
        <w:fldChar w:fldCharType="begin" w:fldLock="1"/>
      </w:r>
      <w:r w:rsidR="00AC5E19">
        <w:instrText>ADDIN CSL_CITATION { "citationItems" : [ { "id" : "ITEM-1",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"ITEM-1",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"ITEM-2",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"ITEM-2", "issue" : "8", "issued" : { "date-parts" : [ [ "2015" ] ] }, "page" : "777-785", "title" : "A Randomized Controlled Trial to Reduce Falls in People With Parkinson\u2019s Disease", "type" : "article-journal", "volume" : "29" }, "uris" : [ "http://www.mendeley.com/documents/?uuid=5889035d-ee1b-4530-b9d3-eeb1346227e0" ] }, { "id" : "ITEM-3",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"ITEM-3", "issue" : "3", "issued" : { "date-parts" : [ [ "2015", "1", "20" ] ] }, "page" : "304-12", "title" : "Exercise for falls prevention in Parkinson disease: a randomized controlled trial.", "type" : "article-journal", "volume" : "84" }, "uris" : [ "http://www.mendeley.com/documents/?uuid=8f811a6f-fb5f-44bf-b699-0341e81500db" ] }, { "id" : "ITEM-4", "itemData" : { "author" : [ { "dropping-particle" : "", "family" : "Australia.", "given" : "Commonweath of", "non-dropping-particle" : "", "parse-names" : false, "suffix" : "" } ], "id" : "ITEM-4", "issued" : { "date-parts" : [ [ "2007" ] ] }, "publisher" : "Australian Government Publisher", "title" : "Don't Fall for It. Falls Can be Prevented! A Guide to Preventing Falls for Older People.", "type" : "book" }, "uris" : [ "http://www.mendeley.com/documents/?uuid=d0cb85cf-5948-41c8-b2aa-e98d8011f509" ] } ], "mendeley" : { "formattedCitation" : "[39\u201341,45]", "plainTextFormattedCitation" : "[39\u201341,45]", "previouslyFormattedCitation" : "[39\u201341,45]" }, "properties" : { "noteIndex" : 0 }, "schema" : "https://github.com/citation-style-language/schema/raw/master/csl-citation.json" }</w:instrText>
      </w:r>
      <w:r w:rsidR="005D74DA">
        <w:fldChar w:fldCharType="separate"/>
      </w:r>
      <w:r w:rsidR="00AC5E19" w:rsidRPr="00AC5E19">
        <w:rPr>
          <w:noProof/>
        </w:rPr>
        <w:t>[39–41,45]</w:t>
      </w:r>
      <w:r w:rsidR="005D74DA">
        <w:fldChar w:fldCharType="end"/>
      </w:r>
      <w:r>
        <w:t>.</w:t>
      </w:r>
      <w:bookmarkStart w:id="0" w:name="_Toc500935552"/>
      <w:r w:rsidR="00C556A4">
        <w:t xml:space="preserve">  </w:t>
      </w:r>
      <w:r w:rsidR="00B8376B">
        <w:t>Th</w:t>
      </w:r>
      <w:r w:rsidR="00167E07">
        <w:t xml:space="preserve">is 32 page booklet </w:t>
      </w:r>
      <w:r w:rsidR="00B8376B">
        <w:t xml:space="preserve">is aimed toward all older people at risk of falling and contains no PD-specific information </w:t>
      </w:r>
      <w:r w:rsidR="005D74DA">
        <w:fldChar w:fldCharType="begin" w:fldLock="1"/>
      </w:r>
      <w:r w:rsidR="00AC5E19">
        <w:instrText>ADDIN CSL_CITATION { "citationItems" : [ { "id" : "ITEM-1", "itemData" : { "author" : [ { "dropping-particle" : "", "family" : "Australia.", "given" : "Commonweath of", "non-dropping-particle" : "", "parse-names" : false, "suffix" : "" } ], "id" : "ITEM-1", "issued" : { "date-parts" : [ [ "2007" ] ] }, "publisher" : "Australian Government Publisher", "title" : "Don't Fall for It. Falls Can be Prevented! A Guide to Preventing Falls for Older People.", "type" : "book" }, "uris" : [ "http://www.mendeley.com/documents/?uuid=d0cb85cf-5948-41c8-b2aa-e98d8011f509" ] }, { "id" : "ITEM-2",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"ITEM-2", "issue" : "8", "issued" : { "date-parts" : [ [ "2015" ] ] }, "page" : "777-785", "title" : "A Randomized Controlled Trial to Reduce Falls in People With Parkinson\u2019s Disease", "type" : "article-journal", "volume" : "29" }, "uris" : [ "http://www.mendeley.com/documents/?uuid=5889035d-ee1b-4530-b9d3-eeb1346227e0" ] }, { "id" : "ITEM-3",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"ITEM-3",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"ITEM-4",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"ITEM-4",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"[39\u201341,45]", "plainTextFormattedCitation" : "[39\u201341,45]", "previouslyFormattedCitation" : "[39\u201341,45]" }, "properties" : { "noteIndex" : 0 }, "schema" : "https://github.com/citation-style-language/schema/raw/master/csl-citation.json" }</w:instrText>
      </w:r>
      <w:r w:rsidR="005D74DA">
        <w:fldChar w:fldCharType="separate"/>
      </w:r>
      <w:r w:rsidR="00AC5E19" w:rsidRPr="00AC5E19">
        <w:rPr>
          <w:noProof/>
        </w:rPr>
        <w:t>[39–41,45]</w:t>
      </w:r>
      <w:r w:rsidR="005D74DA">
        <w:fldChar w:fldCharType="end"/>
      </w:r>
      <w:r w:rsidR="00B8376B">
        <w:t xml:space="preserve">.  </w:t>
      </w:r>
      <w:r w:rsidR="005E6828">
        <w:t xml:space="preserve">In Canning et al., </w:t>
      </w:r>
      <w:r w:rsidR="005E6828" w:rsidRPr="007551F2">
        <w:t xml:space="preserve">participants </w:t>
      </w:r>
      <w:r w:rsidR="005E6828">
        <w:t xml:space="preserve">in both arms of the study were given a copy of the booklet and no verbal falls education </w:t>
      </w:r>
      <w:r w:rsidR="005E6828">
        <w:lastRenderedPageBreak/>
        <w:t xml:space="preserve">was delivered; only the physiotherapy component differed between the intervention and control arms </w:t>
      </w:r>
      <w:r w:rsidR="005E6828" w:rsidRPr="001C73F3">
        <w:fldChar w:fldCharType="begin" w:fldLock="1"/>
      </w:r>
      <w:r w:rsidR="00AC5E19">
        <w:instrText>ADDIN CSL_CITATION { "citationItems" : [ { "id" : "ITEM-1",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"ITEM-1",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"[41]", "plainTextFormattedCitation" : "[41]", "previouslyFormattedCitation" : "[41]" }, "properties" : { "noteIndex" : 0 }, "schema" : "https://github.com/citation-style-language/schema/raw/master/csl-citation.json" }</w:instrText>
      </w:r>
      <w:r w:rsidR="005E6828" w:rsidRPr="001C73F3">
        <w:fldChar w:fldCharType="separate"/>
      </w:r>
      <w:r w:rsidR="00AC5E19" w:rsidRPr="00AC5E19">
        <w:rPr>
          <w:noProof/>
        </w:rPr>
        <w:t>[41]</w:t>
      </w:r>
      <w:r w:rsidR="005E6828" w:rsidRPr="001C73F3">
        <w:fldChar w:fldCharType="end"/>
      </w:r>
      <w:r w:rsidR="005E6828">
        <w:t xml:space="preserve">.  </w:t>
      </w:r>
      <w:r w:rsidR="00CE5BA1">
        <w:t xml:space="preserve">In </w:t>
      </w:r>
      <w:r w:rsidR="00414AEF" w:rsidRPr="007551F2">
        <w:t>Morris</w:t>
      </w:r>
      <w:r w:rsidR="00B50A9A">
        <w:t xml:space="preserve"> </w:t>
      </w:r>
      <w:r w:rsidR="006842A5">
        <w:t xml:space="preserve">et al. </w:t>
      </w:r>
      <w:r w:rsidR="00414AEF">
        <w:t>2015</w:t>
      </w:r>
      <w:r w:rsidR="003D1DFA">
        <w:t xml:space="preserve"> over eight weeks,</w:t>
      </w:r>
      <w:r w:rsidR="00C556A4">
        <w:t xml:space="preserve"> </w:t>
      </w:r>
      <w:r w:rsidR="00414AEF">
        <w:t xml:space="preserve">and Morris </w:t>
      </w:r>
      <w:r w:rsidR="006842A5">
        <w:t>et al. 2017</w:t>
      </w:r>
      <w:r w:rsidR="003D1DFA">
        <w:t xml:space="preserve"> over six weeks</w:t>
      </w:r>
      <w:r w:rsidR="003F3E5E">
        <w:t xml:space="preserve">, </w:t>
      </w:r>
      <w:r w:rsidR="006842A5">
        <w:t xml:space="preserve">weekly </w:t>
      </w:r>
      <w:r w:rsidR="00414AEF">
        <w:t xml:space="preserve">falls education </w:t>
      </w:r>
      <w:r w:rsidR="00CE5BA1">
        <w:t xml:space="preserve">was delivered </w:t>
      </w:r>
      <w:r w:rsidR="00414AEF">
        <w:t xml:space="preserve">by </w:t>
      </w:r>
      <w:r w:rsidR="006842A5">
        <w:t xml:space="preserve">a </w:t>
      </w:r>
      <w:r w:rsidR="00414AEF">
        <w:t xml:space="preserve">physical therapist </w:t>
      </w:r>
      <w:r w:rsidR="00CE5BA1">
        <w:t>based upon the content of the booklet</w:t>
      </w:r>
      <w:r w:rsidR="00414AEF">
        <w:t xml:space="preserve"> and participants were given a copy to take away</w:t>
      </w:r>
      <w:r w:rsidR="005E6828">
        <w:t xml:space="preserve"> </w:t>
      </w:r>
      <w:r w:rsidR="005E6828">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"id" : "ITEM-2",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"ITEM-2",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"mendeley" : { "formattedCitation" : "[39,40]", "plainTextFormattedCitation" : "[39,40]", "previouslyFormattedCitation" : "[39,40]" }, "properties" : { "noteIndex" : 0 }, "schema" : "https://github.com/citation-style-language/schema/raw/master/csl-citation.json" }</w:instrText>
      </w:r>
      <w:r w:rsidR="005E6828">
        <w:fldChar w:fldCharType="separate"/>
      </w:r>
      <w:r w:rsidR="00AC5E19" w:rsidRPr="00AC5E19">
        <w:rPr>
          <w:noProof/>
        </w:rPr>
        <w:t>[39,40]</w:t>
      </w:r>
      <w:r w:rsidR="005E6828">
        <w:fldChar w:fldCharType="end"/>
      </w:r>
      <w:r w:rsidR="005E6828">
        <w:t>.  In Morris et al. 2015 education was delivered over eight weeks; it was unc</w:t>
      </w:r>
      <w:r w:rsidR="009C6EDC">
        <w:t>lear whether it was individualiz</w:t>
      </w:r>
      <w:r w:rsidR="005E6828">
        <w:t xml:space="preserve">ed.  </w:t>
      </w:r>
      <w:r w:rsidR="00122641">
        <w:t xml:space="preserve">In Morris et al. 2017 </w:t>
      </w:r>
      <w:r w:rsidR="00414AEF">
        <w:t xml:space="preserve">education was </w:t>
      </w:r>
      <w:r w:rsidR="005E6828">
        <w:t xml:space="preserve">delivered over six weeks and was </w:t>
      </w:r>
      <w:r w:rsidR="00414AEF">
        <w:t>individualised</w:t>
      </w:r>
      <w:r w:rsidR="003D1DFA">
        <w:t xml:space="preserve"> </w:t>
      </w:r>
      <w:r w:rsidR="005E6828">
        <w:t xml:space="preserve">to participants.  </w:t>
      </w:r>
      <w:r w:rsidR="008503FE">
        <w:t>The comparator group</w:t>
      </w:r>
      <w:r w:rsidR="00AB3386">
        <w:t xml:space="preserve">s in </w:t>
      </w:r>
      <w:r w:rsidR="005E6828">
        <w:t xml:space="preserve">both Morris et al. 2015 and </w:t>
      </w:r>
      <w:r w:rsidR="00AB3386">
        <w:t xml:space="preserve">Morris et al. 2017 </w:t>
      </w:r>
      <w:r w:rsidR="008503FE">
        <w:t xml:space="preserve">took part in weekly </w:t>
      </w:r>
      <w:r w:rsidR="00AB3386">
        <w:t>non-falls education sessions</w:t>
      </w:r>
      <w:r w:rsidR="005E6828">
        <w:t xml:space="preserve">; </w:t>
      </w:r>
      <w:r w:rsidR="00AB3386">
        <w:t>in Morr</w:t>
      </w:r>
      <w:r w:rsidR="005E6828">
        <w:t>i</w:t>
      </w:r>
      <w:r w:rsidR="00AB3386">
        <w:t xml:space="preserve">s et al. 2017 </w:t>
      </w:r>
      <w:r w:rsidR="005E6828">
        <w:t xml:space="preserve">participants </w:t>
      </w:r>
      <w:r w:rsidR="00AB3386">
        <w:t xml:space="preserve">also </w:t>
      </w:r>
      <w:r w:rsidR="008503FE">
        <w:t>received a non-self-management-based falls information sheet</w:t>
      </w:r>
      <w:r w:rsidR="005E6828">
        <w:t xml:space="preserve"> to take away</w:t>
      </w:r>
      <w:r w:rsidR="008503FE">
        <w:t xml:space="preserve"> </w:t>
      </w:r>
      <w:r w:rsidR="008503FE">
        <w:fldChar w:fldCharType="begin" w:fldLock="1"/>
      </w:r>
      <w:r w:rsidR="00AC5E19">
        <w:instrText>ADDIN CSL_CITATION { "citationItems" : [ { "id" : "ITEM-1",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"ITEM-1",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"mendeley" : { "formattedCitation" : "[40]", "plainTextFormattedCitation" : "[40]", "previouslyFormattedCitation" : "[40]" }, "properties" : { "noteIndex" : 0 }, "schema" : "https://github.com/citation-style-language/schema/raw/master/csl-citation.json" }</w:instrText>
      </w:r>
      <w:r w:rsidR="008503FE">
        <w:fldChar w:fldCharType="separate"/>
      </w:r>
      <w:r w:rsidR="00AC5E19" w:rsidRPr="00AC5E19">
        <w:rPr>
          <w:noProof/>
        </w:rPr>
        <w:t>[40]</w:t>
      </w:r>
      <w:r w:rsidR="008503FE">
        <w:fldChar w:fldCharType="end"/>
      </w:r>
      <w:r w:rsidR="008503FE">
        <w:t xml:space="preserve">.  </w:t>
      </w:r>
      <w:r w:rsidR="00414AEF">
        <w:t xml:space="preserve">  </w:t>
      </w:r>
      <w:bookmarkStart w:id="1" w:name="_Toc500935553"/>
    </w:p>
    <w:p w14:paraId="3F716C3C" w14:textId="77777777" w:rsidR="00A31243" w:rsidRDefault="00A31243" w:rsidP="00F42C6D">
      <w:pPr>
        <w:pStyle w:val="Heading3"/>
        <w:spacing w:line="480" w:lineRule="auto"/>
      </w:pPr>
    </w:p>
    <w:p w14:paraId="2E19C7BE" w14:textId="33453667" w:rsidR="006A46CA" w:rsidRPr="00A31243" w:rsidRDefault="006A46CA" w:rsidP="00F42C6D">
      <w:pPr>
        <w:pStyle w:val="Heading3"/>
        <w:spacing w:line="480" w:lineRule="auto"/>
        <w:rPr>
          <w:b w:val="0"/>
          <w:i/>
        </w:rPr>
      </w:pPr>
      <w:r w:rsidRPr="00A31243">
        <w:rPr>
          <w:b w:val="0"/>
          <w:i/>
        </w:rPr>
        <w:t xml:space="preserve">Analysis of </w:t>
      </w:r>
      <w:r w:rsidR="00A31243" w:rsidRPr="00A31243">
        <w:rPr>
          <w:b w:val="0"/>
          <w:i/>
        </w:rPr>
        <w:t>self-management components of the interventions</w:t>
      </w:r>
      <w:bookmarkEnd w:id="1"/>
    </w:p>
    <w:p w14:paraId="2E108C8E" w14:textId="14934C9F" w:rsidR="006A46CA" w:rsidRDefault="000264F1" w:rsidP="00F42C6D">
      <w:pPr>
        <w:spacing w:line="480" w:lineRule="auto"/>
      </w:pPr>
      <w:r>
        <w:t>Table 1</w:t>
      </w:r>
      <w:r w:rsidR="00060349">
        <w:t xml:space="preserve"> </w:t>
      </w:r>
      <w:r w:rsidR="00B26C35">
        <w:t>s</w:t>
      </w:r>
      <w:r w:rsidR="00C7534B">
        <w:t>ummarises the self-management intervention components reported in each study</w:t>
      </w:r>
      <w:r w:rsidR="00B8376B">
        <w:t xml:space="preserve"> based on the </w:t>
      </w:r>
      <w:r w:rsidR="00B8376B" w:rsidRPr="003D3DE6">
        <w:t>PRISMS taxonomy</w:t>
      </w:r>
      <w:r>
        <w:t xml:space="preserve">.  </w:t>
      </w:r>
      <w:r w:rsidR="00B50A9A">
        <w:t xml:space="preserve">Description </w:t>
      </w:r>
      <w:r w:rsidR="00FC3717">
        <w:t>of the self-m</w:t>
      </w:r>
      <w:r w:rsidR="008F13FA">
        <w:t xml:space="preserve">anagement component </w:t>
      </w:r>
      <w:r w:rsidR="00122641">
        <w:t>was</w:t>
      </w:r>
      <w:r w:rsidR="008F13FA">
        <w:t xml:space="preserve"> </w:t>
      </w:r>
      <w:r w:rsidR="00B50A9A">
        <w:t xml:space="preserve">very </w:t>
      </w:r>
      <w:r w:rsidR="008F13FA">
        <w:t xml:space="preserve">brief; </w:t>
      </w:r>
      <w:r w:rsidR="0098039F">
        <w:t>articles described</w:t>
      </w:r>
      <w:r w:rsidR="0004692A">
        <w:t xml:space="preserve"> them in an average of </w:t>
      </w:r>
      <w:r w:rsidR="008F13FA">
        <w:t>60 words</w:t>
      </w:r>
      <w:r w:rsidR="009039A7">
        <w:t xml:space="preserve"> </w:t>
      </w:r>
      <w:r w:rsidR="005D74DA">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"id" : "ITEM-2",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"ITEM-2",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"ITEM-3",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"ITEM-3", "issue" : "3", "issued" : { "date-parts" : [ [ "2015", "1", "20" ] ] }, "page" : "304-12", "title" : "Exercise for falls prevention in Parkinson disease: a randomized controlled trial.", "type" : "article-journal", "volume" : "84" }, "uris" : [ "http://www.mendeley.com/documents/?uuid=8f811a6f-fb5f-44bf-b699-0341e81500db" ] }, { "id" : "ITEM-4",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"ITEM-4",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"id" : "ITEM-5",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"ITEM-5", "issued" : { "date-parts" : [ [ "2009" ] ] }, "page" : "43-50", "title" : "Changes in Walking Activity and Endurance Following Rehabilitation for People with Parkinson's Disease", "type" : "article-journal", "volume" : "90" }, "uris" : [ "http://www.mendeley.com/documents/?uuid=35988c6f-5aca-4467-8c8b-4271593d74c9" ] } ], "mendeley" : { "formattedCitation" : "[39\u201343]", "plainTextFormattedCitation" : "[39\u201343]", "previouslyFormattedCitation" : "[39\u201343]" }, "properties" : { "noteIndex" : 0 }, "schema" : "https://github.com/citation-style-language/schema/raw/master/csl-citation.json" }</w:instrText>
      </w:r>
      <w:r w:rsidR="005D74DA">
        <w:fldChar w:fldCharType="separate"/>
      </w:r>
      <w:r w:rsidR="00AC5E19" w:rsidRPr="00AC5E19">
        <w:rPr>
          <w:noProof/>
        </w:rPr>
        <w:t>[39–43]</w:t>
      </w:r>
      <w:r w:rsidR="005D74DA">
        <w:fldChar w:fldCharType="end"/>
      </w:r>
      <w:r w:rsidR="004162D4">
        <w:t xml:space="preserve">.  </w:t>
      </w:r>
      <w:r w:rsidR="0098039F">
        <w:t xml:space="preserve">Additional </w:t>
      </w:r>
      <w:r w:rsidR="008F13FA">
        <w:t xml:space="preserve">information was received </w:t>
      </w:r>
      <w:r w:rsidR="008F13FA" w:rsidRPr="006842A5">
        <w:t>from three</w:t>
      </w:r>
      <w:r w:rsidR="008F13FA">
        <w:t xml:space="preserve"> authors </w:t>
      </w:r>
      <w:r w:rsidR="005D74DA">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"id" : "ITEM-2",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"ITEM-2",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"ITEM-3", "itemData" : { "author" : [ { "dropping-particle" : "", "family" : "Peteet", "given" : "J.O.", "non-dropping-particle" : "", "parse-names" : false, "suffix" : "" } ], "id" : "ITEM-3",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"mendeley" : { "formattedCitation" : "[39,40,44]", "plainTextFormattedCitation" : "[39,40,44]", "previouslyFormattedCitation" : "[39,40,44]" }, "properties" : { "noteIndex" : 0 }, "schema" : "https://github.com/citation-style-language/schema/raw/master/csl-citation.json" }</w:instrText>
      </w:r>
      <w:r w:rsidR="005D74DA">
        <w:fldChar w:fldCharType="separate"/>
      </w:r>
      <w:r w:rsidR="00AC5E19" w:rsidRPr="00AC5E19">
        <w:rPr>
          <w:noProof/>
        </w:rPr>
        <w:t>[39,40,44]</w:t>
      </w:r>
      <w:r w:rsidR="005D74DA">
        <w:fldChar w:fldCharType="end"/>
      </w:r>
      <w:r w:rsidR="008F13FA">
        <w:t xml:space="preserve">.  </w:t>
      </w:r>
      <w:r w:rsidR="0098039F">
        <w:t>Through the citations provided, w</w:t>
      </w:r>
      <w:r w:rsidR="008F13FA">
        <w:t>e were able to</w:t>
      </w:r>
      <w:r w:rsidR="007A640C">
        <w:t xml:space="preserve"> obtain and directly</w:t>
      </w:r>
      <w:r w:rsidR="008F13FA">
        <w:t xml:space="preserve"> review the </w:t>
      </w:r>
      <w:r w:rsidR="008F13FA" w:rsidRPr="006842A5">
        <w:t xml:space="preserve">falls booklet </w:t>
      </w:r>
      <w:r w:rsidR="002F6BEE">
        <w:t>utiliz</w:t>
      </w:r>
      <w:r w:rsidR="006842A5" w:rsidRPr="006842A5">
        <w:t>ed</w:t>
      </w:r>
      <w:r w:rsidR="006842A5">
        <w:t xml:space="preserve"> within three of the articles</w:t>
      </w:r>
      <w:r w:rsidR="00F718FF">
        <w:t xml:space="preserve"> </w:t>
      </w:r>
      <w:r w:rsidR="005D74DA">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"id" : "ITEM-2",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"ITEM-2",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"ITEM-3",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"ITEM-3", "issue" : "3", "issued" : { "date-parts" : [ [ "2015", "1", "20" ] ] }, "page" : "304-12", "title" : "Exercise for falls prevention in Parkinson disease: a randomized controlled trial.", "type" : "article-journal", "volume" : "84" }, "uris" : [ "http://www.mendeley.com/documents/?uuid=8f811a6f-fb5f-44bf-b699-0341e81500db" ] }, { "id" : "ITEM-4", "itemData" : { "author" : [ { "dropping-particle" : "", "family" : "Australia.", "given" : "Commonweath of", "non-dropping-particle" : "", "parse-names" : false, "suffix" : "" } ], "id" : "ITEM-4", "issued" : { "date-parts" : [ [ "2007" ] ] }, "publisher" : "Australian Government Publisher", "title" : "Don't Fall for It. Falls Can be Prevented! A Guide to Preventing Falls for Older People.", "type" : "book" }, "uris" : [ "http://www.mendeley.com/documents/?uuid=d0cb85cf-5948-41c8-b2aa-e98d8011f509" ] } ], "mendeley" : { "formattedCitation" : "[39\u201341,45]", "plainTextFormattedCitation" : "[39\u201341,45]", "previouslyFormattedCitation" : "[39\u201341,45]" }, "properties" : { "noteIndex" : 0 }, "schema" : "https://github.com/citation-style-language/schema/raw/master/csl-citation.json" }</w:instrText>
      </w:r>
      <w:r w:rsidR="005D74DA">
        <w:fldChar w:fldCharType="separate"/>
      </w:r>
      <w:r w:rsidR="00AC5E19" w:rsidRPr="00AC5E19">
        <w:rPr>
          <w:noProof/>
        </w:rPr>
        <w:t>[39–41,45]</w:t>
      </w:r>
      <w:r w:rsidR="005D74DA">
        <w:fldChar w:fldCharType="end"/>
      </w:r>
      <w:r w:rsidR="008F13FA">
        <w:t>.</w:t>
      </w:r>
    </w:p>
    <w:p w14:paraId="4BECF6D5" w14:textId="77777777" w:rsidR="00CD1D6B" w:rsidRPr="00A31243" w:rsidRDefault="00CD1D6B" w:rsidP="00F42C6D">
      <w:pPr>
        <w:pStyle w:val="Heading4"/>
        <w:spacing w:line="480" w:lineRule="auto"/>
        <w:rPr>
          <w:i w:val="0"/>
        </w:rPr>
      </w:pPr>
      <w:r w:rsidRPr="00A31243">
        <w:rPr>
          <w:i w:val="0"/>
        </w:rPr>
        <w:t>Information about the condition and/or its management</w:t>
      </w:r>
    </w:p>
    <w:p w14:paraId="5CC61BA6" w14:textId="3B02374E" w:rsidR="0004692A" w:rsidRDefault="008F13FA" w:rsidP="00F42C6D">
      <w:pPr>
        <w:spacing w:line="480" w:lineRule="auto"/>
      </w:pPr>
      <w:r w:rsidRPr="008F13FA">
        <w:t>A fundamental</w:t>
      </w:r>
      <w:r>
        <w:t xml:space="preserve"> part of self-management is arming patients with appropriate information about the condition and/or its management</w:t>
      </w:r>
      <w:r w:rsidR="00F718FF">
        <w:t xml:space="preserve">.  </w:t>
      </w:r>
      <w:r w:rsidR="00B50A9A">
        <w:t>This component was present in</w:t>
      </w:r>
      <w:r w:rsidR="0098039F">
        <w:t xml:space="preserve"> f</w:t>
      </w:r>
      <w:r w:rsidR="00C014AC">
        <w:t>our</w:t>
      </w:r>
      <w:r>
        <w:t xml:space="preserve"> of </w:t>
      </w:r>
      <w:r w:rsidR="00C014AC">
        <w:t>six</w:t>
      </w:r>
      <w:r>
        <w:t xml:space="preserve"> articles</w:t>
      </w:r>
      <w:r w:rsidR="00CD1D6B" w:rsidRPr="0004692A">
        <w:t>.</w:t>
      </w:r>
      <w:r w:rsidR="0004692A" w:rsidRPr="0004692A">
        <w:t xml:space="preserve">  However, the topics, amount and presen</w:t>
      </w:r>
      <w:r w:rsidR="00F718FF">
        <w:t xml:space="preserve">tation of information differed.  </w:t>
      </w:r>
      <w:proofErr w:type="spellStart"/>
      <w:r w:rsidR="00C014AC">
        <w:t>Peteet</w:t>
      </w:r>
      <w:proofErr w:type="spellEnd"/>
      <w:r w:rsidR="00B50A9A">
        <w:t xml:space="preserve"> </w:t>
      </w:r>
      <w:r w:rsidR="00CD1D6B">
        <w:t>provided</w:t>
      </w:r>
      <w:r w:rsidR="00B50A9A">
        <w:t xml:space="preserve"> </w:t>
      </w:r>
      <w:r w:rsidR="00CD1D6B">
        <w:t xml:space="preserve">participants </w:t>
      </w:r>
      <w:r w:rsidR="00B50A9A">
        <w:t xml:space="preserve">in both trial arms </w:t>
      </w:r>
      <w:r w:rsidR="00CD1D6B">
        <w:t xml:space="preserve">with </w:t>
      </w:r>
      <w:r w:rsidR="00CD1D6B" w:rsidRPr="007551F2">
        <w:t>writ</w:t>
      </w:r>
      <w:r w:rsidR="00CD1D6B">
        <w:t>ten information about</w:t>
      </w:r>
      <w:r w:rsidR="00CD1D6B" w:rsidRPr="007551F2">
        <w:t xml:space="preserve"> PD</w:t>
      </w:r>
      <w:r w:rsidR="0004692A">
        <w:t xml:space="preserve">, </w:t>
      </w:r>
      <w:r w:rsidR="0098039F">
        <w:t xml:space="preserve">with those </w:t>
      </w:r>
      <w:r w:rsidR="00CD1D6B">
        <w:t xml:space="preserve">in the </w:t>
      </w:r>
      <w:r w:rsidR="00C014AC">
        <w:t>intervention</w:t>
      </w:r>
      <w:r w:rsidR="00CD1D6B">
        <w:t xml:space="preserve"> arm </w:t>
      </w:r>
      <w:r w:rsidR="0098039F">
        <w:t xml:space="preserve">also receiving information about falls </w:t>
      </w:r>
      <w:r w:rsidR="005D74DA">
        <w:fldChar w:fldCharType="begin" w:fldLock="1"/>
      </w:r>
      <w:r w:rsidR="005E27EB">
        <w:instrText>ADDIN CSL_CITATION { "citationItems" : [ { "id" : "ITEM-1", "itemData" : { "author" : [ { "dropping-particle" : "", "family" : "Peteet", "given" : "J.O.", "non-dropping-particle" : "", "parse-names" : false, "suffix" : "" } ], "id" : "ITEM-1",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"mendeley" : { "formattedCitation" : "[44]", "plainTextFormattedCitation" : "[44]", "previouslyFormattedCitation" : "[44]" }, "properties" : { "noteIndex" : 0 }, "schema" : "https://github.com/citation-style-language/schema/raw/master/csl-citation.json" }</w:instrText>
      </w:r>
      <w:r w:rsidR="005D74DA">
        <w:fldChar w:fldCharType="separate"/>
      </w:r>
      <w:r w:rsidR="00B94473" w:rsidRPr="00B94473">
        <w:rPr>
          <w:noProof/>
        </w:rPr>
        <w:t>[44]</w:t>
      </w:r>
      <w:r w:rsidR="005D74DA">
        <w:fldChar w:fldCharType="end"/>
      </w:r>
      <w:r w:rsidR="00CD1D6B">
        <w:t xml:space="preserve">.  </w:t>
      </w:r>
      <w:r w:rsidR="00C014AC" w:rsidRPr="007551F2">
        <w:t>In Tickle-</w:t>
      </w:r>
      <w:proofErr w:type="spellStart"/>
      <w:r w:rsidR="00C014AC" w:rsidRPr="007551F2">
        <w:t>Degnen</w:t>
      </w:r>
      <w:proofErr w:type="spellEnd"/>
      <w:r w:rsidR="00C014AC" w:rsidRPr="007551F2">
        <w:t xml:space="preserve"> </w:t>
      </w:r>
      <w:r w:rsidR="00C014AC">
        <w:t xml:space="preserve">et al and White et al, it is </w:t>
      </w:r>
      <w:r w:rsidR="00C014AC" w:rsidRPr="007551F2">
        <w:t xml:space="preserve">unclear whether participants received any information specific to PD </w:t>
      </w:r>
      <w:r w:rsidR="00C014AC">
        <w:t xml:space="preserve">or to </w:t>
      </w:r>
      <w:r w:rsidR="00C014AC" w:rsidRPr="007551F2">
        <w:t>falling</w:t>
      </w:r>
      <w:r w:rsidR="00F718FF">
        <w:t xml:space="preserve"> </w:t>
      </w:r>
      <w:r w:rsidR="005D74DA">
        <w:fldChar w:fldCharType="begin" w:fldLock="1"/>
      </w:r>
      <w:r w:rsidR="00AC5E19">
        <w:instrText>ADDIN CSL_CITATION { "citationItems" : [ { "id" : "ITEM-1",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"ITEM-1", "issued" : { "date-parts" : [ [ "2009" ] ] }, "page" : "43-50", "title" : "Changes in Walking Activity and Endurance Following Rehabilitation for People with Parkinson's Disease", "type" : "article-journal", "volume" : "90" }, "uris" : [ "http://www.mendeley.com/documents/?uuid=35988c6f-5aca-4467-8c8b-4271593d74c9" ] }, { "id" : "ITEM-2",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"ITEM-2",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"mendeley" : { "formattedCitation" : "[42,43]", "plainTextFormattedCitation" : "[42,43]", "previouslyFormattedCitation" : "[42,43]" }, "properties" : { "noteIndex" : 0 }, "schema" : "https://github.com/citation-style-language/schema/raw/master/csl-citation.json" }</w:instrText>
      </w:r>
      <w:r w:rsidR="005D74DA">
        <w:fldChar w:fldCharType="separate"/>
      </w:r>
      <w:r w:rsidR="00AC5E19" w:rsidRPr="00AC5E19">
        <w:rPr>
          <w:noProof/>
        </w:rPr>
        <w:t>[42,43]</w:t>
      </w:r>
      <w:r w:rsidR="005D74DA">
        <w:fldChar w:fldCharType="end"/>
      </w:r>
      <w:r w:rsidR="00C014AC">
        <w:t xml:space="preserve">.  The booklet </w:t>
      </w:r>
      <w:r w:rsidR="00CD1D6B">
        <w:t>utili</w:t>
      </w:r>
      <w:r w:rsidR="002F6BEE">
        <w:t>z</w:t>
      </w:r>
      <w:r w:rsidR="00CD1D6B">
        <w:t xml:space="preserve">ed within </w:t>
      </w:r>
      <w:r w:rsidR="00C014AC">
        <w:t xml:space="preserve">three </w:t>
      </w:r>
      <w:r w:rsidR="0098039F">
        <w:t>articles</w:t>
      </w:r>
      <w:r w:rsidR="00B50A9A">
        <w:t xml:space="preserve"> </w:t>
      </w:r>
      <w:r w:rsidR="00CD1D6B" w:rsidRPr="007551F2">
        <w:t>cover</w:t>
      </w:r>
      <w:r w:rsidR="00C014AC">
        <w:t>s</w:t>
      </w:r>
      <w:r w:rsidR="00CD1D6B" w:rsidRPr="007551F2">
        <w:t xml:space="preserve"> a </w:t>
      </w:r>
      <w:r w:rsidR="00CD1D6B">
        <w:t xml:space="preserve">wide breadth of falls-related topics, including potential aetiologies and different </w:t>
      </w:r>
      <w:r w:rsidR="00CD1D6B" w:rsidRPr="007551F2">
        <w:t>management strategies</w:t>
      </w:r>
      <w:r w:rsidR="00F718FF">
        <w:t xml:space="preserve"> </w:t>
      </w:r>
      <w:r w:rsidR="005D74DA">
        <w:fldChar w:fldCharType="begin" w:fldLock="1"/>
      </w:r>
      <w:r w:rsidR="005E27EB">
        <w:instrText>ADDIN CSL_CITATION { "citationItems" : [ { "id" : "ITEM-1", "itemData" : { "author" : [ { "dropping-particle" : "", "family" : "Australia.", "given" : "Commonweath of", "non-dropping-particle" : "", "parse-names" : false, "suffix" : "" } ], "id" : "ITEM-1", "issued" : { "date-parts" : [ [ "2007" ] ] }, "publisher" : "Australian Government Publisher", "title" : "Don't Fall for It. Falls Can be Prevented! A Guide to Preventing Falls for Older People.", "type" : "book" }, "uris" : [ "http://www.mendeley.com/documents/?uuid=d0cb85cf-5948-41c8-b2aa-e98d8011f509" ] } ], "mendeley" : { "formattedCitation" : "[45]", "plainTextFormattedCitation" : "[45]", "previouslyFormattedCitation" : "[45]" }, "properties" : { "noteIndex" : 0 }, "schema" : "https://github.com/citation-style-language/schema/raw/master/csl-citation.json" }</w:instrText>
      </w:r>
      <w:r w:rsidR="005D74DA">
        <w:fldChar w:fldCharType="separate"/>
      </w:r>
      <w:r w:rsidR="00B94473" w:rsidRPr="00B94473">
        <w:rPr>
          <w:noProof/>
        </w:rPr>
        <w:t>[45]</w:t>
      </w:r>
      <w:r w:rsidR="005D74DA">
        <w:fldChar w:fldCharType="end"/>
      </w:r>
      <w:r w:rsidR="00CD1D6B" w:rsidRPr="007551F2">
        <w:t xml:space="preserve">.  </w:t>
      </w:r>
    </w:p>
    <w:p w14:paraId="371F9A14" w14:textId="77777777" w:rsidR="007D1A8F" w:rsidRPr="00A31243" w:rsidRDefault="007D1A8F" w:rsidP="00F42C6D">
      <w:pPr>
        <w:pStyle w:val="Heading4"/>
        <w:spacing w:line="480" w:lineRule="auto"/>
        <w:rPr>
          <w:i w:val="0"/>
        </w:rPr>
      </w:pPr>
      <w:r w:rsidRPr="00A31243">
        <w:rPr>
          <w:i w:val="0"/>
        </w:rPr>
        <w:lastRenderedPageBreak/>
        <w:t xml:space="preserve">Training/ rehearsal for everyday activities </w:t>
      </w:r>
    </w:p>
    <w:p w14:paraId="5266C4E3" w14:textId="2AB7A5B6" w:rsidR="007D1A8F" w:rsidRPr="00A208A3" w:rsidRDefault="0032009F" w:rsidP="00F42C6D">
      <w:pPr>
        <w:spacing w:line="480" w:lineRule="auto"/>
      </w:pPr>
      <w:r>
        <w:t xml:space="preserve">Another key component of a self-management intervention is learning and practicing </w:t>
      </w:r>
      <w:proofErr w:type="spellStart"/>
      <w:r>
        <w:t>be</w:t>
      </w:r>
      <w:r w:rsidR="002F6BEE">
        <w:t>havio</w:t>
      </w:r>
      <w:r>
        <w:t>rs</w:t>
      </w:r>
      <w:proofErr w:type="spellEnd"/>
      <w:r>
        <w:t xml:space="preserve"> and skills that are relevant for living with the condition.  </w:t>
      </w:r>
      <w:r w:rsidR="0098039F">
        <w:t>All</w:t>
      </w:r>
      <w:r>
        <w:t xml:space="preserve"> articles</w:t>
      </w:r>
      <w:r w:rsidR="0098039F">
        <w:t xml:space="preserve"> delivered this component through </w:t>
      </w:r>
      <w:r>
        <w:t xml:space="preserve">physiotherapy strategies such as </w:t>
      </w:r>
      <w:r w:rsidR="00D84CE1" w:rsidRPr="00D84CE1">
        <w:t>training with transfers</w:t>
      </w:r>
      <w:r w:rsidR="00F412FC">
        <w:t>,</w:t>
      </w:r>
      <w:r w:rsidR="00D84CE1">
        <w:t xml:space="preserve"> cueing </w:t>
      </w:r>
      <w:r w:rsidR="004D44BF">
        <w:t>strategies</w:t>
      </w:r>
      <w:r w:rsidR="00C67CC4">
        <w:t xml:space="preserve"> </w:t>
      </w:r>
      <w:r w:rsidR="00F412FC">
        <w:t xml:space="preserve">and </w:t>
      </w:r>
      <w:r w:rsidR="00F412FC" w:rsidRPr="00D84CE1">
        <w:t>movement strategy training</w:t>
      </w:r>
      <w:r w:rsidR="0098039F">
        <w:t>,</w:t>
      </w:r>
      <w:r w:rsidR="00F412FC">
        <w:t xml:space="preserve"> which includes training for functional tasks </w:t>
      </w:r>
      <w:r w:rsidR="005D74DA" w:rsidRPr="00573832">
        <w:fldChar w:fldCharType="begin" w:fldLock="1"/>
      </w:r>
      <w:r w:rsidR="00AC5E19">
        <w:instrText>ADDIN CSL_CITATION { "citationItems" : [ { "id" : "ITEM-1", "itemData" : { "author" : [ { "dropping-particle" : "", "family" : "Peteet", "given" : "J.O.", "non-dropping-particle" : "", "parse-names" : false, "suffix" : "" } ], "id" : "ITEM-1",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"id" : "ITEM-2",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"ITEM-2",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"id" : "ITEM-3",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"ITEM-3", "issued" : { "date-parts" : [ [ "2009" ] ] }, "page" : "43-50", "title" : "Changes in Walking Activity and Endurance Following Rehabilitation for People with Parkinson's Disease", "type" : "article-journal", "volume" : "90" }, "uris" : [ "http://www.mendeley.com/documents/?uuid=35988c6f-5aca-4467-8c8b-4271593d74c9" ] }, { "id" : "ITEM-4",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"ITEM-4", "issue" : "8", "issued" : { "date-parts" : [ [ "2015" ] ] }, "page" : "777-785", "title" : "A Randomized Controlled Trial to Reduce Falls in People With Parkinson\u2019s Disease", "type" : "article-journal", "volume" : "29" }, "uris" : [ "http://www.mendeley.com/documents/?uuid=5889035d-ee1b-4530-b9d3-eeb1346227e0" ] }, { "id" : "ITEM-5",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"ITEM-5",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"ITEM-6",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"ITEM-6",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"[39\u201344]", "plainTextFormattedCitation" : "[39\u201344]", "previouslyFormattedCitation" : "[39\u201344]" }, "properties" : { "noteIndex" : 0 }, "schema" : "https://github.com/citation-style-language/schema/raw/master/csl-citation.json" }</w:instrText>
      </w:r>
      <w:r w:rsidR="005D74DA" w:rsidRPr="00573832">
        <w:fldChar w:fldCharType="separate"/>
      </w:r>
      <w:r w:rsidR="00AC5E19" w:rsidRPr="00AC5E19">
        <w:rPr>
          <w:noProof/>
        </w:rPr>
        <w:t>[39–44]</w:t>
      </w:r>
      <w:r w:rsidR="005D74DA" w:rsidRPr="00573832">
        <w:fldChar w:fldCharType="end"/>
      </w:r>
      <w:r w:rsidR="00D84CE1" w:rsidRPr="00573832">
        <w:t>.</w:t>
      </w:r>
      <w:r w:rsidR="00E458F2">
        <w:t xml:space="preserve">  </w:t>
      </w:r>
      <w:r w:rsidR="00C014AC">
        <w:t>Five articles</w:t>
      </w:r>
      <w:r w:rsidR="00C67CC4">
        <w:t xml:space="preserve"> </w:t>
      </w:r>
      <w:r w:rsidR="007D1A8F" w:rsidRPr="00573832">
        <w:t xml:space="preserve">delivered this </w:t>
      </w:r>
      <w:r w:rsidR="00EF1D07">
        <w:t xml:space="preserve">component </w:t>
      </w:r>
      <w:r w:rsidR="007D1A8F" w:rsidRPr="00573832">
        <w:t>through self-management strategies</w:t>
      </w:r>
      <w:r w:rsidR="00D84CE1" w:rsidRPr="00573832">
        <w:t xml:space="preserve">.  </w:t>
      </w:r>
      <w:r w:rsidR="00F06AE7" w:rsidRPr="00A208A3">
        <w:t>Although the group discussions delivered by Ti</w:t>
      </w:r>
      <w:r w:rsidR="00F06AE7">
        <w:t>ckle-</w:t>
      </w:r>
      <w:proofErr w:type="spellStart"/>
      <w:r w:rsidR="00F06AE7">
        <w:t>Degnen</w:t>
      </w:r>
      <w:proofErr w:type="spellEnd"/>
      <w:r w:rsidR="00F06AE7">
        <w:t xml:space="preserve"> </w:t>
      </w:r>
      <w:r w:rsidR="0004692A">
        <w:t xml:space="preserve">et al </w:t>
      </w:r>
      <w:r w:rsidR="00F06AE7">
        <w:t>and White</w:t>
      </w:r>
      <w:r w:rsidR="0004692A">
        <w:t xml:space="preserve"> et al</w:t>
      </w:r>
      <w:r w:rsidR="00F06AE7">
        <w:t>, contained</w:t>
      </w:r>
      <w:r w:rsidR="00C67CC4">
        <w:t xml:space="preserve"> </w:t>
      </w:r>
      <w:r w:rsidR="00F06AE7">
        <w:t>information about</w:t>
      </w:r>
      <w:r w:rsidR="00F06AE7" w:rsidRPr="00A208A3">
        <w:t xml:space="preserve"> day to day activities</w:t>
      </w:r>
      <w:r w:rsidR="00C67CC4">
        <w:t xml:space="preserve"> </w:t>
      </w:r>
      <w:r w:rsidR="00F06AE7">
        <w:t>such as strategies to improve dressing and walking</w:t>
      </w:r>
      <w:r w:rsidR="00F06AE7" w:rsidRPr="00A208A3">
        <w:t xml:space="preserve">, it is unclear whether these were </w:t>
      </w:r>
      <w:r w:rsidR="00F06AE7">
        <w:t xml:space="preserve">falls-related </w:t>
      </w:r>
      <w:r w:rsidR="005D74DA">
        <w:fldChar w:fldCharType="begin" w:fldLock="1"/>
      </w:r>
      <w:r w:rsidR="00AC5E19">
        <w:instrText>ADDIN CSL_CITATION { "citationItems" : [ { "id" : "ITEM-1",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"ITEM-1",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"id" : "ITEM-2",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"ITEM-2", "issued" : { "date-parts" : [ [ "2009" ] ] }, "page" : "43-50", "title" : "Changes in Walking Activity and Endurance Following Rehabilitation for People with Parkinson's Disease", "type" : "article-journal", "volume" : "90" }, "uris" : [ "http://www.mendeley.com/documents/?uuid=35988c6f-5aca-4467-8c8b-4271593d74c9" ] } ], "mendeley" : { "formattedCitation" : "[42,43]", "plainTextFormattedCitation" : "[42,43]", "previouslyFormattedCitation" : "[42,43]" }, "properties" : { "noteIndex" : 0 }, "schema" : "https://github.com/citation-style-language/schema/raw/master/csl-citation.json" }</w:instrText>
      </w:r>
      <w:r w:rsidR="005D74DA">
        <w:fldChar w:fldCharType="separate"/>
      </w:r>
      <w:r w:rsidR="00AC5E19" w:rsidRPr="00AC5E19">
        <w:rPr>
          <w:noProof/>
        </w:rPr>
        <w:t>[42,43]</w:t>
      </w:r>
      <w:r w:rsidR="005D74DA">
        <w:fldChar w:fldCharType="end"/>
      </w:r>
      <w:r w:rsidR="00F06AE7">
        <w:t xml:space="preserve">.  </w:t>
      </w:r>
      <w:r w:rsidR="00D84CE1" w:rsidRPr="00573832">
        <w:t>The</w:t>
      </w:r>
      <w:r w:rsidR="00C014AC">
        <w:t xml:space="preserve"> booklet used within three articles</w:t>
      </w:r>
      <w:r w:rsidR="00C67CC4">
        <w:t xml:space="preserve"> </w:t>
      </w:r>
      <w:r w:rsidR="004D44BF" w:rsidRPr="00573832">
        <w:t>encourages</w:t>
      </w:r>
      <w:r w:rsidR="00820123" w:rsidRPr="00573832">
        <w:t xml:space="preserve"> users to ask for help from others if they</w:t>
      </w:r>
      <w:r w:rsidR="00820123">
        <w:t xml:space="preserve"> consider a task to be high risk</w:t>
      </w:r>
      <w:r w:rsidR="004D44BF">
        <w:t xml:space="preserve"> and to</w:t>
      </w:r>
      <w:r w:rsidR="00C67CC4">
        <w:t xml:space="preserve"> </w:t>
      </w:r>
      <w:r w:rsidR="004D44BF">
        <w:t>plan</w:t>
      </w:r>
      <w:r w:rsidR="00820123">
        <w:t xml:space="preserve"> ahead </w:t>
      </w:r>
      <w:r w:rsidR="005D74DA">
        <w:fldChar w:fldCharType="begin" w:fldLock="1"/>
      </w:r>
      <w:r w:rsidR="00E263BF">
        <w:instrText>ADDIN CSL_CITATION { "citationItems" : [ { "id" : "ITEM-1", "itemData" : { "author" : [ { "dropping-particle" : "", "family" : "Australia.", "given" : "Commonweath of", "non-dropping-particle" : "", "parse-names" : false, "suffix" : "" } ], "id" : "ITEM-1", "issued" : { "date-parts" : [ [ "2007" ] ] }, "publisher" : "Australian Government Publisher", "title" : "Don't Fall for It. Falls Can be Prevented! A Guide to Preventing Falls for Older People.", "type" : "book" }, "uris" : [ "http://www.mendeley.com/documents/?uuid=d0cb85cf-5948-41c8-b2aa-e98d8011f509" ] } ], "mendeley" : { "formattedCitation" : "[45]", "plainTextFormattedCitation" : "[45]", "previouslyFormattedCitation" : "[45]" }, "properties" : { "noteIndex" : 0 }, "schema" : "https://github.com/citation-style-language/schema/raw/master/csl-citation.json" }</w:instrText>
      </w:r>
      <w:r w:rsidR="005D74DA">
        <w:fldChar w:fldCharType="separate"/>
      </w:r>
      <w:r w:rsidR="00E263BF" w:rsidRPr="00E263BF">
        <w:rPr>
          <w:noProof/>
        </w:rPr>
        <w:t>[45]</w:t>
      </w:r>
      <w:r w:rsidR="005D74DA">
        <w:fldChar w:fldCharType="end"/>
      </w:r>
      <w:r w:rsidR="00820123">
        <w:t>.</w:t>
      </w:r>
    </w:p>
    <w:p w14:paraId="4B9C0737" w14:textId="77777777" w:rsidR="006A46CA" w:rsidRPr="00A31243" w:rsidRDefault="006A46CA" w:rsidP="00F42C6D">
      <w:pPr>
        <w:pStyle w:val="Heading4"/>
        <w:spacing w:line="480" w:lineRule="auto"/>
        <w:rPr>
          <w:i w:val="0"/>
        </w:rPr>
      </w:pPr>
      <w:r w:rsidRPr="00A31243">
        <w:rPr>
          <w:i w:val="0"/>
        </w:rPr>
        <w:t>Training/ rehearsal for psychological strategies</w:t>
      </w:r>
    </w:p>
    <w:p w14:paraId="3BCD9F26" w14:textId="5A8D7565" w:rsidR="006A46CA" w:rsidRDefault="0032009F" w:rsidP="00F42C6D">
      <w:pPr>
        <w:spacing w:line="480" w:lineRule="auto"/>
      </w:pPr>
      <w:r>
        <w:t xml:space="preserve">Self-management interventions often facilitate the development </w:t>
      </w:r>
      <w:r w:rsidR="007C0F05">
        <w:t xml:space="preserve">of </w:t>
      </w:r>
      <w:r>
        <w:t>psychological strategies such as the abilit</w:t>
      </w:r>
      <w:r w:rsidR="00371FE9">
        <w:t>y to re-frame symptoms, problem-</w:t>
      </w:r>
      <w:r>
        <w:t>solve and set personal goals.  This component was present in all articles reviewed</w:t>
      </w:r>
      <w:r w:rsidR="00F718FF">
        <w:t xml:space="preserve">.  </w:t>
      </w:r>
      <w:r w:rsidR="00B26C35">
        <w:t xml:space="preserve">The </w:t>
      </w:r>
      <w:r w:rsidR="00EF1D07">
        <w:t xml:space="preserve">interventions that contained </w:t>
      </w:r>
      <w:r w:rsidR="00B26C35">
        <w:t>group</w:t>
      </w:r>
      <w:r w:rsidR="00C67CC4">
        <w:t xml:space="preserve"> </w:t>
      </w:r>
      <w:r w:rsidR="00B26C35">
        <w:t>discussion (</w:t>
      </w:r>
      <w:proofErr w:type="spellStart"/>
      <w:r w:rsidR="00414AEF">
        <w:t>Peteet</w:t>
      </w:r>
      <w:proofErr w:type="spellEnd"/>
      <w:r w:rsidR="00EF1D07">
        <w:t xml:space="preserve"> et al.</w:t>
      </w:r>
      <w:r w:rsidR="006A46CA" w:rsidRPr="00FF54B4">
        <w:t>, Tickle-</w:t>
      </w:r>
      <w:proofErr w:type="spellStart"/>
      <w:r w:rsidR="006A46CA" w:rsidRPr="00FF54B4">
        <w:t>Degnen</w:t>
      </w:r>
      <w:proofErr w:type="spellEnd"/>
      <w:r w:rsidR="006A46CA" w:rsidRPr="00FF54B4">
        <w:t xml:space="preserve"> </w:t>
      </w:r>
      <w:r w:rsidR="00EF1D07">
        <w:t xml:space="preserve">et al. </w:t>
      </w:r>
      <w:r w:rsidR="006A46CA" w:rsidRPr="00FF54B4">
        <w:t>a</w:t>
      </w:r>
      <w:r w:rsidR="006A46CA">
        <w:t>nd White</w:t>
      </w:r>
      <w:r w:rsidR="00EF1D07">
        <w:t xml:space="preserve"> et al.)</w:t>
      </w:r>
      <w:r w:rsidR="006A46CA">
        <w:t xml:space="preserve"> taught </w:t>
      </w:r>
      <w:r w:rsidR="008A586E">
        <w:t xml:space="preserve">and </w:t>
      </w:r>
      <w:r w:rsidR="006A46CA">
        <w:t>encouraged</w:t>
      </w:r>
      <w:r w:rsidR="006A46CA" w:rsidRPr="00FF54B4">
        <w:t xml:space="preserve"> participants to problem</w:t>
      </w:r>
      <w:r w:rsidR="00371FE9">
        <w:t>-</w:t>
      </w:r>
      <w:r w:rsidR="006A46CA" w:rsidRPr="00FF54B4">
        <w:t xml:space="preserve">solve and to develop realistic action plans in collaboration with a physical therapist </w:t>
      </w:r>
      <w:r w:rsidR="005D74DA" w:rsidRPr="00FF54B4">
        <w:fldChar w:fldCharType="begin" w:fldLock="1"/>
      </w:r>
      <w:r w:rsidR="00AC5E19">
        <w:instrText>ADDIN CSL_CITATION { "citationItems" : [ { "id" : "ITEM-1",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"ITEM-1",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"id" : "ITEM-2",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"ITEM-2", "issued" : { "date-parts" : [ [ "2009" ] ] }, "page" : "43-50", "title" : "Changes in Walking Activity and Endurance Following Rehabilitation for People with Parkinson's Disease", "type" : "article-journal", "volume" : "90" }, "uris" : [ "http://www.mendeley.com/documents/?uuid=35988c6f-5aca-4467-8c8b-4271593d74c9" ] }, { "id" : "ITEM-3", "itemData" : { "author" : [ { "dropping-particle" : "", "family" : "Peteet", "given" : "J.O.", "non-dropping-particle" : "", "parse-names" : false, "suffix" : "" } ], "id" : "ITEM-3",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"mendeley" : { "formattedCitation" : "[42\u201344]", "plainTextFormattedCitation" : "[42\u201344]", "previouslyFormattedCitation" : "[42\u201344]" }, "properties" : { "noteIndex" : 0 }, "schema" : "https://github.com/citation-style-language/schema/raw/master/csl-citation.json" }</w:instrText>
      </w:r>
      <w:r w:rsidR="005D74DA" w:rsidRPr="00FF54B4">
        <w:fldChar w:fldCharType="separate"/>
      </w:r>
      <w:r w:rsidR="00AC5E19" w:rsidRPr="00AC5E19">
        <w:rPr>
          <w:noProof/>
        </w:rPr>
        <w:t>[42–44]</w:t>
      </w:r>
      <w:r w:rsidR="005D74DA" w:rsidRPr="00FF54B4">
        <w:fldChar w:fldCharType="end"/>
      </w:r>
      <w:r w:rsidR="006A46CA" w:rsidRPr="00FF54B4">
        <w:t xml:space="preserve">.  </w:t>
      </w:r>
      <w:r w:rsidR="006A46CA">
        <w:t xml:space="preserve">However, it is unclear whether </w:t>
      </w:r>
      <w:r w:rsidR="00EF1D07">
        <w:t xml:space="preserve">these </w:t>
      </w:r>
      <w:r w:rsidR="006A46CA">
        <w:t xml:space="preserve">action plans were falls-related, with no </w:t>
      </w:r>
      <w:r w:rsidR="006A46CA" w:rsidRPr="00FF54B4">
        <w:t>details provided s</w:t>
      </w:r>
      <w:r w:rsidR="006A46CA">
        <w:t>urrounding their implementation</w:t>
      </w:r>
      <w:r w:rsidR="006A46CA" w:rsidRPr="00FF54B4">
        <w:t xml:space="preserve">.  </w:t>
      </w:r>
      <w:r w:rsidR="00C014AC">
        <w:t>The</w:t>
      </w:r>
      <w:r w:rsidR="00C67CC4">
        <w:t xml:space="preserve"> </w:t>
      </w:r>
      <w:r w:rsidR="006A46CA" w:rsidRPr="00FF54B4">
        <w:t>booklet</w:t>
      </w:r>
      <w:r w:rsidR="00C014AC">
        <w:t xml:space="preserve"> used within three articles</w:t>
      </w:r>
      <w:r w:rsidR="00C67CC4">
        <w:t xml:space="preserve"> </w:t>
      </w:r>
      <w:r w:rsidR="0098039F">
        <w:t>has</w:t>
      </w:r>
      <w:r w:rsidR="007D1A8F">
        <w:t xml:space="preserve"> a</w:t>
      </w:r>
      <w:r w:rsidR="0098039F">
        <w:t xml:space="preserve"> page to develop </w:t>
      </w:r>
      <w:r w:rsidR="007D1A8F">
        <w:t>action plan</w:t>
      </w:r>
      <w:r w:rsidR="006A46CA">
        <w:t xml:space="preserve">, </w:t>
      </w:r>
      <w:r w:rsidR="00EF1D07">
        <w:t xml:space="preserve">but </w:t>
      </w:r>
      <w:r w:rsidR="00C014AC">
        <w:t xml:space="preserve">the </w:t>
      </w:r>
      <w:r w:rsidR="00EF1D07">
        <w:t xml:space="preserve">interventions </w:t>
      </w:r>
      <w:r w:rsidR="00C014AC">
        <w:t>based upon</w:t>
      </w:r>
      <w:r w:rsidR="00C67CC4">
        <w:t xml:space="preserve"> </w:t>
      </w:r>
      <w:r w:rsidR="00C014AC">
        <w:t>this booklet</w:t>
      </w:r>
      <w:r w:rsidR="00EF1D07">
        <w:t xml:space="preserve"> did not appear to provide participants with training to complete these </w:t>
      </w:r>
      <w:r w:rsidR="005D74DA">
        <w:fldChar w:fldCharType="begin" w:fldLock="1"/>
      </w:r>
      <w:r w:rsidR="00AC5E19">
        <w:instrText>ADDIN CSL_CITATION { "citationItems" : [ { "id" : "ITEM-1", "itemData" : { "author" : [ { "dropping-particle" : "", "family" : "Australia.", "given" : "Commonweath of", "non-dropping-particle" : "", "parse-names" : false, "suffix" : "" } ], "id" : "ITEM-1", "issued" : { "date-parts" : [ [ "2007" ] ] }, "publisher" : "Australian Government Publisher", "title" : "Don't Fall for It. Falls Can be Prevented! A Guide to Preventing Falls for Older People.", "type" : "book" }, "uris" : [ "http://www.mendeley.com/documents/?uuid=d0cb85cf-5948-41c8-b2aa-e98d8011f509" ] }, { "id" : "ITEM-2",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"ITEM-2", "issue" : "8", "issued" : { "date-parts" : [ [ "2015" ] ] }, "page" : "777-785", "title" : "A Randomized Controlled Trial to Reduce Falls in People With Parkinson\u2019s Disease", "type" : "article-journal", "volume" : "29" }, "uris" : [ "http://www.mendeley.com/documents/?uuid=5889035d-ee1b-4530-b9d3-eeb1346227e0" ] }, { "id" : "ITEM-3",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"ITEM-3",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"ITEM-4",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"ITEM-4",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"[39\u201341,45]", "plainTextFormattedCitation" : "[39\u201341,45]", "previouslyFormattedCitation" : "[39\u201341,45]" }, "properties" : { "noteIndex" : 0 }, "schema" : "https://github.com/citation-style-language/schema/raw/master/csl-citation.json" }</w:instrText>
      </w:r>
      <w:r w:rsidR="005D74DA">
        <w:fldChar w:fldCharType="separate"/>
      </w:r>
      <w:r w:rsidR="00AC5E19" w:rsidRPr="00AC5E19">
        <w:rPr>
          <w:noProof/>
        </w:rPr>
        <w:t>[39–41,45]</w:t>
      </w:r>
      <w:r w:rsidR="005D74DA">
        <w:fldChar w:fldCharType="end"/>
      </w:r>
      <w:r w:rsidR="006A46CA" w:rsidRPr="00FF54B4">
        <w:t>.</w:t>
      </w:r>
    </w:p>
    <w:p w14:paraId="5A5F4A4C" w14:textId="77777777" w:rsidR="006A46CA" w:rsidRPr="00A31243" w:rsidRDefault="006A46CA" w:rsidP="00F42C6D">
      <w:pPr>
        <w:pStyle w:val="Heading4"/>
        <w:spacing w:line="480" w:lineRule="auto"/>
        <w:rPr>
          <w:i w:val="0"/>
        </w:rPr>
      </w:pPr>
      <w:r w:rsidRPr="00A31243">
        <w:rPr>
          <w:i w:val="0"/>
        </w:rPr>
        <w:t>Lifestyle advice and support</w:t>
      </w:r>
    </w:p>
    <w:p w14:paraId="14B2291E" w14:textId="70F1E044" w:rsidR="006A46CA" w:rsidRPr="00232F83" w:rsidRDefault="008D2015" w:rsidP="00F42C6D">
      <w:pPr>
        <w:spacing w:line="480" w:lineRule="auto"/>
      </w:pPr>
      <w:r>
        <w:t>Self-management interventions often contain advice about health and lifestyle</w:t>
      </w:r>
      <w:r w:rsidR="00366C1E">
        <w:t xml:space="preserve">; </w:t>
      </w:r>
      <w:r w:rsidR="003D10B3">
        <w:t>this was included within f</w:t>
      </w:r>
      <w:r w:rsidR="00C014AC">
        <w:t>ive of six</w:t>
      </w:r>
      <w:r>
        <w:t xml:space="preserve"> of the articles.  </w:t>
      </w:r>
      <w:r w:rsidR="006A46CA" w:rsidRPr="00573832">
        <w:t xml:space="preserve">In the group </w:t>
      </w:r>
      <w:r w:rsidR="008A586E">
        <w:t>sessions</w:t>
      </w:r>
      <w:r w:rsidR="006A46CA" w:rsidRPr="00573832">
        <w:t xml:space="preserve"> within Tickle-</w:t>
      </w:r>
      <w:proofErr w:type="spellStart"/>
      <w:r w:rsidR="006A46CA" w:rsidRPr="00573832">
        <w:t>Degnen</w:t>
      </w:r>
      <w:proofErr w:type="spellEnd"/>
      <w:r w:rsidR="006A46CA" w:rsidRPr="00573832">
        <w:t xml:space="preserve"> </w:t>
      </w:r>
      <w:r>
        <w:t xml:space="preserve">et al. </w:t>
      </w:r>
      <w:r w:rsidR="006A46CA" w:rsidRPr="00573832">
        <w:t>and White</w:t>
      </w:r>
      <w:r>
        <w:t xml:space="preserve"> et al.</w:t>
      </w:r>
      <w:r w:rsidR="00917234">
        <w:t>,</w:t>
      </w:r>
      <w:r>
        <w:t xml:space="preserve"> p</w:t>
      </w:r>
      <w:r w:rsidR="006A46CA" w:rsidRPr="00573832">
        <w:t>articipants discussed the ‘Benefits</w:t>
      </w:r>
      <w:r w:rsidR="00917234">
        <w:t xml:space="preserve"> of exercise’</w:t>
      </w:r>
      <w:r w:rsidR="00E263BF">
        <w:t xml:space="preserve"> </w:t>
      </w:r>
      <w:r w:rsidR="00E263BF">
        <w:fldChar w:fldCharType="begin" w:fldLock="1"/>
      </w:r>
      <w:r w:rsidR="00AC5E19">
        <w:instrText>ADDIN CSL_CITATION { "citationItems" : [ { "id" : "ITEM-1",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"ITEM-1",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"id" : "ITEM-2",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"ITEM-2", "issued" : { "date-parts" : [ [ "2009" ] ] }, "page" : "43-50", "title" : "Changes in Walking Activity and Endurance Following Rehabilitation for People with Parkinson's Disease", "type" : "article-journal", "volume" : "90" }, "uris" : [ "http://www.mendeley.com/documents/?uuid=35988c6f-5aca-4467-8c8b-4271593d74c9" ] } ], "mendeley" : { "formattedCitation" : "[42,43]", "plainTextFormattedCitation" : "[42,43]", "previouslyFormattedCitation" : "[42,43]" }, "properties" : { "noteIndex" : 0 }, "schema" : "https://github.com/citation-style-language/schema/raw/master/csl-citation.json" }</w:instrText>
      </w:r>
      <w:r w:rsidR="00E263BF">
        <w:fldChar w:fldCharType="separate"/>
      </w:r>
      <w:r w:rsidR="00AC5E19" w:rsidRPr="00AC5E19">
        <w:rPr>
          <w:noProof/>
        </w:rPr>
        <w:t>[42,43]</w:t>
      </w:r>
      <w:r w:rsidR="00E263BF">
        <w:fldChar w:fldCharType="end"/>
      </w:r>
      <w:r w:rsidR="00917234">
        <w:t xml:space="preserve">.  </w:t>
      </w:r>
      <w:r w:rsidR="00C014AC">
        <w:t>The booklet</w:t>
      </w:r>
      <w:r w:rsidR="002F6BEE">
        <w:t xml:space="preserve"> utiliz</w:t>
      </w:r>
      <w:r w:rsidR="006A46CA" w:rsidRPr="00232F83">
        <w:t xml:space="preserve">ed within </w:t>
      </w:r>
      <w:r w:rsidR="00C014AC">
        <w:t>three articles</w:t>
      </w:r>
      <w:r w:rsidR="006A46CA" w:rsidRPr="00232F83">
        <w:t xml:space="preserve"> </w:t>
      </w:r>
      <w:r w:rsidR="006A46CA" w:rsidRPr="00232F83">
        <w:lastRenderedPageBreak/>
        <w:t>promote</w:t>
      </w:r>
      <w:r w:rsidR="00C014AC">
        <w:t>s</w:t>
      </w:r>
      <w:r w:rsidR="006A46CA" w:rsidRPr="00232F83">
        <w:t xml:space="preserve"> a healthy lifestyle</w:t>
      </w:r>
      <w:r w:rsidR="00C67CC4">
        <w:t xml:space="preserve">, </w:t>
      </w:r>
      <w:r w:rsidR="00366C1E">
        <w:t>including the</w:t>
      </w:r>
      <w:r w:rsidR="006A46CA">
        <w:t xml:space="preserve"> importance </w:t>
      </w:r>
      <w:r w:rsidR="00C67CC4">
        <w:t xml:space="preserve">of </w:t>
      </w:r>
      <w:r w:rsidR="006A46CA">
        <w:t xml:space="preserve">physical activity and </w:t>
      </w:r>
      <w:r w:rsidR="00366C1E">
        <w:t xml:space="preserve">dietary advice </w:t>
      </w:r>
      <w:r w:rsidR="005D74DA">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"id" : "ITEM-2",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"ITEM-2",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"ITEM-3",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"ITEM-3", "issue" : "3", "issued" : { "date-parts" : [ [ "2015", "1", "20" ] ] }, "page" : "304-12", "title" : "Exercise for falls prevention in Parkinson disease: a randomized controlled trial.", "type" : "article-journal", "volume" : "84" }, "uris" : [ "http://www.mendeley.com/documents/?uuid=8f811a6f-fb5f-44bf-b699-0341e81500db" ] }, { "id" : "ITEM-4", "itemData" : { "author" : [ { "dropping-particle" : "", "family" : "Australia.", "given" : "Commonweath of", "non-dropping-particle" : "", "parse-names" : false, "suffix" : "" } ], "id" : "ITEM-4", "issued" : { "date-parts" : [ [ "2007" ] ] }, "publisher" : "Australian Government Publisher", "title" : "Don't Fall for It. Falls Can be Prevented! A Guide to Preventing Falls for Older People.", "type" : "book" }, "uris" : [ "http://www.mendeley.com/documents/?uuid=d0cb85cf-5948-41c8-b2aa-e98d8011f509" ] } ], "mendeley" : { "formattedCitation" : "[39\u201341,45]", "plainTextFormattedCitation" : "[39\u201341,45]", "previouslyFormattedCitation" : "[39\u201341,45]" }, "properties" : { "noteIndex" : 0 }, "schema" : "https://github.com/citation-style-language/schema/raw/master/csl-citation.json" }</w:instrText>
      </w:r>
      <w:r w:rsidR="005D74DA">
        <w:fldChar w:fldCharType="separate"/>
      </w:r>
      <w:r w:rsidR="00AC5E19" w:rsidRPr="00AC5E19">
        <w:rPr>
          <w:noProof/>
        </w:rPr>
        <w:t>[39–41,45]</w:t>
      </w:r>
      <w:r w:rsidR="005D74DA">
        <w:fldChar w:fldCharType="end"/>
      </w:r>
      <w:r w:rsidR="006A46CA" w:rsidRPr="00232F83">
        <w:t xml:space="preserve">.  </w:t>
      </w:r>
    </w:p>
    <w:p w14:paraId="11E01FC5" w14:textId="4AAAE92F" w:rsidR="006A46CA" w:rsidRPr="00A31243" w:rsidRDefault="008D2015" w:rsidP="00F42C6D">
      <w:pPr>
        <w:pStyle w:val="Heading4"/>
        <w:spacing w:line="480" w:lineRule="auto"/>
        <w:rPr>
          <w:i w:val="0"/>
        </w:rPr>
      </w:pPr>
      <w:r w:rsidRPr="00A31243">
        <w:rPr>
          <w:i w:val="0"/>
        </w:rPr>
        <w:t xml:space="preserve">Social </w:t>
      </w:r>
      <w:r w:rsidR="00A31243">
        <w:rPr>
          <w:i w:val="0"/>
        </w:rPr>
        <w:t>s</w:t>
      </w:r>
      <w:r w:rsidRPr="00A31243">
        <w:rPr>
          <w:i w:val="0"/>
        </w:rPr>
        <w:t>upport</w:t>
      </w:r>
    </w:p>
    <w:p w14:paraId="5E2F8110" w14:textId="64787F8B" w:rsidR="00702790" w:rsidRDefault="00702790" w:rsidP="00F42C6D">
      <w:pPr>
        <w:spacing w:line="480" w:lineRule="auto"/>
      </w:pPr>
      <w:r>
        <w:t xml:space="preserve">All three articles that provided </w:t>
      </w:r>
      <w:r w:rsidR="008D2015">
        <w:t>group discussion</w:t>
      </w:r>
      <w:r>
        <w:t xml:space="preserve"> led by physical therapist</w:t>
      </w:r>
      <w:r w:rsidR="008D2015">
        <w:t xml:space="preserve"> provided </w:t>
      </w:r>
      <w:r w:rsidR="00C014AC">
        <w:t>social support</w:t>
      </w:r>
      <w:r w:rsidR="004812F6">
        <w:t xml:space="preserve"> </w:t>
      </w:r>
      <w:r w:rsidR="005D74DA" w:rsidRPr="000D0F10">
        <w:fldChar w:fldCharType="begin" w:fldLock="1"/>
      </w:r>
      <w:r w:rsidR="00AC5E19">
        <w:instrText>ADDIN CSL_CITATION { "citationItems" : [ { "id" : "ITEM-1", "itemData" : { "author" : [ { "dropping-particle" : "", "family" : "Peteet", "given" : "J.O.", "non-dropping-particle" : "", "parse-names" : false, "suffix" : "" } ], "id" : "ITEM-1",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"id" : "ITEM-2",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"ITEM-2", "issued" : { "date-parts" : [ [ "2009" ] ] }, "page" : "43-50", "title" : "Changes in Walking Activity and Endurance Following Rehabilitation for People with Parkinson's Disease", "type" : "article-journal", "volume" : "90" }, "uris" : [ "http://www.mendeley.com/documents/?uuid=35988c6f-5aca-4467-8c8b-4271593d74c9" ] }, { "id" : "ITEM-3",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"ITEM-3",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"mendeley" : { "formattedCitation" : "[42\u201344]", "plainTextFormattedCitation" : "[42\u201344]", "previouslyFormattedCitation" : "[42\u201344]" }, "properties" : { "noteIndex" : 0 }, "schema" : "https://github.com/citation-style-language/schema/raw/master/csl-citation.json" }</w:instrText>
      </w:r>
      <w:r w:rsidR="005D74DA" w:rsidRPr="000D0F10">
        <w:fldChar w:fldCharType="separate"/>
      </w:r>
      <w:r w:rsidR="00AC5E19" w:rsidRPr="00AC5E19">
        <w:rPr>
          <w:noProof/>
        </w:rPr>
        <w:t>[42–44]</w:t>
      </w:r>
      <w:r w:rsidR="005D74DA" w:rsidRPr="000D0F10">
        <w:fldChar w:fldCharType="end"/>
      </w:r>
      <w:r w:rsidR="00BF0E78">
        <w:t xml:space="preserve">.  </w:t>
      </w:r>
      <w:proofErr w:type="spellStart"/>
      <w:r w:rsidR="00BF0E78">
        <w:t>Peteet</w:t>
      </w:r>
      <w:proofErr w:type="spellEnd"/>
      <w:r w:rsidR="00BF0E78">
        <w:t xml:space="preserve"> </w:t>
      </w:r>
      <w:r w:rsidR="006A46CA" w:rsidRPr="000D0F10">
        <w:t>actively encouraged group interaction; participants were asked to identify a ‘buddy’ for support</w:t>
      </w:r>
      <w:r w:rsidR="00610106">
        <w:t xml:space="preserve"> although this</w:t>
      </w:r>
      <w:r w:rsidR="006A46CA" w:rsidRPr="000D0F10">
        <w:t xml:space="preserve"> appeared to be for exercise promotion and not for falls management</w:t>
      </w:r>
      <w:r w:rsidR="00366C1E">
        <w:t xml:space="preserve"> </w:t>
      </w:r>
      <w:r w:rsidR="005D74DA">
        <w:fldChar w:fldCharType="begin" w:fldLock="1"/>
      </w:r>
      <w:r w:rsidR="005E27EB">
        <w:instrText>ADDIN CSL_CITATION { "citationItems" : [ { "id" : "ITEM-1", "itemData" : { "author" : [ { "dropping-particle" : "", "family" : "Peteet", "given" : "J.O.", "non-dropping-particle" : "", "parse-names" : false, "suffix" : "" } ], "id" : "ITEM-1",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"mendeley" : { "formattedCitation" : "[44]", "plainTextFormattedCitation" : "[44]", "previouslyFormattedCitation" : "[44]" }, "properties" : { "noteIndex" : 0 }, "schema" : "https://github.com/citation-style-language/schema/raw/master/csl-citation.json" }</w:instrText>
      </w:r>
      <w:r w:rsidR="005D74DA">
        <w:fldChar w:fldCharType="separate"/>
      </w:r>
      <w:r w:rsidR="00B94473" w:rsidRPr="00B94473">
        <w:rPr>
          <w:noProof/>
        </w:rPr>
        <w:t>[44]</w:t>
      </w:r>
      <w:r w:rsidR="005D74DA">
        <w:fldChar w:fldCharType="end"/>
      </w:r>
      <w:r w:rsidR="006A46CA" w:rsidRPr="000D0F10">
        <w:t>.</w:t>
      </w:r>
      <w:r w:rsidR="00366C1E">
        <w:t xml:space="preserve">  </w:t>
      </w:r>
      <w:r>
        <w:t xml:space="preserve">No social support component was </w:t>
      </w:r>
      <w:r w:rsidR="000D32EB">
        <w:t>provided</w:t>
      </w:r>
      <w:r>
        <w:t xml:space="preserve"> in the </w:t>
      </w:r>
      <w:r w:rsidR="000D32EB">
        <w:t xml:space="preserve">three </w:t>
      </w:r>
      <w:r>
        <w:t>articles that utili</w:t>
      </w:r>
      <w:r w:rsidR="002F6BEE">
        <w:t>z</w:t>
      </w:r>
      <w:r>
        <w:t>ed the falls booklet</w:t>
      </w:r>
      <w:r w:rsidR="004812F6">
        <w:t xml:space="preserve"> </w:t>
      </w:r>
      <w:r w:rsidR="005D74DA">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"id" : "ITEM-2",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"ITEM-2",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"ITEM-3",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"ITEM-3",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"[39\u201341]", "plainTextFormattedCitation" : "[39\u201341]", "previouslyFormattedCitation" : "[39\u201341]" }, "properties" : { "noteIndex" : 0 }, "schema" : "https://github.com/citation-style-language/schema/raw/master/csl-citation.json" }</w:instrText>
      </w:r>
      <w:r w:rsidR="005D74DA">
        <w:fldChar w:fldCharType="separate"/>
      </w:r>
      <w:r w:rsidR="00AC5E19" w:rsidRPr="00AC5E19">
        <w:rPr>
          <w:noProof/>
        </w:rPr>
        <w:t>[39–41]</w:t>
      </w:r>
      <w:r w:rsidR="005D74DA">
        <w:fldChar w:fldCharType="end"/>
      </w:r>
      <w:r>
        <w:t>.</w:t>
      </w:r>
    </w:p>
    <w:p w14:paraId="5F771B00" w14:textId="77777777" w:rsidR="007C7A5A" w:rsidRPr="00A31243" w:rsidRDefault="007C7A5A" w:rsidP="00F42C6D">
      <w:pPr>
        <w:pStyle w:val="Heading4"/>
        <w:spacing w:line="480" w:lineRule="auto"/>
        <w:rPr>
          <w:i w:val="0"/>
        </w:rPr>
      </w:pPr>
      <w:r w:rsidRPr="00A31243">
        <w:rPr>
          <w:i w:val="0"/>
        </w:rPr>
        <w:t>Other components</w:t>
      </w:r>
    </w:p>
    <w:p w14:paraId="7753C72F" w14:textId="501B5EA1" w:rsidR="00FB6EAF" w:rsidRDefault="00781113" w:rsidP="00F42C6D">
      <w:pPr>
        <w:spacing w:line="480" w:lineRule="auto"/>
      </w:pPr>
      <w:r>
        <w:t>Self-management interventions may contain r</w:t>
      </w:r>
      <w:r w:rsidR="002775C1">
        <w:t>egular clinical review and monitoring of the participant’s condition with feedback</w:t>
      </w:r>
      <w:r>
        <w:t>.  Whilst</w:t>
      </w:r>
      <w:r w:rsidR="003D10B3">
        <w:t xml:space="preserve"> provided within</w:t>
      </w:r>
      <w:r w:rsidR="00C67CC4">
        <w:t xml:space="preserve"> </w:t>
      </w:r>
      <w:proofErr w:type="spellStart"/>
      <w:r w:rsidR="002775C1">
        <w:t>Peteet</w:t>
      </w:r>
      <w:proofErr w:type="spellEnd"/>
      <w:r w:rsidR="002775C1">
        <w:t xml:space="preserve">, these components were targeted toward exercise and not </w:t>
      </w:r>
      <w:r>
        <w:t>falling</w:t>
      </w:r>
      <w:r w:rsidR="008B5FDE">
        <w:t xml:space="preserve"> </w:t>
      </w:r>
      <w:r w:rsidR="008B5FDE">
        <w:fldChar w:fldCharType="begin" w:fldLock="1"/>
      </w:r>
      <w:r w:rsidR="005E27EB">
        <w:instrText>ADDIN CSL_CITATION { "citationItems" : [ { "id" : "ITEM-1", "itemData" : { "author" : [ { "dropping-particle" : "", "family" : "Peteet", "given" : "J.O.", "non-dropping-particle" : "", "parse-names" : false, "suffix" : "" } ], "id" : "ITEM-1",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"mendeley" : { "formattedCitation" : "[44]", "plainTextFormattedCitation" : "[44]", "previouslyFormattedCitation" : "[44]" }, "properties" : { "noteIndex" : 0 }, "schema" : "https://github.com/citation-style-language/schema/raw/master/csl-citation.json" }</w:instrText>
      </w:r>
      <w:r w:rsidR="008B5FDE">
        <w:fldChar w:fldCharType="separate"/>
      </w:r>
      <w:r w:rsidR="00B94473" w:rsidRPr="00B94473">
        <w:rPr>
          <w:noProof/>
        </w:rPr>
        <w:t>[44]</w:t>
      </w:r>
      <w:r w:rsidR="008B5FDE">
        <w:fldChar w:fldCharType="end"/>
      </w:r>
      <w:r w:rsidR="002775C1">
        <w:t xml:space="preserve">.  </w:t>
      </w:r>
      <w:r w:rsidR="003D10B3">
        <w:t>In additional to the components described above, t</w:t>
      </w:r>
      <w:r w:rsidR="002775C1">
        <w:t>he booklet utili</w:t>
      </w:r>
      <w:r w:rsidR="002F6BEE">
        <w:t>z</w:t>
      </w:r>
      <w:r w:rsidR="002775C1">
        <w:t xml:space="preserve">ed within three articles supports </w:t>
      </w:r>
      <w:r w:rsidR="00366C1E">
        <w:t xml:space="preserve">falls </w:t>
      </w:r>
      <w:r w:rsidR="002775C1">
        <w:t>self-management</w:t>
      </w:r>
      <w:r w:rsidR="00242F9E">
        <w:t xml:space="preserve"> </w:t>
      </w:r>
      <w:r w:rsidR="002775C1">
        <w:t>through providing</w:t>
      </w:r>
      <w:r w:rsidR="007C7A5A">
        <w:t xml:space="preserve"> </w:t>
      </w:r>
      <w:r w:rsidR="002775C1">
        <w:t>(</w:t>
      </w:r>
      <w:proofErr w:type="spellStart"/>
      <w:r w:rsidR="00242F9E">
        <w:t>i</w:t>
      </w:r>
      <w:proofErr w:type="spellEnd"/>
      <w:r w:rsidR="002775C1">
        <w:t>) informatio</w:t>
      </w:r>
      <w:r w:rsidR="004812F6">
        <w:t>n about available resources,</w:t>
      </w:r>
      <w:r w:rsidR="002775C1">
        <w:t xml:space="preserve"> </w:t>
      </w:r>
      <w:r w:rsidR="00242F9E">
        <w:t>(ii</w:t>
      </w:r>
      <w:r w:rsidR="002775C1">
        <w:t>)</w:t>
      </w:r>
      <w:r w:rsidR="00242F9E">
        <w:t xml:space="preserve"> </w:t>
      </w:r>
      <w:r w:rsidR="002775C1">
        <w:t>training to communicate with healthcare pro</w:t>
      </w:r>
      <w:r w:rsidR="00371FE9">
        <w:t>fessionals to facilitate shared decision-</w:t>
      </w:r>
      <w:r w:rsidR="002775C1">
        <w:t>making</w:t>
      </w:r>
      <w:r w:rsidR="004812F6">
        <w:t>, and (iii) training/ rehearsal for practical self-management through teaching common strategies to reduce fall risk in the home</w:t>
      </w:r>
      <w:r w:rsidR="002775C1">
        <w:t xml:space="preserve"> </w:t>
      </w:r>
      <w:r w:rsidR="005D74DA">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"id" : "ITEM-2",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"ITEM-2",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"ITEM-3",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"ITEM-3", "issue" : "3", "issued" : { "date-parts" : [ [ "2015", "1", "20" ] ] }, "page" : "304-12", "title" : "Exercise for falls prevention in Parkinson disease: a randomized controlled trial.", "type" : "article-journal", "volume" : "84" }, "uris" : [ "http://www.mendeley.com/documents/?uuid=8f811a6f-fb5f-44bf-b699-0341e81500db" ] }, { "id" : "ITEM-4", "itemData" : { "author" : [ { "dropping-particle" : "", "family" : "Australia.", "given" : "Commonweath of", "non-dropping-particle" : "", "parse-names" : false, "suffix" : "" } ], "id" : "ITEM-4", "issued" : { "date-parts" : [ [ "2007" ] ] }, "publisher" : "Australian Government Publisher", "title" : "Don't Fall for It. Falls Can be Prevented! A Guide to Preventing Falls for Older People.", "type" : "book" }, "uris" : [ "http://www.mendeley.com/documents/?uuid=d0cb85cf-5948-41c8-b2aa-e98d8011f509" ] } ], "mendeley" : { "formattedCitation" : "[39\u201341,45]", "plainTextFormattedCitation" : "[39\u201341,45]", "previouslyFormattedCitation" : "[39\u201341,45]" }, "properties" : { "noteIndex" : 0 }, "schema" : "https://github.com/citation-style-language/schema/raw/master/csl-citation.json" }</w:instrText>
      </w:r>
      <w:r w:rsidR="005D74DA">
        <w:fldChar w:fldCharType="separate"/>
      </w:r>
      <w:r w:rsidR="00AC5E19" w:rsidRPr="00AC5E19">
        <w:rPr>
          <w:noProof/>
        </w:rPr>
        <w:t>[39–41,45]</w:t>
      </w:r>
      <w:r w:rsidR="005D74DA">
        <w:fldChar w:fldCharType="end"/>
      </w:r>
      <w:r w:rsidR="00FB3BF6">
        <w:t xml:space="preserve">.  </w:t>
      </w:r>
    </w:p>
    <w:p w14:paraId="640D3D66" w14:textId="13519E11" w:rsidR="00247A1F" w:rsidRDefault="00313EA1" w:rsidP="00F42C6D">
      <w:pPr>
        <w:spacing w:line="480" w:lineRule="auto"/>
      </w:pPr>
      <w:r>
        <w:t xml:space="preserve">Further components that </w:t>
      </w:r>
      <w:r w:rsidR="00851280">
        <w:t xml:space="preserve">the PRISMS taxonomy suggests </w:t>
      </w:r>
      <w:r>
        <w:t xml:space="preserve">may be contained within a self-management intervention, </w:t>
      </w:r>
      <w:r w:rsidR="00851280">
        <w:t xml:space="preserve">but </w:t>
      </w:r>
      <w:r>
        <w:t xml:space="preserve">were not included within any of the articles, were </w:t>
      </w:r>
      <w:r w:rsidR="00242F9E">
        <w:t>(</w:t>
      </w:r>
      <w:proofErr w:type="spellStart"/>
      <w:r w:rsidR="00242F9E">
        <w:t>i</w:t>
      </w:r>
      <w:proofErr w:type="spellEnd"/>
      <w:r w:rsidR="00242F9E">
        <w:t>) individuali</w:t>
      </w:r>
      <w:r w:rsidR="002F6BEE">
        <w:t>z</w:t>
      </w:r>
      <w:r w:rsidR="00242F9E">
        <w:t xml:space="preserve">ed action plans prepared by a healthcare professional, (ii) practical support with adherence, (iii) provision of equipment, </w:t>
      </w:r>
      <w:r w:rsidR="00366C1E">
        <w:t>and</w:t>
      </w:r>
      <w:r w:rsidR="004812F6">
        <w:t xml:space="preserve"> </w:t>
      </w:r>
      <w:r w:rsidR="00242F9E">
        <w:t>(iv) easy access to further advice and support</w:t>
      </w:r>
      <w:r>
        <w:t xml:space="preserve">.  </w:t>
      </w:r>
    </w:p>
    <w:p w14:paraId="6AF95E79" w14:textId="49F82F94" w:rsidR="00F14F9B" w:rsidRPr="00A31243" w:rsidRDefault="007E1A36" w:rsidP="00F42C6D">
      <w:pPr>
        <w:pStyle w:val="Heading3"/>
        <w:spacing w:line="480" w:lineRule="auto"/>
        <w:rPr>
          <w:b w:val="0"/>
          <w:i/>
        </w:rPr>
      </w:pPr>
      <w:r w:rsidRPr="00A31243">
        <w:rPr>
          <w:b w:val="0"/>
          <w:i/>
        </w:rPr>
        <w:t xml:space="preserve">Outcome measures </w:t>
      </w:r>
      <w:bookmarkEnd w:id="0"/>
    </w:p>
    <w:p w14:paraId="7BAA41CA" w14:textId="77777777" w:rsidR="00F14F9B" w:rsidRPr="007551F2" w:rsidRDefault="006A5862" w:rsidP="00F42C6D">
      <w:pPr>
        <w:spacing w:line="480" w:lineRule="auto"/>
      </w:pPr>
      <w:r>
        <w:t>All articles assessed the effect of the intervention as a whole</w:t>
      </w:r>
      <w:r w:rsidR="00781113">
        <w:t xml:space="preserve"> (Table 3)</w:t>
      </w:r>
      <w:r>
        <w:t xml:space="preserve">.  No articles separated the </w:t>
      </w:r>
      <w:r w:rsidR="007F36B6">
        <w:t xml:space="preserve">effect of the </w:t>
      </w:r>
      <w:r>
        <w:t xml:space="preserve">self-management </w:t>
      </w:r>
      <w:r w:rsidR="007F36B6">
        <w:t xml:space="preserve">component </w:t>
      </w:r>
      <w:r>
        <w:t>from the physiotherapy component</w:t>
      </w:r>
      <w:r w:rsidR="00D4369C">
        <w:t xml:space="preserve">, or assessed </w:t>
      </w:r>
      <w:r w:rsidR="00D4369C" w:rsidRPr="007551F2">
        <w:t>skill acquisition</w:t>
      </w:r>
      <w:r w:rsidR="00D4369C">
        <w:t xml:space="preserve"> or adherence to the self-management component</w:t>
      </w:r>
      <w:r w:rsidR="007F36B6">
        <w:t>.</w:t>
      </w:r>
    </w:p>
    <w:p w14:paraId="4DAAC9B5" w14:textId="77777777" w:rsidR="00FC3717" w:rsidRPr="00A31243" w:rsidRDefault="00FC3717" w:rsidP="00F42C6D">
      <w:pPr>
        <w:pStyle w:val="Heading4"/>
        <w:spacing w:line="480" w:lineRule="auto"/>
        <w:rPr>
          <w:i w:val="0"/>
        </w:rPr>
      </w:pPr>
      <w:r w:rsidRPr="00A31243">
        <w:rPr>
          <w:i w:val="0"/>
        </w:rPr>
        <w:lastRenderedPageBreak/>
        <w:t>Falls outcomes</w:t>
      </w:r>
    </w:p>
    <w:p w14:paraId="2C09112D" w14:textId="6B180F15" w:rsidR="00FC3717" w:rsidRDefault="00FC3717" w:rsidP="00F42C6D">
      <w:pPr>
        <w:spacing w:line="480" w:lineRule="auto"/>
      </w:pPr>
      <w:r>
        <w:t>Th</w:t>
      </w:r>
      <w:r w:rsidR="00BB5EFE">
        <w:t>e three</w:t>
      </w:r>
      <w:r w:rsidR="00C67CC4">
        <w:t xml:space="preserve"> </w:t>
      </w:r>
      <w:r w:rsidR="003F3E5E">
        <w:t>articles</w:t>
      </w:r>
      <w:r w:rsidRPr="007551F2">
        <w:t xml:space="preserve"> where the self-management component was based upon </w:t>
      </w:r>
      <w:r>
        <w:t xml:space="preserve">the </w:t>
      </w:r>
      <w:r w:rsidR="000C72A9">
        <w:t xml:space="preserve">falls </w:t>
      </w:r>
      <w:r>
        <w:t>bookle</w:t>
      </w:r>
      <w:r w:rsidR="000C72A9">
        <w:t>t reported falls</w:t>
      </w:r>
      <w:r w:rsidR="004812F6">
        <w:t xml:space="preserve"> </w:t>
      </w:r>
      <w:r w:rsidR="005D74DA">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"id" : "ITEM-2",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"ITEM-2",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"ITEM-3",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"ITEM-3",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"[39\u201341]", "plainTextFormattedCitation" : "[39\u201341]", "previouslyFormattedCitation" : "[39\u201341]" }, "properties" : { "noteIndex" : 0 }, "schema" : "https://github.com/citation-style-language/schema/raw/master/csl-citation.json" }</w:instrText>
      </w:r>
      <w:r w:rsidR="005D74DA">
        <w:fldChar w:fldCharType="separate"/>
      </w:r>
      <w:r w:rsidR="00AC5E19" w:rsidRPr="00AC5E19">
        <w:rPr>
          <w:noProof/>
        </w:rPr>
        <w:t>[39–41]</w:t>
      </w:r>
      <w:r w:rsidR="005D74DA">
        <w:fldChar w:fldCharType="end"/>
      </w:r>
      <w:r w:rsidR="000C72A9">
        <w:t xml:space="preserve">.  </w:t>
      </w:r>
      <w:r w:rsidR="00463DCD">
        <w:t>In</w:t>
      </w:r>
      <w:r w:rsidR="00152264">
        <w:t xml:space="preserve"> </w:t>
      </w:r>
      <w:r w:rsidRPr="007551F2">
        <w:t>Morris</w:t>
      </w:r>
      <w:r w:rsidR="000C72A9">
        <w:t xml:space="preserve"> et al.</w:t>
      </w:r>
      <w:r w:rsidRPr="007551F2">
        <w:t xml:space="preserve"> </w:t>
      </w:r>
      <w:r w:rsidR="00463DCD">
        <w:t xml:space="preserve">2015 </w:t>
      </w:r>
      <w:r w:rsidR="004D4769" w:rsidRPr="00085BCA">
        <w:t>participants</w:t>
      </w:r>
      <w:r w:rsidR="004D4769">
        <w:t xml:space="preserve"> fell less over 12 months when they received </w:t>
      </w:r>
      <w:r w:rsidR="001277F9">
        <w:t>physiotherapy and self-management</w:t>
      </w:r>
      <w:r w:rsidR="00C67CC4">
        <w:t xml:space="preserve"> </w:t>
      </w:r>
      <w:r w:rsidR="00F47E57">
        <w:t>versus</w:t>
      </w:r>
      <w:r w:rsidR="00C67CC4">
        <w:t xml:space="preserve"> </w:t>
      </w:r>
      <w:r w:rsidR="00085BCA">
        <w:t xml:space="preserve">no physiotherapy or self-management </w:t>
      </w:r>
      <w:r w:rsidR="005D74DA">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"mendeley" : { "formattedCitation" : "[39]", "plainTextFormattedCitation" : "[39]", "previouslyFormattedCitation" : "[39]" }, "properties" : { "noteIndex" : 0 }, "schema" : "https://github.com/citation-style-language/schema/raw/master/csl-citation.json" }</w:instrText>
      </w:r>
      <w:r w:rsidR="005D74DA">
        <w:fldChar w:fldCharType="separate"/>
      </w:r>
      <w:r w:rsidR="00AC5E19" w:rsidRPr="00AC5E19">
        <w:rPr>
          <w:noProof/>
        </w:rPr>
        <w:t>[39]</w:t>
      </w:r>
      <w:r w:rsidR="005D74DA">
        <w:fldChar w:fldCharType="end"/>
      </w:r>
      <w:r w:rsidR="003F3E5E">
        <w:t xml:space="preserve">.  </w:t>
      </w:r>
      <w:r w:rsidR="00085BCA">
        <w:t xml:space="preserve">However, </w:t>
      </w:r>
      <w:r w:rsidR="00F47E57">
        <w:t xml:space="preserve">no improvement </w:t>
      </w:r>
      <w:r w:rsidR="004812F6">
        <w:t xml:space="preserve">was seen </w:t>
      </w:r>
      <w:r w:rsidR="00F47E57">
        <w:t xml:space="preserve">in the </w:t>
      </w:r>
      <w:r w:rsidR="004812F6">
        <w:t xml:space="preserve">total </w:t>
      </w:r>
      <w:r w:rsidR="00F47E57">
        <w:t xml:space="preserve">number of </w:t>
      </w:r>
      <w:r w:rsidR="005E6828">
        <w:t>participants</w:t>
      </w:r>
      <w:r w:rsidR="00F47E57">
        <w:t xml:space="preserve"> who fell</w:t>
      </w:r>
      <w:r w:rsidR="004812F6">
        <w:t xml:space="preserve"> </w:t>
      </w:r>
      <w:r w:rsidR="00F47E57">
        <w:t xml:space="preserve">in </w:t>
      </w:r>
      <w:r w:rsidR="005E6828">
        <w:t xml:space="preserve">Canning et al.,  </w:t>
      </w:r>
      <w:r w:rsidR="00085BCA">
        <w:t>Morri</w:t>
      </w:r>
      <w:r w:rsidR="005E6828">
        <w:t>s et al. 2015 or</w:t>
      </w:r>
      <w:r w:rsidR="00085BCA">
        <w:t xml:space="preserve"> Morris et al. 2017</w:t>
      </w:r>
      <w:r w:rsidR="005E6828">
        <w:t xml:space="preserve"> </w:t>
      </w:r>
      <w:r w:rsidR="005D74DA">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"id" : "ITEM-2",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"ITEM-2",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"ITEM-3",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"ITEM-3",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"[39\u201341]", "plainTextFormattedCitation" : "[39\u201341]", "previouslyFormattedCitation" : "[39\u201341]" }, "properties" : { "noteIndex" : 0 }, "schema" : "https://github.com/citation-style-language/schema/raw/master/csl-citation.json" }</w:instrText>
      </w:r>
      <w:r w:rsidR="005D74DA">
        <w:fldChar w:fldCharType="separate"/>
      </w:r>
      <w:r w:rsidR="00AC5E19" w:rsidRPr="00AC5E19">
        <w:rPr>
          <w:noProof/>
        </w:rPr>
        <w:t>[39–41]</w:t>
      </w:r>
      <w:r w:rsidR="005D74DA">
        <w:fldChar w:fldCharType="end"/>
      </w:r>
      <w:r w:rsidR="00085BCA">
        <w:t xml:space="preserve">.  </w:t>
      </w:r>
      <w:r w:rsidR="00B11384">
        <w:t xml:space="preserve">Morris et al. 2015 and Morris et al. 2017 found no difference in the number of </w:t>
      </w:r>
      <w:r w:rsidR="00085BCA">
        <w:t>multiple fallers</w:t>
      </w:r>
      <w:r w:rsidR="00B11384">
        <w:t>,</w:t>
      </w:r>
      <w:r w:rsidR="001277F9">
        <w:t xml:space="preserve"> with combined physiotherapy and self-management versus </w:t>
      </w:r>
      <w:r w:rsidR="00F47E57">
        <w:t>no physiotherapy or self-management</w:t>
      </w:r>
      <w:r w:rsidR="00E263BF">
        <w:t xml:space="preserve"> </w:t>
      </w:r>
      <w:r w:rsidR="00E263BF">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"id" : "ITEM-2",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"ITEM-2",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"mendeley" : { "formattedCitation" : "[39,40]", "plainTextFormattedCitation" : "[39,40]", "previouslyFormattedCitation" : "[39,40]" }, "properties" : { "noteIndex" : 0 }, "schema" : "https://github.com/citation-style-language/schema/raw/master/csl-citation.json" }</w:instrText>
      </w:r>
      <w:r w:rsidR="00E263BF">
        <w:fldChar w:fldCharType="separate"/>
      </w:r>
      <w:r w:rsidR="00AC5E19" w:rsidRPr="00AC5E19">
        <w:rPr>
          <w:noProof/>
        </w:rPr>
        <w:t>[39,40]</w:t>
      </w:r>
      <w:r w:rsidR="00E263BF">
        <w:fldChar w:fldCharType="end"/>
      </w:r>
      <w:r>
        <w:t xml:space="preserve">.  Sub analysis in Canning </w:t>
      </w:r>
      <w:r w:rsidR="003A5251">
        <w:t xml:space="preserve">et al. </w:t>
      </w:r>
      <w:r>
        <w:t>found a</w:t>
      </w:r>
      <w:r w:rsidRPr="007551F2">
        <w:t xml:space="preserve"> 69% reduction in falls </w:t>
      </w:r>
      <w:r w:rsidR="001277F9">
        <w:t>in those w</w:t>
      </w:r>
      <w:r>
        <w:t xml:space="preserve">ith less advanced PD </w:t>
      </w:r>
      <w:r w:rsidR="001277F9">
        <w:t xml:space="preserve">who received physiotherapy and self-management versus self-management alone </w:t>
      </w:r>
      <w:r w:rsidR="005D74DA">
        <w:fldChar w:fldCharType="begin" w:fldLock="1"/>
      </w:r>
      <w:r w:rsidR="00AC5E19">
        <w:instrText>ADDIN CSL_CITATION { "citationItems" : [ { "id" : "ITEM-1",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"ITEM-1",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"[41]", "plainTextFormattedCitation" : "[41]", "previouslyFormattedCitation" : "[41]" }, "properties" : { "noteIndex" : 0 }, "schema" : "https://github.com/citation-style-language/schema/raw/master/csl-citation.json" }</w:instrText>
      </w:r>
      <w:r w:rsidR="005D74DA">
        <w:fldChar w:fldCharType="separate"/>
      </w:r>
      <w:r w:rsidR="00AC5E19" w:rsidRPr="00AC5E19">
        <w:rPr>
          <w:noProof/>
        </w:rPr>
        <w:t>[41]</w:t>
      </w:r>
      <w:r w:rsidR="005D74DA">
        <w:fldChar w:fldCharType="end"/>
      </w:r>
      <w:r w:rsidRPr="007551F2">
        <w:t>.</w:t>
      </w:r>
      <w:r w:rsidR="00366C1E">
        <w:t xml:space="preserve">  </w:t>
      </w:r>
      <w:r w:rsidR="00463DCD">
        <w:t>Articles based on group discussion did not report falls outcomes</w:t>
      </w:r>
      <w:r w:rsidR="00E263BF">
        <w:t>.</w:t>
      </w:r>
    </w:p>
    <w:p w14:paraId="72E4BED1" w14:textId="4B175FD3" w:rsidR="00FB6EAF" w:rsidRPr="007551F2" w:rsidRDefault="00FB6EAF" w:rsidP="00F42C6D">
      <w:pPr>
        <w:spacing w:line="480" w:lineRule="auto"/>
      </w:pPr>
      <w:r>
        <w:t xml:space="preserve">Only Canning </w:t>
      </w:r>
      <w:r w:rsidR="00491ADD">
        <w:t xml:space="preserve">et al. </w:t>
      </w:r>
      <w:r w:rsidR="00E04483">
        <w:t>assessed fear of falling</w:t>
      </w:r>
      <w:r w:rsidR="001277F9">
        <w:t xml:space="preserve">, </w:t>
      </w:r>
      <w:r w:rsidR="00E04483">
        <w:t>which was measured through the Falls Efficacy Scale- International</w:t>
      </w:r>
      <w:r w:rsidR="00366C1E">
        <w:t xml:space="preserve"> scale</w:t>
      </w:r>
      <w:r w:rsidR="00E04483">
        <w:t xml:space="preserve">, which assesses concerns about falling in 16 different circumstances </w:t>
      </w:r>
      <w:r w:rsidR="005D74DA">
        <w:fldChar w:fldCharType="begin" w:fldLock="1"/>
      </w:r>
      <w:r w:rsidR="00AC5E19">
        <w:instrText>ADDIN CSL_CITATION { "citationItems" : [ { "id" : "ITEM-1", "itemData" : { "DOI" : "10.1093/ageing/afi196", "ISBN" : "0002-0729 (Print)\\n0002-0729", "ISSN" : "00020729", "PMID" : "16267188", "abstract" : "BACKGROUND: There is a need for a measure of fear of falling that assesses both easy and difficult physical activities and social activities and is suitable for use in a range of languages and cultural contexts, permitting direct comparison between studies and populations in different countries and settings. OBJECTIVE: To develop a modified version of the Falls Efficacy Scale to satisfy this need, and to establish its psychometric properties, reliability, and concurrent validity (i.e. that it demonstrates the expected relationship with age, falls history and falls risk factors). DESIGN: Cross-sectional survey. SETTING: Community sample. Method: 704 people aged between 60 and 95 years completed The Falls Efficacy Scale-International (FES-I) either in postal self-completion format or by structured interview. RESULTS: The FES-I had excellent internal and test-retest reliability (Cronbach's alpha=0.96, ICC=0.96). Factor analysis suggested a unitary underlying factor, with two dimensions assessing concern about less demanding physical activities mainly in the home, and concern about more demanding physical activities mainly outside the home. The FES-I had slightly better power than the original FES items to discriminate differences in concern about falling between groups differentiated by sex, age, occupation, falls in the past year, and falls risk factors (chronic illness, taking multiple or psychoactive medications, dizziness). CONCLUSIONS: The FES-I has close continuity with the best existing measure of fear of falling, excellent psychometric properties, and assesses concerns relating to basic and more demanding activities, both physical and social. Further research is required to confirm cross-cultural and predictive validity.", "author" : [ { "dropping-particle" : "", "family" : "Yardley", "given" : "Lucy", "non-dropping-particle" : "", "parse-names" : false, "suffix" : "" }, { "dropping-particle" : "", "family" : "Beyer", "given" : "Nina", "non-dropping-particle" : "", "parse-names" : false, "suffix" : "" }, { "dropping-particle" : "", "family" : "Hauer", "given" : "Klaus", "non-dropping-particle" : "", "parse-names" : false, "suffix" : "" }, { "dropping-particle" : "", "family" : "Kempen", "given" : "Gertrudis", "non-dropping-particle" : "", "parse-names" : false, "suffix" : "" }, { "dropping-particle" : "", "family" : "Piot-Ziegler", "given" : "Chantal", "non-dropping-particle" : "", "parse-names" : false, "suffix" : "" }, { "dropping-particle" : "", "family" : "Todd", "given" : "Chris", "non-dropping-particle" : "", "parse-names" : false, "suffix" : "" } ], "container-title" : "Age and ageing", "id" : "ITEM-1", "issue" : "6", "issued" : { "date-parts" : [ [ "2005", "11" ] ] }, "page" : "614-9", "title" : "Development and initial validation of the Falls Efficacy Scale-International (FES-I)", "type" : "article-journal", "volume" : "34" }, "uris" : [ "http://www.mendeley.com/documents/?uuid=a5e8c3a1-43a2-455c-a078-6b529fb996ef" ] }, { "id" : "ITEM-2",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"ITEM-2",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"[41,46]", "plainTextFormattedCitation" : "[41,46]", "previouslyFormattedCitation" : "[41,46]" }, "properties" : { "noteIndex" : 0 }, "schema" : "https://github.com/citation-style-language/schema/raw/master/csl-citation.json" }</w:instrText>
      </w:r>
      <w:r w:rsidR="005D74DA">
        <w:fldChar w:fldCharType="separate"/>
      </w:r>
      <w:r w:rsidR="00AC5E19" w:rsidRPr="00AC5E19">
        <w:rPr>
          <w:noProof/>
        </w:rPr>
        <w:t>[41,46]</w:t>
      </w:r>
      <w:r w:rsidR="005D74DA">
        <w:fldChar w:fldCharType="end"/>
      </w:r>
      <w:r w:rsidR="00F47E57">
        <w:t xml:space="preserve">.  Scores </w:t>
      </w:r>
      <w:r w:rsidRPr="007551F2">
        <w:t>significant</w:t>
      </w:r>
      <w:r w:rsidR="00F47E57">
        <w:t>ly</w:t>
      </w:r>
      <w:r w:rsidRPr="007551F2">
        <w:t xml:space="preserve"> improve</w:t>
      </w:r>
      <w:r w:rsidR="00F47E57">
        <w:t>d</w:t>
      </w:r>
      <w:r w:rsidR="00521181">
        <w:t xml:space="preserve"> </w:t>
      </w:r>
      <w:r>
        <w:t xml:space="preserve">at six months </w:t>
      </w:r>
      <w:r w:rsidR="001277F9">
        <w:t xml:space="preserve">in </w:t>
      </w:r>
      <w:r w:rsidR="000B4DD4">
        <w:t xml:space="preserve">participants who </w:t>
      </w:r>
      <w:r w:rsidR="00917234">
        <w:t>received</w:t>
      </w:r>
      <w:r w:rsidR="001277F9">
        <w:t xml:space="preserve"> physiotherapy and self-management versus self-management alone</w:t>
      </w:r>
      <w:r w:rsidR="00521181">
        <w:t xml:space="preserve"> </w:t>
      </w:r>
      <w:r w:rsidR="005D74DA">
        <w:fldChar w:fldCharType="begin" w:fldLock="1"/>
      </w:r>
      <w:r w:rsidR="00AC5E19">
        <w:instrText>ADDIN CSL_CITATION { "citationItems" : [ { "id" : "ITEM-1",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"ITEM-1",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"[41]", "plainTextFormattedCitation" : "[41]", "previouslyFormattedCitation" : "[41]" }, "properties" : { "noteIndex" : 0 }, "schema" : "https://github.com/citation-style-language/schema/raw/master/csl-citation.json" }</w:instrText>
      </w:r>
      <w:r w:rsidR="005D74DA">
        <w:fldChar w:fldCharType="separate"/>
      </w:r>
      <w:r w:rsidR="00AC5E19" w:rsidRPr="00AC5E19">
        <w:rPr>
          <w:noProof/>
        </w:rPr>
        <w:t>[41]</w:t>
      </w:r>
      <w:r w:rsidR="005D74DA">
        <w:fldChar w:fldCharType="end"/>
      </w:r>
      <w:r w:rsidRPr="007551F2">
        <w:t xml:space="preserve">.  </w:t>
      </w:r>
    </w:p>
    <w:p w14:paraId="4C793F1A" w14:textId="77777777" w:rsidR="00F14F9B" w:rsidRPr="00A31243" w:rsidRDefault="001C05B6" w:rsidP="00F42C6D">
      <w:pPr>
        <w:pStyle w:val="Heading4"/>
        <w:spacing w:line="480" w:lineRule="auto"/>
        <w:rPr>
          <w:i w:val="0"/>
        </w:rPr>
      </w:pPr>
      <w:r w:rsidRPr="00A31243">
        <w:rPr>
          <w:i w:val="0"/>
        </w:rPr>
        <w:t>Quality of Life</w:t>
      </w:r>
      <w:r w:rsidR="00152264" w:rsidRPr="00A31243">
        <w:rPr>
          <w:i w:val="0"/>
        </w:rPr>
        <w:t xml:space="preserve"> (QOL)</w:t>
      </w:r>
    </w:p>
    <w:p w14:paraId="6276A6EE" w14:textId="622F9F26" w:rsidR="00F14F9B" w:rsidRDefault="00413AC9" w:rsidP="00F42C6D">
      <w:pPr>
        <w:spacing w:line="480" w:lineRule="auto"/>
      </w:pPr>
      <w:r>
        <w:t>Four</w:t>
      </w:r>
      <w:r w:rsidR="00521181">
        <w:t xml:space="preserve"> </w:t>
      </w:r>
      <w:r w:rsidR="004A49FD">
        <w:t>articles</w:t>
      </w:r>
      <w:r w:rsidR="00521181">
        <w:t xml:space="preserve"> </w:t>
      </w:r>
      <w:r w:rsidR="00F14F9B" w:rsidRPr="007551F2">
        <w:t>assessed QOL</w:t>
      </w:r>
      <w:r w:rsidR="00917234" w:rsidRPr="007551F2">
        <w:t xml:space="preserve">.  </w:t>
      </w:r>
      <w:r w:rsidR="00F14F9B" w:rsidRPr="007551F2">
        <w:t>Tickle-</w:t>
      </w:r>
      <w:proofErr w:type="spellStart"/>
      <w:r w:rsidR="00F14F9B" w:rsidRPr="007551F2">
        <w:t>Degnen</w:t>
      </w:r>
      <w:proofErr w:type="spellEnd"/>
      <w:r w:rsidR="003A5251">
        <w:t xml:space="preserve"> et al.</w:t>
      </w:r>
      <w:r w:rsidR="00521181">
        <w:t xml:space="preserve"> </w:t>
      </w:r>
      <w:r w:rsidR="00152264">
        <w:t xml:space="preserve">reported that </w:t>
      </w:r>
      <w:r w:rsidR="004D4769">
        <w:t>combined physiotherapy and self-management</w:t>
      </w:r>
      <w:r w:rsidR="00521181">
        <w:t xml:space="preserve"> </w:t>
      </w:r>
      <w:r w:rsidR="00547BE3">
        <w:t xml:space="preserve">was associated with significant </w:t>
      </w:r>
      <w:r w:rsidR="00F14F9B" w:rsidRPr="007551F2">
        <w:t>improvement in</w:t>
      </w:r>
      <w:r w:rsidR="00547BE3">
        <w:t xml:space="preserve"> health-related QOL</w:t>
      </w:r>
      <w:r w:rsidR="00521181">
        <w:t xml:space="preserve"> </w:t>
      </w:r>
      <w:r w:rsidR="00547BE3">
        <w:t>(</w:t>
      </w:r>
      <w:r w:rsidR="00F14F9B" w:rsidRPr="007551F2">
        <w:t>HRQOL</w:t>
      </w:r>
      <w:r w:rsidR="00547BE3">
        <w:t>)</w:t>
      </w:r>
      <w:r w:rsidR="00F14F9B" w:rsidRPr="007551F2">
        <w:t xml:space="preserve"> measured by </w:t>
      </w:r>
      <w:r w:rsidR="003A5251">
        <w:t>Parkinson’</w:t>
      </w:r>
      <w:r w:rsidR="003F3E5E">
        <w:t xml:space="preserve">s Disease Questionnaire </w:t>
      </w:r>
      <w:r w:rsidR="003A5251">
        <w:t>39 (</w:t>
      </w:r>
      <w:r w:rsidR="00F14F9B" w:rsidRPr="007551F2">
        <w:t>PDQ39</w:t>
      </w:r>
      <w:r w:rsidR="003A5251">
        <w:t>)</w:t>
      </w:r>
      <w:r w:rsidR="00521181">
        <w:t xml:space="preserve"> </w:t>
      </w:r>
      <w:r w:rsidR="00366C1E">
        <w:t xml:space="preserve">at </w:t>
      </w:r>
      <w:r w:rsidR="00C1388F">
        <w:t>programme end</w:t>
      </w:r>
      <w:r w:rsidR="00366C1E">
        <w:t xml:space="preserve"> </w:t>
      </w:r>
      <w:r w:rsidR="00C1388F">
        <w:t>at six weeks</w:t>
      </w:r>
      <w:r w:rsidR="004D4769">
        <w:t xml:space="preserve"> when compared to </w:t>
      </w:r>
      <w:r w:rsidR="000B4DD4">
        <w:t>the control arm</w:t>
      </w:r>
      <w:r w:rsidR="004D4769">
        <w:t>; improvement persisted at six</w:t>
      </w:r>
      <w:r w:rsidR="00F14F9B" w:rsidRPr="007551F2">
        <w:t xml:space="preserve"> month</w:t>
      </w:r>
      <w:r w:rsidR="004D4769">
        <w:t>s</w:t>
      </w:r>
      <w:r w:rsidR="00521181">
        <w:t xml:space="preserve"> </w:t>
      </w:r>
      <w:r w:rsidR="005D74DA">
        <w:fldChar w:fldCharType="begin" w:fldLock="1"/>
      </w:r>
      <w:r w:rsidR="00AC5E19">
        <w:instrText>ADDIN CSL_CITATION { "citationItems" : [ { "id" : "ITEM-1",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"ITEM-1",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"mendeley" : { "formattedCitation" : "[42]", "plainTextFormattedCitation" : "[42]", "previouslyFormattedCitation" : "[42]" }, "properties" : { "noteIndex" : 0 }, "schema" : "https://github.com/citation-style-language/schema/raw/master/csl-citation.json" }</w:instrText>
      </w:r>
      <w:r w:rsidR="005D74DA">
        <w:fldChar w:fldCharType="separate"/>
      </w:r>
      <w:r w:rsidR="00AC5E19" w:rsidRPr="00AC5E19">
        <w:rPr>
          <w:noProof/>
        </w:rPr>
        <w:t>[42]</w:t>
      </w:r>
      <w:r w:rsidR="005D74DA">
        <w:fldChar w:fldCharType="end"/>
      </w:r>
      <w:r w:rsidR="00F14F9B" w:rsidRPr="007551F2">
        <w:t xml:space="preserve">.  </w:t>
      </w:r>
      <w:r w:rsidR="002F7CAB">
        <w:t>The</w:t>
      </w:r>
      <w:r w:rsidR="00F14F9B" w:rsidRPr="007551F2">
        <w:t xml:space="preserve"> three studies whose self-management component was based upon</w:t>
      </w:r>
      <w:r w:rsidR="00F14F9B">
        <w:t xml:space="preserve"> the </w:t>
      </w:r>
      <w:r w:rsidR="00C1388F">
        <w:t xml:space="preserve">falls </w:t>
      </w:r>
      <w:r w:rsidR="00F14F9B">
        <w:t xml:space="preserve">booklet </w:t>
      </w:r>
      <w:r w:rsidR="002F7CAB">
        <w:t>produced inconsistent results regarding</w:t>
      </w:r>
      <w:r w:rsidR="00F14F9B" w:rsidRPr="007551F2">
        <w:t xml:space="preserve"> QOL.  </w:t>
      </w:r>
      <w:r w:rsidR="00C1388F">
        <w:t xml:space="preserve">In </w:t>
      </w:r>
      <w:r w:rsidR="00547BE3">
        <w:t xml:space="preserve">Morris </w:t>
      </w:r>
      <w:r w:rsidR="001277F9">
        <w:t xml:space="preserve">et al. </w:t>
      </w:r>
      <w:r w:rsidR="00547BE3">
        <w:t xml:space="preserve">2015, </w:t>
      </w:r>
      <w:r w:rsidR="00C1388F">
        <w:t xml:space="preserve">when compared to no physiotherapy or self-management, </w:t>
      </w:r>
      <w:r w:rsidR="003F3E5E">
        <w:t xml:space="preserve">one </w:t>
      </w:r>
      <w:r w:rsidR="00491ADD">
        <w:t>intervention arm (</w:t>
      </w:r>
      <w:r w:rsidR="006A5862">
        <w:t>progressive resistance and strength training</w:t>
      </w:r>
      <w:r w:rsidR="001277F9">
        <w:t xml:space="preserve"> plus self-management</w:t>
      </w:r>
      <w:r w:rsidR="009840D0">
        <w:t>)</w:t>
      </w:r>
      <w:r w:rsidR="00521181">
        <w:t xml:space="preserve"> </w:t>
      </w:r>
      <w:r w:rsidR="00C1388F">
        <w:t xml:space="preserve">was associated with an improvement in QOL </w:t>
      </w:r>
      <w:r w:rsidR="003A5251">
        <w:t xml:space="preserve">as measured by PDQ39 but no change was observed in </w:t>
      </w:r>
      <w:proofErr w:type="spellStart"/>
      <w:r w:rsidR="00E948A1">
        <w:t>EuroQol</w:t>
      </w:r>
      <w:proofErr w:type="spellEnd"/>
      <w:r w:rsidR="00E948A1">
        <w:t xml:space="preserve"> 5 Dimensions </w:t>
      </w:r>
      <w:r w:rsidR="003A5251">
        <w:t>Visual Analogue scale (</w:t>
      </w:r>
      <w:r w:rsidR="00E948A1">
        <w:t xml:space="preserve">EQ-5D </w:t>
      </w:r>
      <w:r w:rsidR="003A5251">
        <w:t xml:space="preserve">VAS); </w:t>
      </w:r>
      <w:r w:rsidR="00547BE3">
        <w:t xml:space="preserve">in the other </w:t>
      </w:r>
      <w:r w:rsidR="00491ADD">
        <w:t>intervention</w:t>
      </w:r>
      <w:r w:rsidR="00547BE3">
        <w:t xml:space="preserve"> arm (</w:t>
      </w:r>
      <w:r w:rsidR="006A5862">
        <w:t>Movement strategy training</w:t>
      </w:r>
      <w:r w:rsidR="001277F9">
        <w:t xml:space="preserve"> plus self-management</w:t>
      </w:r>
      <w:r w:rsidR="00547BE3">
        <w:t>) no improvements were seen</w:t>
      </w:r>
      <w:r w:rsidR="003A5251">
        <w:t xml:space="preserve"> in either </w:t>
      </w:r>
      <w:r w:rsidR="00491ADD">
        <w:t>PDQ39 or EQ-5D VAS</w:t>
      </w:r>
      <w:r w:rsidR="00521181">
        <w:t xml:space="preserve"> </w:t>
      </w:r>
      <w:r w:rsidR="005D74DA">
        <w:lastRenderedPageBreak/>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"mendeley" : { "formattedCitation" : "[39]", "plainTextFormattedCitation" : "[39]", "previouslyFormattedCitation" : "[39]" }, "properties" : { "noteIndex" : 0 }, "schema" : "https://github.com/citation-style-language/schema/raw/master/csl-citation.json" }</w:instrText>
      </w:r>
      <w:r w:rsidR="005D74DA">
        <w:fldChar w:fldCharType="separate"/>
      </w:r>
      <w:r w:rsidR="00AC5E19" w:rsidRPr="00AC5E19">
        <w:rPr>
          <w:noProof/>
        </w:rPr>
        <w:t>[39]</w:t>
      </w:r>
      <w:r w:rsidR="005D74DA">
        <w:fldChar w:fldCharType="end"/>
      </w:r>
      <w:r w:rsidR="00366C1E">
        <w:t xml:space="preserve">.  </w:t>
      </w:r>
      <w:r w:rsidR="00F14F9B">
        <w:t xml:space="preserve">The </w:t>
      </w:r>
      <w:r w:rsidR="001277F9">
        <w:t>combined physiotherapy</w:t>
      </w:r>
      <w:r w:rsidR="004D4769">
        <w:t xml:space="preserve"> and</w:t>
      </w:r>
      <w:r w:rsidR="001277F9">
        <w:t xml:space="preserve"> self-management intervention in </w:t>
      </w:r>
      <w:r w:rsidR="00F14F9B">
        <w:t xml:space="preserve">Morris </w:t>
      </w:r>
      <w:r w:rsidR="001277F9">
        <w:t>et al. 2017</w:t>
      </w:r>
      <w:r w:rsidR="003A5251">
        <w:t xml:space="preserve">, </w:t>
      </w:r>
      <w:r w:rsidR="00F14F9B">
        <w:t>was not associated with improvements in QOL</w:t>
      </w:r>
      <w:r w:rsidR="00521181">
        <w:t xml:space="preserve"> </w:t>
      </w:r>
      <w:r w:rsidR="00C1388F">
        <w:t>when compared to no physiotherapy or self-management</w:t>
      </w:r>
      <w:r w:rsidR="00521181">
        <w:t xml:space="preserve"> </w:t>
      </w:r>
      <w:r w:rsidR="005D74DA">
        <w:fldChar w:fldCharType="begin" w:fldLock="1"/>
      </w:r>
      <w:r w:rsidR="00AC5E19">
        <w:instrText>ADDIN CSL_CITATION { "citationItems" : [ { "id" : "ITEM-1",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"ITEM-1",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"mendeley" : { "formattedCitation" : "[40]", "plainTextFormattedCitation" : "[40]", "previouslyFormattedCitation" : "[40]" }, "properties" : { "noteIndex" : 0 }, "schema" : "https://github.com/citation-style-language/schema/raw/master/csl-citation.json" }</w:instrText>
      </w:r>
      <w:r w:rsidR="005D74DA">
        <w:fldChar w:fldCharType="separate"/>
      </w:r>
      <w:r w:rsidR="00AC5E19" w:rsidRPr="00AC5E19">
        <w:rPr>
          <w:noProof/>
        </w:rPr>
        <w:t>[40]</w:t>
      </w:r>
      <w:r w:rsidR="005D74DA">
        <w:fldChar w:fldCharType="end"/>
      </w:r>
      <w:r w:rsidR="00F14F9B" w:rsidRPr="007551F2">
        <w:t xml:space="preserve">.  </w:t>
      </w:r>
      <w:r w:rsidR="00F14F9B">
        <w:t xml:space="preserve">Canning reported </w:t>
      </w:r>
      <w:r w:rsidR="00F14F9B" w:rsidRPr="007551F2">
        <w:t>si</w:t>
      </w:r>
      <w:r w:rsidR="00F14F9B">
        <w:t xml:space="preserve">gnificant improvement in </w:t>
      </w:r>
      <w:r w:rsidR="003A5251">
        <w:t>Short-Form Six-Dimension (</w:t>
      </w:r>
      <w:r w:rsidR="00F14F9B">
        <w:t>SF-6D</w:t>
      </w:r>
      <w:r w:rsidR="003A5251">
        <w:t>)</w:t>
      </w:r>
      <w:r w:rsidR="00F14F9B">
        <w:t xml:space="preserve"> in </w:t>
      </w:r>
      <w:r w:rsidR="000B4DD4">
        <w:t>participants who received</w:t>
      </w:r>
      <w:r w:rsidR="00F14F9B">
        <w:t xml:space="preserve"> </w:t>
      </w:r>
      <w:r w:rsidR="001277F9">
        <w:t>physiotherapy and self-management compared to self-management alone</w:t>
      </w:r>
      <w:r w:rsidR="00547BE3">
        <w:t>;</w:t>
      </w:r>
      <w:r w:rsidR="00C1388F">
        <w:t xml:space="preserve"> however, </w:t>
      </w:r>
      <w:r w:rsidR="00547BE3">
        <w:t xml:space="preserve">no </w:t>
      </w:r>
      <w:r w:rsidR="00C1388F">
        <w:t xml:space="preserve">change was </w:t>
      </w:r>
      <w:r w:rsidR="000B4DD4">
        <w:t>observed</w:t>
      </w:r>
      <w:r w:rsidR="00547BE3">
        <w:t xml:space="preserve"> in relation to either P</w:t>
      </w:r>
      <w:r w:rsidR="00F14F9B" w:rsidRPr="007551F2">
        <w:t xml:space="preserve">DQ39 or the mental and physical </w:t>
      </w:r>
      <w:r w:rsidR="00D51F84" w:rsidRPr="007551F2">
        <w:t>sub scores</w:t>
      </w:r>
      <w:r w:rsidR="00F14F9B" w:rsidRPr="007551F2">
        <w:t xml:space="preserve"> of </w:t>
      </w:r>
      <w:r w:rsidR="003A5251">
        <w:t>Short-Form 12 (</w:t>
      </w:r>
      <w:r w:rsidR="00F14F9B" w:rsidRPr="007551F2">
        <w:t>SF-12</w:t>
      </w:r>
      <w:r w:rsidR="003A5251">
        <w:t xml:space="preserve">) </w:t>
      </w:r>
      <w:r w:rsidR="005D74DA">
        <w:fldChar w:fldCharType="begin" w:fldLock="1"/>
      </w:r>
      <w:r w:rsidR="00AC5E19">
        <w:instrText>ADDIN CSL_CITATION { "citationItems" : [ { "id" : "ITEM-1",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"ITEM-1",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"[41]", "plainTextFormattedCitation" : "[41]", "previouslyFormattedCitation" : "[41]" }, "properties" : { "noteIndex" : 0 }, "schema" : "https://github.com/citation-style-language/schema/raw/master/csl-citation.json" }</w:instrText>
      </w:r>
      <w:r w:rsidR="005D74DA">
        <w:fldChar w:fldCharType="separate"/>
      </w:r>
      <w:r w:rsidR="00AC5E19" w:rsidRPr="00AC5E19">
        <w:rPr>
          <w:noProof/>
        </w:rPr>
        <w:t>[41]</w:t>
      </w:r>
      <w:r w:rsidR="005D74DA">
        <w:fldChar w:fldCharType="end"/>
      </w:r>
      <w:r w:rsidR="00F14F9B" w:rsidRPr="007551F2">
        <w:t>.</w:t>
      </w:r>
    </w:p>
    <w:p w14:paraId="7CEED42B" w14:textId="77777777" w:rsidR="00F14F9B" w:rsidRPr="00A31243" w:rsidRDefault="00F14F9B" w:rsidP="00F42C6D">
      <w:pPr>
        <w:pStyle w:val="Heading4"/>
        <w:spacing w:line="480" w:lineRule="auto"/>
        <w:rPr>
          <w:i w:val="0"/>
        </w:rPr>
      </w:pPr>
      <w:r w:rsidRPr="00A31243">
        <w:rPr>
          <w:i w:val="0"/>
        </w:rPr>
        <w:t>Other outcome measures</w:t>
      </w:r>
    </w:p>
    <w:p w14:paraId="714E8269" w14:textId="29D29DD4" w:rsidR="00F14F9B" w:rsidRPr="007551F2" w:rsidRDefault="003930D7" w:rsidP="00F42C6D">
      <w:pPr>
        <w:spacing w:line="480" w:lineRule="auto"/>
      </w:pPr>
      <w:r>
        <w:t>Four</w:t>
      </w:r>
      <w:r w:rsidR="00521181">
        <w:t xml:space="preserve"> </w:t>
      </w:r>
      <w:r w:rsidR="004A49FD">
        <w:t>articles</w:t>
      </w:r>
      <w:r w:rsidR="00521181">
        <w:t xml:space="preserve"> </w:t>
      </w:r>
      <w:r w:rsidR="00F14F9B" w:rsidRPr="007551F2">
        <w:t xml:space="preserve">reported </w:t>
      </w:r>
      <w:r w:rsidR="009A167D">
        <w:t>various</w:t>
      </w:r>
      <w:r w:rsidR="002C5AA7">
        <w:t xml:space="preserve"> </w:t>
      </w:r>
      <w:r w:rsidR="00F14F9B" w:rsidRPr="007551F2">
        <w:t>physical activity outcomes</w:t>
      </w:r>
      <w:r w:rsidR="000B4DD4">
        <w:t xml:space="preserve"> </w:t>
      </w:r>
      <w:r w:rsidR="005D74DA">
        <w:fldChar w:fldCharType="begin" w:fldLock="1"/>
      </w:r>
      <w:r w:rsidR="00AC5E19">
        <w:instrText>ADDIN CSL_CITATION { "citationItems" : [ { "id" : "ITEM-1", "itemData" : { "author" : [ { "dropping-particle" : "", "family" : "Peteet", "given" : "J.O.", "non-dropping-particle" : "", "parse-names" : false, "suffix" : "" } ], "id" : "ITEM-1",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"id" : "ITEM-2",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"ITEM-2", "issue" : "8", "issued" : { "date-parts" : [ [ "2015" ] ] }, "page" : "777-785", "title" : "A Randomized Controlled Trial to Reduce Falls in People With Parkinson\u2019s Disease", "type" : "article-journal", "volume" : "29" }, "uris" : [ "http://www.mendeley.com/documents/?uuid=5889035d-ee1b-4530-b9d3-eeb1346227e0" ] }, { "id" : "ITEM-3",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"ITEM-3",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"id" : "ITEM-4",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"ITEM-4",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"[39,41,42,44]", "plainTextFormattedCitation" : "[39,41,42,44]", "previouslyFormattedCitation" : "[39,41,42,44]" }, "properties" : { "noteIndex" : 0 }, "schema" : "https://github.com/citation-style-language/schema/raw/master/csl-citation.json" }</w:instrText>
      </w:r>
      <w:r w:rsidR="005D74DA">
        <w:fldChar w:fldCharType="separate"/>
      </w:r>
      <w:r w:rsidR="00AC5E19" w:rsidRPr="00AC5E19">
        <w:rPr>
          <w:noProof/>
        </w:rPr>
        <w:t>[39,41,42,44]</w:t>
      </w:r>
      <w:r w:rsidR="005D74DA">
        <w:fldChar w:fldCharType="end"/>
      </w:r>
      <w:r w:rsidR="00F14F9B" w:rsidRPr="00D51F84">
        <w:t xml:space="preserve">.  </w:t>
      </w:r>
      <w:proofErr w:type="spellStart"/>
      <w:r w:rsidR="00F14F9B" w:rsidRPr="007551F2">
        <w:t>Peteet</w:t>
      </w:r>
      <w:proofErr w:type="spellEnd"/>
      <w:r w:rsidR="00F14F9B" w:rsidRPr="007551F2">
        <w:t>, Morris</w:t>
      </w:r>
      <w:r w:rsidR="008046D7">
        <w:t xml:space="preserve"> et al.</w:t>
      </w:r>
      <w:r w:rsidR="00F14F9B" w:rsidRPr="007551F2">
        <w:t xml:space="preserve"> 2015</w:t>
      </w:r>
      <w:r w:rsidR="000B4DD4">
        <w:t xml:space="preserve"> </w:t>
      </w:r>
      <w:r w:rsidR="00F14F9B" w:rsidRPr="007551F2">
        <w:t>and White</w:t>
      </w:r>
      <w:r w:rsidR="003A5251">
        <w:t xml:space="preserve"> et al</w:t>
      </w:r>
      <w:r w:rsidR="00491ADD">
        <w:t>.</w:t>
      </w:r>
      <w:r w:rsidR="00521181">
        <w:t xml:space="preserve"> </w:t>
      </w:r>
      <w:r w:rsidR="005245AE">
        <w:t>found</w:t>
      </w:r>
      <w:r w:rsidR="00F14F9B">
        <w:t xml:space="preserve"> no </w:t>
      </w:r>
      <w:r w:rsidR="00F14F9B" w:rsidRPr="007551F2">
        <w:t xml:space="preserve">statistical difference in physical </w:t>
      </w:r>
      <w:r w:rsidR="005245AE">
        <w:t xml:space="preserve">activity </w:t>
      </w:r>
      <w:r w:rsidR="00F14F9B" w:rsidRPr="007551F2">
        <w:t xml:space="preserve">outcome measures </w:t>
      </w:r>
      <w:r w:rsidR="00F14F9B">
        <w:t xml:space="preserve">in </w:t>
      </w:r>
      <w:r w:rsidR="000B4DD4">
        <w:t>participants who received each of the</w:t>
      </w:r>
      <w:r w:rsidR="008046D7">
        <w:t xml:space="preserve"> respective physiotherapy and self-management </w:t>
      </w:r>
      <w:r w:rsidR="000B4DD4">
        <w:t xml:space="preserve">interventions </w:t>
      </w:r>
      <w:r w:rsidR="008046D7">
        <w:t xml:space="preserve">compared to </w:t>
      </w:r>
      <w:r w:rsidR="002C5AA7">
        <w:t xml:space="preserve">no physiotherapy and self-management </w:t>
      </w:r>
      <w:r w:rsidR="005D74DA">
        <w:fldChar w:fldCharType="begin" w:fldLock="1"/>
      </w:r>
      <w:r w:rsidR="00AC5E19">
        <w:instrText>ADDIN CSL_CITATION { "citationItems" : [ { "id" : "ITEM-1", "itemData" : { "author" : [ { "dropping-particle" : "", "family" : "Peteet", "given" : "J.O.", "non-dropping-particle" : "", "parse-names" : false, "suffix" : "" } ], "id" : "ITEM-1",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"id" : "ITEM-2",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"ITEM-2", "issue" : "8", "issued" : { "date-parts" : [ [ "2015" ] ] }, "page" : "777-785", "title" : "A Randomized Controlled Trial to Reduce Falls in People With Parkinson\u2019s Disease", "type" : "article-journal", "volume" : "29" }, "uris" : [ "http://www.mendeley.com/documents/?uuid=5889035d-ee1b-4530-b9d3-eeb1346227e0" ] }, { "id" : "ITEM-3",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"ITEM-3", "issued" : { "date-parts" : [ [ "2009" ] ] }, "page" : "43-50", "title" : "Changes in Walking Activity and Endurance Following Rehabilitation for People with Parkinson's Disease", "type" : "article-journal", "volume" : "90" }, "uris" : [ "http://www.mendeley.com/documents/?uuid=35988c6f-5aca-4467-8c8b-4271593d74c9" ] } ], "mendeley" : { "formattedCitation" : "[39,43,44]", "plainTextFormattedCitation" : "[39,43,44]", "previouslyFormattedCitation" : "[39,43,44]" }, "properties" : { "noteIndex" : 0 }, "schema" : "https://github.com/citation-style-language/schema/raw/master/csl-citation.json" }</w:instrText>
      </w:r>
      <w:r w:rsidR="005D74DA">
        <w:fldChar w:fldCharType="separate"/>
      </w:r>
      <w:r w:rsidR="00AC5E19" w:rsidRPr="00AC5E19">
        <w:rPr>
          <w:noProof/>
        </w:rPr>
        <w:t>[39,43,44]</w:t>
      </w:r>
      <w:r w:rsidR="005D74DA">
        <w:fldChar w:fldCharType="end"/>
      </w:r>
      <w:r>
        <w:t>.  Canning et al. reported improvement in the short physical performance battery and sit to stand</w:t>
      </w:r>
      <w:r w:rsidR="001935A1">
        <w:t xml:space="preserve"> in </w:t>
      </w:r>
      <w:r w:rsidR="000B4DD4">
        <w:t>participants who received</w:t>
      </w:r>
      <w:r w:rsidR="001935A1">
        <w:t xml:space="preserve"> physiotherapy and self-management compared to self-management alone, but no improvement was seen in a number of other measures including exercise hours/ week </w:t>
      </w:r>
      <w:r w:rsidR="005D74DA">
        <w:fldChar w:fldCharType="begin" w:fldLock="1"/>
      </w:r>
      <w:r w:rsidR="00AC5E19">
        <w:instrText>ADDIN CSL_CITATION { "citationItems" : [ { "id" : "ITEM-1",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"ITEM-1",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"[41]", "plainTextFormattedCitation" : "[41]", "previouslyFormattedCitation" : "[41]" }, "properties" : { "noteIndex" : 0 }, "schema" : "https://github.com/citation-style-language/schema/raw/master/csl-citation.json" }</w:instrText>
      </w:r>
      <w:r w:rsidR="005D74DA">
        <w:fldChar w:fldCharType="separate"/>
      </w:r>
      <w:r w:rsidR="00AC5E19" w:rsidRPr="00AC5E19">
        <w:rPr>
          <w:noProof/>
        </w:rPr>
        <w:t>[41]</w:t>
      </w:r>
      <w:r w:rsidR="005D74DA">
        <w:fldChar w:fldCharType="end"/>
      </w:r>
      <w:r w:rsidR="001935A1">
        <w:t>.</w:t>
      </w:r>
    </w:p>
    <w:p w14:paraId="6BEDDBAC" w14:textId="41F824CF" w:rsidR="00F14F9B" w:rsidRDefault="00F14F9B" w:rsidP="00F42C6D">
      <w:pPr>
        <w:spacing w:line="480" w:lineRule="auto"/>
      </w:pPr>
      <w:r w:rsidRPr="007551F2">
        <w:t xml:space="preserve">Two </w:t>
      </w:r>
      <w:r w:rsidR="004A49FD">
        <w:t>articles</w:t>
      </w:r>
      <w:r w:rsidR="00521181">
        <w:t xml:space="preserve"> </w:t>
      </w:r>
      <w:r w:rsidRPr="007551F2">
        <w:t>collected</w:t>
      </w:r>
      <w:r w:rsidR="007F36B6">
        <w:t xml:space="preserve"> Unified Parkinson’s disease rating </w:t>
      </w:r>
      <w:r w:rsidR="00E948A1">
        <w:t>scale (</w:t>
      </w:r>
      <w:r w:rsidRPr="007551F2">
        <w:t>UPDRS</w:t>
      </w:r>
      <w:r w:rsidR="007F36B6">
        <w:t>)</w:t>
      </w:r>
      <w:r w:rsidRPr="007551F2">
        <w:t xml:space="preserve"> data.  </w:t>
      </w:r>
      <w:r>
        <w:t xml:space="preserve">Morris </w:t>
      </w:r>
      <w:r w:rsidR="008046D7">
        <w:t xml:space="preserve">et al. </w:t>
      </w:r>
      <w:r>
        <w:t>2015</w:t>
      </w:r>
      <w:r w:rsidR="00521181">
        <w:t xml:space="preserve"> </w:t>
      </w:r>
      <w:r>
        <w:t xml:space="preserve">reported </w:t>
      </w:r>
      <w:r w:rsidR="005245AE">
        <w:t>significant improvement</w:t>
      </w:r>
      <w:r w:rsidRPr="007551F2">
        <w:t xml:space="preserve"> in </w:t>
      </w:r>
      <w:r w:rsidR="005245AE">
        <w:t xml:space="preserve">the </w:t>
      </w:r>
      <w:r w:rsidR="00E948A1">
        <w:t>activities of Daily Living (</w:t>
      </w:r>
      <w:r w:rsidRPr="007551F2">
        <w:t>ADL</w:t>
      </w:r>
      <w:r w:rsidR="00E948A1">
        <w:t>)</w:t>
      </w:r>
      <w:r w:rsidR="005245AE">
        <w:t xml:space="preserve"> component of UPDRS,</w:t>
      </w:r>
      <w:r w:rsidR="00521181">
        <w:t xml:space="preserve"> </w:t>
      </w:r>
      <w:r w:rsidR="005245AE">
        <w:t>but not the m</w:t>
      </w:r>
      <w:r>
        <w:t>otor component</w:t>
      </w:r>
      <w:r w:rsidR="00521181">
        <w:t xml:space="preserve"> </w:t>
      </w:r>
      <w:r>
        <w:t xml:space="preserve">of </w:t>
      </w:r>
      <w:r w:rsidR="00E948A1">
        <w:t>the</w:t>
      </w:r>
      <w:r w:rsidR="00521181">
        <w:t xml:space="preserve"> </w:t>
      </w:r>
      <w:r w:rsidR="005245AE">
        <w:t>UPDRS</w:t>
      </w:r>
      <w:r>
        <w:t xml:space="preserve"> in </w:t>
      </w:r>
      <w:r w:rsidR="000B4DD4">
        <w:t>participants who received</w:t>
      </w:r>
      <w:r w:rsidR="005245AE">
        <w:t xml:space="preserve"> </w:t>
      </w:r>
      <w:r w:rsidR="008046D7">
        <w:t xml:space="preserve">physiotherapy and self-management versus </w:t>
      </w:r>
      <w:r w:rsidR="002C5AA7">
        <w:t xml:space="preserve">no physiotherapy or self-management </w:t>
      </w:r>
      <w:r w:rsidR="005D74DA">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"mendeley" : { "formattedCitation" : "[39]", "plainTextFormattedCitation" : "[39]", "previouslyFormattedCitation" : "[39]" }, "properties" : { "noteIndex" : 0 }, "schema" : "https://github.com/citation-style-language/schema/raw/master/csl-citation.json" }</w:instrText>
      </w:r>
      <w:r w:rsidR="005D74DA">
        <w:fldChar w:fldCharType="separate"/>
      </w:r>
      <w:r w:rsidR="00AC5E19" w:rsidRPr="00AC5E19">
        <w:rPr>
          <w:noProof/>
        </w:rPr>
        <w:t>[39]</w:t>
      </w:r>
      <w:r w:rsidR="005D74DA">
        <w:fldChar w:fldCharType="end"/>
      </w:r>
      <w:r w:rsidRPr="007551F2">
        <w:t>.  Morr</w:t>
      </w:r>
      <w:r>
        <w:t xml:space="preserve">is </w:t>
      </w:r>
      <w:r w:rsidR="008046D7">
        <w:t xml:space="preserve">et al. </w:t>
      </w:r>
      <w:r>
        <w:t xml:space="preserve">2017 reported no change in UPDRS </w:t>
      </w:r>
      <w:r w:rsidR="004D4769">
        <w:t>with</w:t>
      </w:r>
      <w:r w:rsidR="00521181">
        <w:t xml:space="preserve"> </w:t>
      </w:r>
      <w:r w:rsidR="008046D7">
        <w:t xml:space="preserve">physiotherapy and self-management </w:t>
      </w:r>
      <w:r w:rsidR="002C5AA7">
        <w:t>versus</w:t>
      </w:r>
      <w:r w:rsidR="00521181">
        <w:t xml:space="preserve"> </w:t>
      </w:r>
      <w:r w:rsidR="002C5AA7">
        <w:t xml:space="preserve">no physiotherapy and self-management </w:t>
      </w:r>
      <w:r w:rsidR="005D74DA">
        <w:fldChar w:fldCharType="begin" w:fldLock="1"/>
      </w:r>
      <w:r w:rsidR="00AC5E19">
        <w:instrText>ADDIN CSL_CITATION { "citationItems" : [ { "id" : "ITEM-1",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"ITEM-1",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"mendeley" : { "formattedCitation" : "[40]", "plainTextFormattedCitation" : "[40]", "previouslyFormattedCitation" : "[40]" }, "properties" : { "noteIndex" : 0 }, "schema" : "https://github.com/citation-style-language/schema/raw/master/csl-citation.json" }</w:instrText>
      </w:r>
      <w:r w:rsidR="005D74DA">
        <w:fldChar w:fldCharType="separate"/>
      </w:r>
      <w:r w:rsidR="00AC5E19" w:rsidRPr="00AC5E19">
        <w:rPr>
          <w:noProof/>
        </w:rPr>
        <w:t>[40]</w:t>
      </w:r>
      <w:r w:rsidR="005D74DA">
        <w:fldChar w:fldCharType="end"/>
      </w:r>
      <w:r w:rsidRPr="007551F2">
        <w:t xml:space="preserve">.  </w:t>
      </w:r>
    </w:p>
    <w:p w14:paraId="72094C9F" w14:textId="422D4953" w:rsidR="00F14F9B" w:rsidRDefault="00491ADD" w:rsidP="00F42C6D">
      <w:pPr>
        <w:spacing w:line="480" w:lineRule="auto"/>
      </w:pPr>
      <w:r>
        <w:t>Canning et al. reported a</w:t>
      </w:r>
      <w:r w:rsidR="00F14F9B" w:rsidRPr="007551F2">
        <w:t>dverse outcomes</w:t>
      </w:r>
      <w:r w:rsidR="00521181">
        <w:t xml:space="preserve"> </w:t>
      </w:r>
      <w:r w:rsidR="004D4769">
        <w:t>related</w:t>
      </w:r>
      <w:r>
        <w:t xml:space="preserve"> to the physiotherapy component of the intervention</w:t>
      </w:r>
      <w:r w:rsidR="00F47E57">
        <w:t>; two participants fell whilst exercising at home</w:t>
      </w:r>
      <w:r w:rsidR="00E263BF">
        <w:t xml:space="preserve"> </w:t>
      </w:r>
      <w:r w:rsidR="00E263BF">
        <w:fldChar w:fldCharType="begin" w:fldLock="1"/>
      </w:r>
      <w:r w:rsidR="00AC5E19">
        <w:instrText>ADDIN CSL_CITATION { "citationItems" : [ { "id" : "ITEM-1",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"ITEM-1",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"[41]", "plainTextFormattedCitation" : "[41]", "previouslyFormattedCitation" : "[41]" }, "properties" : { "noteIndex" : 0 }, "schema" : "https://github.com/citation-style-language/schema/raw/master/csl-citation.json" }</w:instrText>
      </w:r>
      <w:r w:rsidR="00E263BF">
        <w:fldChar w:fldCharType="separate"/>
      </w:r>
      <w:r w:rsidR="00AC5E19" w:rsidRPr="00AC5E19">
        <w:rPr>
          <w:noProof/>
        </w:rPr>
        <w:t>[41]</w:t>
      </w:r>
      <w:r w:rsidR="00E263BF">
        <w:fldChar w:fldCharType="end"/>
      </w:r>
      <w:r>
        <w:t xml:space="preserve">.  No studies reported adverse outcomes relating to the </w:t>
      </w:r>
      <w:r w:rsidR="00F14F9B" w:rsidRPr="007551F2">
        <w:t>self-management component.</w:t>
      </w:r>
    </w:p>
    <w:p w14:paraId="69CD54EA" w14:textId="0AEAADF9" w:rsidR="00651B73" w:rsidRDefault="00A31243" w:rsidP="00F42C6D">
      <w:pPr>
        <w:pStyle w:val="Heading2"/>
        <w:spacing w:line="480" w:lineRule="auto"/>
      </w:pPr>
      <w:r w:rsidRPr="0026103C">
        <w:lastRenderedPageBreak/>
        <w:t>DISCUSSION</w:t>
      </w:r>
    </w:p>
    <w:p w14:paraId="053F773E" w14:textId="7B3F3A50" w:rsidR="00651B73" w:rsidRDefault="00651B73" w:rsidP="00F42C6D">
      <w:pPr>
        <w:spacing w:line="480" w:lineRule="auto"/>
      </w:pPr>
      <w:r w:rsidRPr="00DC79DB">
        <w:t>This</w:t>
      </w:r>
      <w:r w:rsidR="00521181">
        <w:t xml:space="preserve"> </w:t>
      </w:r>
      <w:r>
        <w:t xml:space="preserve">is the first attempt to systematically review the literature on falls self-management interventions for </w:t>
      </w:r>
      <w:proofErr w:type="spellStart"/>
      <w:r>
        <w:t>PwP</w:t>
      </w:r>
      <w:proofErr w:type="spellEnd"/>
      <w:r>
        <w:t xml:space="preserve">.  Other reviews have begun to explore </w:t>
      </w:r>
      <w:r w:rsidR="00977322">
        <w:t xml:space="preserve">more generic </w:t>
      </w:r>
      <w:r w:rsidRPr="00DC79DB">
        <w:t xml:space="preserve">self-management </w:t>
      </w:r>
      <w:r>
        <w:t xml:space="preserve">interventions to support </w:t>
      </w:r>
      <w:proofErr w:type="spellStart"/>
      <w:r>
        <w:t>PwP</w:t>
      </w:r>
      <w:proofErr w:type="spellEnd"/>
      <w:r>
        <w:t xml:space="preserve"> </w:t>
      </w:r>
      <w:r w:rsidR="005D74DA">
        <w:fldChar w:fldCharType="begin" w:fldLock="1"/>
      </w:r>
      <w:r w:rsidR="00BC6507">
        <w:instrText>ADDIN CSL_CITATION { "citationItems" : [ { "id" : "ITEM-1", "itemData" : { "DOI" : "10.1016/J.PEC.2017.04.011", "ISSN" : "0738-3991", "abstract" : "OBJECTIVE\nTo identify the characteristics of self-management programs for persons with Parkinson\u2019s disease and the evidence for their effectiveness. \n\nMETHODS\nAn integrative literature review was conducted. Studies describing the provision or outcomes of self-management interventions for persons with Parkinson\u2019s disease and published in English were included. Two reviewers independently screened and evaluated articles. Interventions were described and compared, and evidence was presented using The Traffic Lighting system. \n\nRESULTS\nEighteen interventions were identified, representing a variety of group- and individual-based interventions that differed in structure, components, and outcomes. Notably, 89% were designed specifically for persons with Parkinson\u2019s disease and 39% combined self-management support with other therapies. Evidence to support specific self-management programs for persons with Parkinson\u2019s disease was limited. However, a moderate quality systematic review and a good quality RCT supported self-management for improving specific domains of quality of life. \n\nCONCLUSIONS\nA variety of interventions have been designed to support self-management by persons with Parkinson\u2019s disease. More research is needed to identify key active ingredients and determine which programs are most effective. \n\nPRACTICE IMPLICATIONS\nSelf-management programs embedded within rehabilitation are promising. Clinicians should ensure programs include goal setting and problem solving and consider the inclusion of caregivers and peer support.", "author" : [ { "dropping-particle" : "", "family" : "Kessler", "given" : "Dorothy", "non-dropping-particle" : "", "parse-names" : false, "suffix" : "" }, { "dropping-particle" : "", "family" : "Liddy", "given" : "Clare", "non-dropping-particle" : "", "parse-names" : false, "suffix" : "" } ], "container-title" : "Patient Education and Counseling", "id" : "ITEM-1", "issue" : "10", "issued" : { "date-parts" : [ [ "2017", "10", "1" ] ] }, "page" : "1787-1795", "publisher" : "Elsevier", "title" : "Self-management support programs for persons with Parkinson\u2019s disease: An integrative review", "type" : "article-journal", "volume" : "100" }, "uris" : [ "http://www.mendeley.com/documents/?uuid=536c66d6-cad0-3fd9-913f-368f164b8fd0" ] } ], "mendeley" : { "formattedCitation" : "[29]", "plainTextFormattedCitation" : "[29]", "previouslyFormattedCitation" : "[29]" }, "properties" : { "noteIndex" : 0 }, "schema" : "https://github.com/citation-style-language/schema/raw/master/csl-citation.json" }</w:instrText>
      </w:r>
      <w:r w:rsidR="005D74DA">
        <w:fldChar w:fldCharType="separate"/>
      </w:r>
      <w:r w:rsidR="00BC6507" w:rsidRPr="00BC6507">
        <w:rPr>
          <w:noProof/>
        </w:rPr>
        <w:t>[29]</w:t>
      </w:r>
      <w:r w:rsidR="005D74DA">
        <w:fldChar w:fldCharType="end"/>
      </w:r>
      <w:r>
        <w:t>.  Despite a thorough and systematic search, few relevant studies were identified, allowing us to conclude that this is not a well-researched area.  All of the articles included</w:t>
      </w:r>
      <w:r w:rsidRPr="007551F2">
        <w:t xml:space="preserve"> stu</w:t>
      </w:r>
      <w:r>
        <w:t xml:space="preserve">died the effect of a </w:t>
      </w:r>
      <w:r w:rsidRPr="007551F2">
        <w:t>self-management intervention</w:t>
      </w:r>
      <w:r>
        <w:t>, comprised of</w:t>
      </w:r>
      <w:r w:rsidR="00521181">
        <w:t xml:space="preserve"> </w:t>
      </w:r>
      <w:r>
        <w:t xml:space="preserve">either group discussion or a falls booklet, </w:t>
      </w:r>
      <w:r w:rsidRPr="007551F2">
        <w:t xml:space="preserve">alongside </w:t>
      </w:r>
      <w:r>
        <w:t xml:space="preserve">a physiotherapy intervention.  Self-management was often not the main focus of the intervention and was incompletely described.  Articles displayed considerable variation in outcomes measured.  </w:t>
      </w:r>
    </w:p>
    <w:p w14:paraId="6ECE3E04" w14:textId="77777777" w:rsidR="00651B73" w:rsidRPr="00A31243" w:rsidRDefault="00651B73" w:rsidP="00F42C6D">
      <w:pPr>
        <w:pStyle w:val="Heading3"/>
        <w:spacing w:line="480" w:lineRule="auto"/>
        <w:rPr>
          <w:b w:val="0"/>
          <w:i/>
        </w:rPr>
      </w:pPr>
      <w:r w:rsidRPr="00A31243">
        <w:rPr>
          <w:b w:val="0"/>
          <w:i/>
        </w:rPr>
        <w:t>Methodological comments</w:t>
      </w:r>
    </w:p>
    <w:p w14:paraId="792E1E01" w14:textId="5545ED0F" w:rsidR="00651B73" w:rsidRDefault="001C462E" w:rsidP="00F42C6D">
      <w:pPr>
        <w:spacing w:line="480" w:lineRule="auto"/>
      </w:pPr>
      <w:r>
        <w:t xml:space="preserve">All articles with the exception of </w:t>
      </w:r>
      <w:proofErr w:type="spellStart"/>
      <w:r>
        <w:t>Peteet</w:t>
      </w:r>
      <w:proofErr w:type="spellEnd"/>
      <w:r>
        <w:t xml:space="preserve"> were of adequate quality </w:t>
      </w:r>
      <w:r>
        <w:fldChar w:fldCharType="begin" w:fldLock="1"/>
      </w:r>
      <w:r w:rsidR="00F23A74">
        <w:instrText>ADDIN CSL_CITATION { "citationItems" : [ { "id" : "ITEM-1", "itemData" : { "author" : [ { "dropping-particle" : "", "family" : "Peteet", "given" : "J.O.", "non-dropping-particle" : "", "parse-names" : false, "suffix" : "" } ], "id" : "ITEM-1",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"mendeley" : { "formattedCitation" : "[44]", "plainTextFormattedCitation" : "[44]", "previouslyFormattedCitation" : "[44]" }, "properties" : { "noteIndex" : 0 }, "schema" : "https://github.com/citation-style-language/schema/raw/master/csl-citation.json" }</w:instrText>
      </w:r>
      <w:r>
        <w:fldChar w:fldCharType="separate"/>
      </w:r>
      <w:r w:rsidRPr="001C462E">
        <w:rPr>
          <w:noProof/>
        </w:rPr>
        <w:t>[44]</w:t>
      </w:r>
      <w:r>
        <w:fldChar w:fldCharType="end"/>
      </w:r>
      <w:r>
        <w:t xml:space="preserve">.  </w:t>
      </w:r>
      <w:r w:rsidR="00651B73">
        <w:t>However, p</w:t>
      </w:r>
      <w:r w:rsidR="00651B73" w:rsidRPr="007551F2">
        <w:t xml:space="preserve">articipants enrolled into studies were not representative of the </w:t>
      </w:r>
      <w:r w:rsidR="00651B73">
        <w:t xml:space="preserve">range of </w:t>
      </w:r>
      <w:proofErr w:type="spellStart"/>
      <w:r w:rsidR="00651B73" w:rsidRPr="007551F2">
        <w:t>PwP</w:t>
      </w:r>
      <w:proofErr w:type="spellEnd"/>
      <w:r w:rsidR="00651B73" w:rsidRPr="007551F2">
        <w:t xml:space="preserve"> who fall</w:t>
      </w:r>
      <w:r w:rsidR="00651B73">
        <w:t xml:space="preserve">, typically recruiting those with lower Hoehn and </w:t>
      </w:r>
      <w:proofErr w:type="spellStart"/>
      <w:r w:rsidR="00651B73">
        <w:t>Yahr</w:t>
      </w:r>
      <w:proofErr w:type="spellEnd"/>
      <w:r w:rsidR="00651B73">
        <w:t xml:space="preserve"> scores for example, and two articles studied the effect of the same intervention on the same cohort of participants.  </w:t>
      </w:r>
      <w:r w:rsidR="00651B73" w:rsidRPr="007551F2">
        <w:t xml:space="preserve">All </w:t>
      </w:r>
      <w:r w:rsidR="00651B73">
        <w:t>articles</w:t>
      </w:r>
      <w:r w:rsidR="00651B73" w:rsidRPr="007551F2">
        <w:t xml:space="preserve"> excluded t</w:t>
      </w:r>
      <w:r w:rsidR="00651B73">
        <w:t xml:space="preserve">hose with cognitive impairment, yet this group are at heightened risk of falling and its negative physical and psychological outcomes </w:t>
      </w:r>
      <w:r w:rsidR="005D74DA">
        <w:fldChar w:fldCharType="begin" w:fldLock="1"/>
      </w:r>
      <w:r w:rsidR="00384DF8">
        <w:instrText>ADDIN CSL_CITATION { "citationItems" : [ { "id" : "ITEM-1", "itemData" : { "DOI" : "10.1016/j.parkreldis.2014.11.001", "ISSN" : "1873-5126", "PMID" : "25466401", "abstract" : "OBJECTIVE: We compared fall frequency and prediction among People with Parkinson's Disease (PwP) with and without cognitive impairment (CI); researchers sometimes overlook the former, concerned about consent, recall and adherence and differences in fall frequency and predictability. METHODS: We recruited 101 PwP from one clinic, used the Montreal Cognitive Assessment to measure CI, noted repeated falls recalled retrospectively over 12 months and evaluated 'repeated falls' and 'difficulty turning' as predictors of falls over three months. RESULTS: Participant median age was 76 years, and time since diagnosis 6 years. Of 40 participants without CI, 40% recalled falls and 55% fell during follow-up (1.9 (\u00b13.8) falls/person), the sensitivity of fall history being 57% and of turning 36%. Of 36 participants with mild CI, 42% recalled falls and 42% fell during follow-up (1.2 (\u00b11.8) falls/person), the sensitivity of fall history being 67% and of turning 69%. Of 25 participants with moderate CI, 60% recalled falls and 58% fell during follow-up (1.2 (\u00b11.8) falls/person), the sensitivity of fall history being 71% and of turning 69%. CONCLUSIONS: Researchers need not exclude people with CI assuming falls are more frequent and less predictable than among those without. Fall rates (falls/person during follow-up) were similar among people with and without CI. Falls and difficulty turning were more sensitive predictors of falling in those with CI than those without: a simple mobility test may suggest an individual's risk of falling if a history is unavailable. Most PwP with moderate CI fall repeatedly: carer involvement facilitates their inclusion in research.", "author" : [ { "dropping-particle" : "", "family" : "Amar", "given" : "K", "non-dropping-particle" : "", "parse-names" : false, "suffix" : "" }, { "dropping-particle" : "", "family" : "Stack", "given" : "E", "non-dropping-particle" : "", "parse-names" : false, "suffix" : "" }, { "dropping-particle" : "", "family" : "Fitton", "given" : "C", "non-dropping-particle" : "", "parse-names" : false, "suffix" : "" }, { "dropping-particle" : "", "family" : "Ashburn", "given" : "A", "non-dropping-particle" : "", "parse-names" : false, "suffix" : "" }, { "dropping-particle" : "", "family" : "Roberts", "given" : "H C", "non-dropping-particle" : "", "parse-names" : false, "suffix" : "" } ], "container-title" : "Parkinsonism &amp; related disorders", "id" : "ITEM-1", "issue" : "1", "issued" : { "date-parts" : [ [ "2015", "1" ] ] }, "page" : "55-60", "title" : "Fall frequency, predicting falls and participating in falls research: similarities among people with Parkinson's disease with and without cognitive impairment.", "type" : "article-journal", "volume" : "21" }, "uris" : [ "http://www.mendeley.com/documents/?uuid=19a1ff43-2b1f-4253-92d9-60f8cd43bb78" ] } ], "mendeley" : { "formattedCitation" : "[4]", "plainTextFormattedCitation" : "[4]", "previouslyFormattedCitation" : "[4]" }, "properties" : { "noteIndex" : 0 }, "schema" : "https://github.com/citation-style-language/schema/raw/master/csl-citation.json" }</w:instrText>
      </w:r>
      <w:r w:rsidR="005D74DA">
        <w:fldChar w:fldCharType="separate"/>
      </w:r>
      <w:r w:rsidR="00651B73" w:rsidRPr="00651B73">
        <w:rPr>
          <w:noProof/>
        </w:rPr>
        <w:t>[4]</w:t>
      </w:r>
      <w:r w:rsidR="005D74DA">
        <w:fldChar w:fldCharType="end"/>
      </w:r>
      <w:r w:rsidR="00651B73">
        <w:t xml:space="preserve">.  No articles included caregivers, who play a pivotal role in falls management </w:t>
      </w:r>
      <w:r w:rsidR="005D74DA">
        <w:fldChar w:fldCharType="begin" w:fldLock="1"/>
      </w:r>
      <w:r w:rsidR="00384DF8">
        <w:instrText>ADDIN CSL_CITATION { "citationItems" : [ { "id" : "ITEM-1", "itemData" : { "DOI" : "10.1177/0269216310385604", "ISBN" : "1477-030X", "ISSN" : "1477-030X", "PMID" : "20952448", "abstract" : "A review of the literature highlights the important role informal carers play in the provision of palliative care in the community. In order to explore the caring experience of relatives with Parkinson's Disease (PD), interviews were conducted with 26 informal family caregivers. Interviews were taped, transcribed and subjected to content analysis. All caregivers were spouses, the majority female (n\u2009=\u200917) and all were responsible for providing physical, social and emotional care in the home. Although they viewed care giving as their role and duty, the results highlight the widespread burden of providing care on the emotional and physical health of the caregivers. The financial implications for providing care were outlined, with many reporting difficulty in accessing benefits. From the point of diagnosis, which had a huge emotional impact on relatives and carers, carers did not feel health professionals integrated them within the caring journey. Since diagnosis, carers commented on the lack of continued and coordinated care plans for relatives, resulting in symptoms being mismanaged and care opportunities for relatives and carers missed. Stereotypes of the meaning and timing of palliative care were common with many viewing it as being synonymous with cancer and not applicable to a person with PD. As the well-being of the informal carer directly influences the care of the person with PD, support interventions are required to relieve their burden, maximize outcomes and ensure targeting of services.", "author" : [ { "dropping-particle" : "", "family" : "McLaughlin", "given" : "Dorry", "non-dropping-particle" : "", "parse-names" : false, "suffix" : "" }, { "dropping-particle" : "", "family" : "Hasson", "given" : "Felicity", "non-dropping-particle" : "", "parse-names" : false, "suffix" : "" }, { "dropping-particle" : "", "family" : "Kernohan", "given" : "W George", "non-dropping-particle" : "", "parse-names" : false, "suffix" : "" }, { "dropping-particle" : "", "family" : "Waldron", "given" : "Mary", "non-dropping-particle" : "", "parse-names" : false, "suffix" : "" }, { "dropping-particle" : "", "family" : "McLaughlin", "given" : "Marian", "non-dropping-particle" : "", "parse-names" : false, "suffix" : "" }, { "dropping-particle" : "", "family" : "Cochrane", "given" : "Barbara", "non-dropping-particle" : "", "parse-names" : false, "suffix" : "" }, { "dropping-particle" : "", "family" : "Chambers", "given" : "Helen", "non-dropping-particle" : "", "parse-names" : false, "suffix" : "" } ], "container-title" : "Palliative Medicine", "id" : "ITEM-1", "issue" : "2", "issued" : { "date-parts" : [ [ "2011", "3" ] ] }, "page" : "177-82", "title" : "Living and coping with Parkinson's disease: perceptions of informal carers.", "type" : "article-journal", "volume" : "25" }, "uris" : [ "http://www.mendeley.com/documents/?uuid=241bf374-9187-4ecb-acfb-e96e2e669089" ] }, { "id" : "ITEM-2", "itemData" : { "DOI" : "10.1016/j.parkreldis.2014.11.001", "ISSN" : "1873-5126", "PMID" : "25466401", "abstract" : "OBJECTIVE: We compared fall frequency and prediction among People with Parkinson's Disease (PwP) with and without cognitive impairment (CI); researchers sometimes overlook the former, concerned about consent, recall and adherence and differences in fall frequency and predictability. METHODS: We recruited 101 PwP from one clinic, used the Montreal Cognitive Assessment to measure CI, noted repeated falls recalled retrospectively over 12 months and evaluated 'repeated falls' and 'difficulty turning' as predictors of falls over three months. RESULTS: Participant median age was 76 years, and time since diagnosis 6 years. Of 40 participants without CI, 40% recalled falls and 55% fell during follow-up (1.9 (\u00b13.8) falls/person), the sensitivity of fall history being 57% and of turning 36%. Of 36 participants with mild CI, 42% recalled falls and 42% fell during follow-up (1.2 (\u00b11.8) falls/person), the sensitivity of fall history being 67% and of turning 69%. Of 25 participants with moderate CI, 60% recalled falls and 58% fell during follow-up (1.2 (\u00b11.8) falls/person), the sensitivity of fall history being 71% and of turning 69%. CONCLUSIONS: Researchers need not exclude people with CI assuming falls are more frequent and less predictable than among those without. Fall rates (falls/person during follow-up) were similar among people with and without CI. Falls and difficulty turning were more sensitive predictors of falling in those with CI than those without: a simple mobility test may suggest an individual's risk of falling if a history is unavailable. Most PwP with moderate CI fall repeatedly: carer involvement facilitates their inclusion in research.", "author" : [ { "dropping-particle" : "", "family" : "Amar", "given" : "K", "non-dropping-particle" : "", "parse-names" : false, "suffix" : "" }, { "dropping-particle" : "", "family" : "Stack", "given" : "E", "non-dropping-particle" : "", "parse-names" : false, "suffix" : "" }, { "dropping-particle" : "", "family" : "Fitton", "given" : "C", "non-dropping-particle" : "", "parse-names" : false, "suffix" : "" }, { "dropping-particle" : "", "family" : "Ashburn", "given" : "A", "non-dropping-particle" : "", "parse-names" : false, "suffix" : "" }, { "dropping-particle" : "", "family" : "Roberts", "given" : "H C", "non-dropping-particle" : "", "parse-names" : false, "suffix" : "" } ], "container-title" : "Parkinsonism &amp; related disorders", "id" : "ITEM-2", "issue" : "1", "issued" : { "date-parts" : [ [ "2015", "1" ] ] }, "page" : "55-60", "title" : "Fall frequency, predicting falls and participating in falls research: similarities among people with Parkinson's disease with and without cognitive impairment.", "type" : "article-journal", "volume" : "21" }, "uris" : [ "http://www.mendeley.com/documents/?uuid=19a1ff43-2b1f-4253-92d9-60f8cd43bb78" ] } ], "mendeley" : { "formattedCitation" : "[4,8]", "plainTextFormattedCitation" : "[4,8]", "previouslyFormattedCitation" : "[4,8]" }, "properties" : { "noteIndex" : 0 }, "schema" : "https://github.com/citation-style-language/schema/raw/master/csl-citation.json" }</w:instrText>
      </w:r>
      <w:r w:rsidR="005D74DA">
        <w:fldChar w:fldCharType="separate"/>
      </w:r>
      <w:r w:rsidR="00651B73" w:rsidRPr="00651B73">
        <w:rPr>
          <w:noProof/>
        </w:rPr>
        <w:t>[4,8]</w:t>
      </w:r>
      <w:r w:rsidR="005D74DA">
        <w:fldChar w:fldCharType="end"/>
      </w:r>
      <w:r w:rsidR="00651B73">
        <w:t xml:space="preserve">.  Including caregivers in future research programmes may facilitate the inclusion of </w:t>
      </w:r>
      <w:proofErr w:type="spellStart"/>
      <w:r w:rsidR="00651B73">
        <w:t>PwP</w:t>
      </w:r>
      <w:proofErr w:type="spellEnd"/>
      <w:r w:rsidR="00651B73">
        <w:t xml:space="preserve"> with cognitive impairment, and improve caregiver outcomes. </w:t>
      </w:r>
    </w:p>
    <w:p w14:paraId="7942049F" w14:textId="76E1C9AE" w:rsidR="00651B73" w:rsidRDefault="00651B73" w:rsidP="00F42C6D">
      <w:pPr>
        <w:spacing w:line="480" w:lineRule="auto"/>
      </w:pPr>
      <w:r>
        <w:t>Whilst the articles included a wide breadth of s</w:t>
      </w:r>
      <w:r w:rsidRPr="007551F2">
        <w:t>elf-management</w:t>
      </w:r>
      <w:r>
        <w:t xml:space="preserve"> strategies, these were often incompletely described, as has been identified in previous reviews of self-management interventions </w:t>
      </w:r>
      <w:r w:rsidR="005D74DA">
        <w:fldChar w:fldCharType="begin" w:fldLock="1"/>
      </w:r>
      <w:r w:rsidR="00F23A74">
        <w:instrText>ADDIN CSL_CITATION { "citationItems" : [ { "id" : "ITEM-1", "itemData" : { "edition" : "3", "editor" : [ { "dropping-particle" : "", "family" : "Connor", "given" : "Mark", "non-dropping-particle" : "", "parse-names" : false, "suffix" : "" }, { "dropping-particle" : "", "family" : "Norman", "given" : "Paul", "non-dropping-particle" : "", "parse-names" : false, "suffix" : "" } ], "id" : "ITEM-1", "issued" : { "date-parts" : [ [ "2015" ] ] }, "number-of-pages" : "358-389", "publisher" : "McGraw Hill Education", "title" : "Predicting and Changing Heath Behaviour", "type" : "book" }, "uris" : [ "http://www.mendeley.com/documents/?uuid=ac795338-18dd-42dc-9f58-a2714fd837e9" ] } ], "mendeley" : { "formattedCitation" : "[34]", "plainTextFormattedCitation" : "[34]", "previouslyFormattedCitation" : "[34]" }, "properties" : { "noteIndex" : 0 }, "schema" : "https://github.com/citation-style-language/schema/raw/master/csl-citation.json" }</w:instrText>
      </w:r>
      <w:r w:rsidR="005D74DA">
        <w:fldChar w:fldCharType="separate"/>
      </w:r>
      <w:r w:rsidR="00BC6507" w:rsidRPr="00BC6507">
        <w:rPr>
          <w:noProof/>
        </w:rPr>
        <w:t>[34]</w:t>
      </w:r>
      <w:r w:rsidR="005D74DA">
        <w:fldChar w:fldCharType="end"/>
      </w:r>
      <w:r>
        <w:t>.  It is unclear whether the interventions delivered self-management as planned.  Whilst m</w:t>
      </w:r>
      <w:r w:rsidRPr="007551F2">
        <w:t xml:space="preserve">ultifaceted interventions may be more </w:t>
      </w:r>
      <w:r>
        <w:t>likely to benefit older people who fall</w:t>
      </w:r>
      <w:r w:rsidRPr="007551F2">
        <w:t xml:space="preserve">, </w:t>
      </w:r>
      <w:r>
        <w:t xml:space="preserve">all intervention components should be well described to allow for them to be identified and replicated </w:t>
      </w:r>
      <w:r w:rsidR="005D74DA">
        <w:fldChar w:fldCharType="begin" w:fldLock="1"/>
      </w:r>
      <w:r w:rsidR="00F23A74">
        <w:instrText>ADDIN CSL_CITATION { "citationItems" : [ { "id" : "ITEM-1", "itemData" : { "author" : [ { "dropping-particle" : "", "family" : "CDC", "given" : "", "non-dropping-particle" : "", "parse-names" : false, "suffix" : "" } ], "container-title" : "American Journal of Public Health", "id" : "ITEM-1", "issue" : "3", "issued" : { "date-parts" : [ [ "2004" ] ] }, "page" : "361-366", "title" : "Improving the Reporting Quality of Nonrandomized Evaluations of Behavioral and Public Health Interventions: The TREND Statement", "type" : "article-journal", "volume" : "94" }, "uris" : [ "http://www.mendeley.com/documents/?uuid=1c8455b0-929d-39f8-b031-4f7df98c320b" ] }, { "id" : "ITEM-2", "itemData" : { "DOI" : "10.1136/BMJ.C332", "ISSN" : "1756-1833", "PMID" : "20332509", "abstract" : "The CONSORT statement is used worldwide to improve the reporting of randomised controlled trials. Kenneth Schulz and colleagues describe the latest version, CONSORT 2010, which updates the reporting guideline based on new methodological evidence and accumulating experience\n\nRandomised controlled trials, when appropriately designed, conducted, and reported, represent the gold standard in evaluating healthcare interventions. However, randomised trials can yield biased results if they lack methodological rigour.1 To assess a trial accurately, readers of a published report need complete, clear, and transparent information on its methodology and findings. Unfortunately, attempted assessments frequently fail because authors of many trial reports neglect to provide lucid and complete descriptions of that critical information.2 3 4\n\nThat lack of adequate reporting fuelled the development of the original CONSORT (Consolidated Standards of Reporting Trials) statement in 19965 and its revision five years later.6 7 8 While those statements improved the reporting quality for some randomised controlled trials,9 10 many trial reports still remain inadequate.2 Furthermore, new methodological evidence and additional experience has accumulated since the last revision in 2001. Consequently, we organised a CONSORT Group meeting to update the 2001 statement.6 7 8 We introduce here the result of that process, CONSORT 2010.\n\nThe CONSORT 2010 Statement is this paper including the 25 item checklist in the table\u21d3 and the flow diagram\u21d3. It provides guidance for reporting all randomised controlled trials, but focuses on the most common design type\u2014individually randomised, two group, parallel trials. Other trial designs, such as cluster randomised trials and non-inferiority trials, require varying amounts of additional information. CONSORT extensions for these designs,11 12 and other CONSORT products, can be found through the CONSORT website (www.consort-statement.org). Along with the CONSORT statement, we have updated the explanation and elaboration article,13 which explains \u2026", "author" : [ { "dropping-particle" : "", "family" : "Schulz", "given" : "Kenneth F", "non-dropping-particle" : "", "parse-names" : false, "suffix" : "" }, { "dropping-particle" : "", "family" : "Altman", "given" : "Douglas G", "non-dropping-particle" : "", "parse-names" : false, "suffix" : "" }, { "dropping-particle" : "", "family" : "Moher", "given" : "David", "non-dropping-particle" : "", "parse-names" : false, "suffix" : "" }, { "dropping-particle" : "", "family" : "CONSORT Group", "given" : "", "non-dropping-particle" : "", "parse-names" : false, "suffix" : "" } ], "container-title" : "BMJ (Clinical research ed.)", "id" : "ITEM-2", "issued" : { "date-parts" : [ [ "2010", "3", "23" ] ] }, "page" : "c332", "publisher" : "British Medical Journal Publishing Group", "title" : "CONSORT 2010 statement: updated guidelines for reporting parallel group randomised trials.", "type" : "article-journal", "volume" : "340" }, "uris" : [ "http://www.mendeley.com/documents/?uuid=c7f81a83-2fed-343c-8867-fa2028b8d2a9" ] }, { "id" : "ITEM-3", "itemData" : { "DOI" : "10.1016/j.ijnurstu.2012.09.010", "ISSN" : "1873-491X", "PMID" : "23159157", "author" : [ { "dropping-particle" : "", "family" : "Craig", "given" : "Peter", "non-dropping-particle" : "", "parse-names" : false, "suffix" : "" }, { "dropping-particle" : "", "family" : "Dieppe", "given" : "Paul", "non-dropping-particle" : "", "parse-names" : false, "suffix" : "" }, { "dropping-particle" : "", "family" : "Macintyre", "given" : "Sally", "non-dropping-particle" : "", "parse-names" : false, "suffix" : "" }, { "dropping-particle" : "", "family" : "Michie", "given" : "Susan", "non-dropping-particle" : "", "parse-names" : false, "suffix" : "" }, { "dropping-particle" : "", "family" : "Nazareth", "given" : "Irwin", "non-dropping-particle" : "", "parse-names" : false, "suffix" : "" }, { "dropping-particle" : "", "family" : "Petticrew", "given" : "Mark", "non-dropping-particle" : "", "parse-names" : false, "suffix" : "" } ], "container-title" : "International journal of nursing studies", "id" : "ITEM-3", "issue" : "5", "issued" : { "date-parts" : [ [ "2013", "5", "1" ] ] }, "page" : "587-92", "publisher" : "Elsevier", "title" : "Developing and evaluating complex interventions: the new Medical Research Council guidance.", "type" : "article-journal", "volume" : "50" }, "uris" : [ "http://www.mendeley.com/documents/?uuid=cb7c8f7b-07ef-3a44-b407-d31e18af0dd5" ] }, { "id" : "ITEM-4", "itemData" : { "DOI" : "10.1002/14651858.CD007146.pub3", "author" : [ { "dropping-particle" : "", "family" : "Gillespie", "given" : "Lesley D", "non-dropping-particle" : "", "parse-names" : false, "suffix" : "" }, { "dropping-particle" : "", "family" : "Robertson", "given" : "M Clare", "non-dropping-particle" : "", "parse-names" : false, "suffix" : "" }, { "dropping-particle" : "", "family" : "Gillespie", "given" : "William J", "non-dropping-particle" : "", "parse-names" : false, "suffix" : "" }, { "dropping-particle" : "", "family" : "Sherrington", "given" : "Catherine", "non-dropping-particle" : "", "parse-names" : false, "suffix" : "" }, { "dropping-particle" : "", "family" : "Gates", "given" : "Simon", "non-dropping-particle" : "", "parse-names" : false, "suffix" : "" }, { "dropping-particle" : "", "family" : "Clemson", "given" : "Lindy M", "non-dropping-particle" : "", "parse-names" : false, "suffix" : "" }, { "dropping-particle" : "", "family" : "Lamb", "given" : "Sarah E", "non-dropping-particle" : "", "parse-names" : false, "suffix" : "" } ], "container-title" : "Cochrane Database of Systematic Reviews", "editor" : [ { "dropping-particle" : "", "family" : "Gillespie", "given" : "Lesley D", "non-dropping-particle" : "", "parse-names" : false, "suffix" : "" } ], "id" : "ITEM-4", "issued" : { "date-parts" : [ [ "2012", "9", "12" ] ] }, "publisher" : "John Wiley &amp; Sons, Ltd", "publisher-place" : "Chichester, UK", "title" : "Interventions for preventing falls in older people living in the community", "type" : "chapter" }, "uris" : [ "http://www.mendeley.com/documents/?uuid=4ecbd7f6-2b52-3e25-95cc-94a7acb7110b" ] } ], "mendeley" : { "formattedCitation" : "[32,47\u201349]", "plainTextFormattedCitation" : "[32,47\u201349]", "previouslyFormattedCitation" : "[32,47\u201349]" }, "properties" : { "noteIndex" : 0 }, "schema" : "https://github.com/citation-style-language/schema/raw/master/csl-citation.json" }</w:instrText>
      </w:r>
      <w:r w:rsidR="005D74DA">
        <w:fldChar w:fldCharType="separate"/>
      </w:r>
      <w:r w:rsidR="00B94473" w:rsidRPr="00B94473">
        <w:rPr>
          <w:noProof/>
        </w:rPr>
        <w:t>[32,47–49]</w:t>
      </w:r>
      <w:r w:rsidR="005D74DA">
        <w:fldChar w:fldCharType="end"/>
      </w:r>
      <w:r>
        <w:t xml:space="preserve">.  </w:t>
      </w:r>
    </w:p>
    <w:p w14:paraId="74B83621" w14:textId="3102E44F" w:rsidR="00651B73" w:rsidRDefault="00651B73" w:rsidP="00F42C6D">
      <w:pPr>
        <w:spacing w:line="480" w:lineRule="auto"/>
      </w:pPr>
      <w:r>
        <w:t xml:space="preserve">Key attributes that an individual requires to effectively self-manage a </w:t>
      </w:r>
      <w:r w:rsidR="00172ACF">
        <w:t>LTC</w:t>
      </w:r>
      <w:r>
        <w:t xml:space="preserve"> are problem-solving, decision-making and goal setting </w:t>
      </w:r>
      <w:r w:rsidR="005D74DA">
        <w:fldChar w:fldCharType="begin" w:fldLock="1"/>
      </w:r>
      <w:r w:rsidR="00BC6507">
        <w:instrText>ADDIN CSL_CITATION { "citationItems" : [ { "id" : "ITEM-1", "itemData" : { "ISSN" : "0883-6612", "PMID" : "12867348", "abstract" : "Self-management has become a popular term for behavioral interventions as well as for healthful behaviors. This is especially true for the management of chronic conditions. This article offers a short history of self-management. It presents three self-management tasks--medical management, role management, and emotional management--and six self-management skills--problem solving, decision making, resource utilization, the formation of a patient-provider partnership, action planning, and self-tailoring. In addition, the article presents evidence of the effectiveness of self-management interventions and posits a possible mechanism, self-efficacy, through which these interventions work. In conclusion the article discusses problems and solutions for integrating self-management education into the mainstream health care systems.", "author" : [ { "dropping-particle" : "", "family" : "Lorig", "given" : "Kate R", "non-dropping-particle" : "", "parse-names" : false, "suffix" : "" }, { "dropping-particle" : "", "family" : "Holman", "given" : "Halsted", "non-dropping-particle" : "", "parse-names" : false, "suffix" : "" } ], "container-title" : "Annals of behavioral medicine : a publication of the Society of Behavioral Medicine", "id" : "ITEM-1", "issue" : "1", "issued" : { "date-parts" : [ [ "2003", "8" ] ] }, "page" : "1-7", "title" : "Self-management education: history, definition, outcomes, and mechanisms.", "type" : "article-journal", "volume" : "26" }, "uris" : [ "http://www.mendeley.com/documents/?uuid=0851d205-4c7c-4e87-aa48-9648ac9837ea" ] } ], "mendeley" : { "formattedCitation" : "[22]", "plainTextFormattedCitation" : "[22]", "previouslyFormattedCitation" : "[22]" }, "properties" : { "noteIndex" : 0 }, "schema" : "https://github.com/citation-style-language/schema/raw/master/csl-citation.json" }</w:instrText>
      </w:r>
      <w:r w:rsidR="005D74DA">
        <w:fldChar w:fldCharType="separate"/>
      </w:r>
      <w:r w:rsidR="00BC6507" w:rsidRPr="00BC6507">
        <w:rPr>
          <w:noProof/>
        </w:rPr>
        <w:t>[22]</w:t>
      </w:r>
      <w:r w:rsidR="005D74DA">
        <w:fldChar w:fldCharType="end"/>
      </w:r>
      <w:r>
        <w:t xml:space="preserve">.  None of the articles included within this review studied the </w:t>
      </w:r>
      <w:r>
        <w:lastRenderedPageBreak/>
        <w:t xml:space="preserve">effect of an intervention that clearly taught and promoted all three of these skills.  Individuals also require information specific to their </w:t>
      </w:r>
      <w:r w:rsidRPr="00B92E3C">
        <w:t>need</w:t>
      </w:r>
      <w:r>
        <w:t>s; however, in only one article w</w:t>
      </w:r>
      <w:r w:rsidR="002F6BEE">
        <w:t>as the intervention individualiz</w:t>
      </w:r>
      <w:r>
        <w:t xml:space="preserve">ed to participants </w:t>
      </w:r>
      <w:r w:rsidR="005D74DA">
        <w:fldChar w:fldCharType="begin" w:fldLock="1"/>
      </w:r>
      <w:r w:rsidR="00AC5E19">
        <w:instrText>ADDIN CSL_CITATION { "citationItems" : [ { "id" : "ITEM-1", "itemData" : { "ISSN" : "0883-6612", "PMID" : "12867348", "abstract" : "Self-management has become a popular term for behavioral interventions as well as for healthful behaviors. This is especially true for the management of chronic conditions. This article offers a short history of self-management. It presents three self-management tasks--medical management, role management, and emotional management--and six self-management skills--problem solving, decision making, resource utilization, the formation of a patient-provider partnership, action planning, and self-tailoring. In addition, the article presents evidence of the effectiveness of self-management interventions and posits a possible mechanism, self-efficacy, through which these interventions work. In conclusion the article discusses problems and solutions for integrating self-management education into the mainstream health care systems.", "author" : [ { "dropping-particle" : "", "family" : "Lorig", "given" : "Kate R", "non-dropping-particle" : "", "parse-names" : false, "suffix" : "" }, { "dropping-particle" : "", "family" : "Holman", "given" : "Halsted", "non-dropping-particle" : "", "parse-names" : false, "suffix" : "" } ], "container-title" : "Annals of behavioral medicine : a publication of the Society of Behavioral Medicine", "id" : "ITEM-1", "issue" : "1", "issued" : { "date-parts" : [ [ "2003", "8" ] ] }, "page" : "1-7", "title" : "Self-management education: history, definition, outcomes, and mechanisms.", "type" : "article-journal", "volume" : "26" }, "uris" : [ "http://www.mendeley.com/documents/?uuid=0851d205-4c7c-4e87-aa48-9648ac9837ea" ] }, { "id" : "ITEM-2",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"ITEM-2",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"mendeley" : { "formattedCitation" : "[22,40]", "plainTextFormattedCitation" : "[22,40]", "previouslyFormattedCitation" : "[22,40]" }, "properties" : { "noteIndex" : 0 }, "schema" : "https://github.com/citation-style-language/schema/raw/master/csl-citation.json" }</w:instrText>
      </w:r>
      <w:r w:rsidR="005D74DA">
        <w:fldChar w:fldCharType="separate"/>
      </w:r>
      <w:r w:rsidR="00AC5E19" w:rsidRPr="00AC5E19">
        <w:rPr>
          <w:noProof/>
        </w:rPr>
        <w:t>[22,40]</w:t>
      </w:r>
      <w:r w:rsidR="005D74DA">
        <w:fldChar w:fldCharType="end"/>
      </w:r>
      <w:r>
        <w:t xml:space="preserve">.  </w:t>
      </w:r>
      <w:r w:rsidR="00B66858">
        <w:t>P</w:t>
      </w:r>
      <w:r>
        <w:t xml:space="preserve">roviding a heterogeneous population with generic information can lead to information overload and user disengagement </w:t>
      </w:r>
      <w:r w:rsidR="005D74DA">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"id" : "ITEM-2",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"ITEM-2",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"id" : "ITEM-3",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"ITEM-3", "issue" : "3", "issued" : { "date-parts" : [ [ "2015", "1", "20" ] ] }, "page" : "304-12", "title" : "Exercise for falls prevention in Parkinson disease: a randomized controlled trial.", "type" : "article-journal", "volume" : "84" }, "uris" : [ "http://www.mendeley.com/documents/?uuid=8f811a6f-fb5f-44bf-b699-0341e81500db" ] }, { "id" : "ITEM-4", "itemData" : { "author" : [ { "dropping-particle" : "", "family" : "Australia.", "given" : "Commonweath of", "non-dropping-particle" : "", "parse-names" : false, "suffix" : "" } ], "id" : "ITEM-4", "issued" : { "date-parts" : [ [ "2007" ] ] }, "publisher" : "Australian Government Publisher", "title" : "Don't Fall for It. Falls Can be Prevented! A Guide to Preventing Falls for Older People.", "type" : "book" }, "uris" : [ "http://www.mendeley.com/documents/?uuid=d0cb85cf-5948-41c8-b2aa-e98d8011f509" ] }, { "id" : "ITEM-5", "itemData" : { "DOI" : "10.1177/0165551508095781", "ISBN" : "0165-5515", "ISSN" : "0165-5515", "PMID" : "15003161", "abstract" : "This review article identifies and discusses some of main issues and potential problems - paradoxes and pathologies - around the communication of recorded information, and points to some possible solutions. The article considers the changing contexts of information communication, with some caveats about the identification of 'pathologies of information', and analyses the changes over time in the way in which issues of the quantity and quality of information available have been regarded. Two main classes of problems and issues are discussed. The first comprises issues relating to the quantity and diversity of information available: information overload, information anxiety, etc. The second comprises issues relating to the changing information environment with the advent of Web 2.0: loss of identity and authority, emphasis on micro-chunking and shallow novelty, and the impermanence of information. A final section proposes some means of solution of problems and of improvements to the situation.", "author" : [ { "dropping-particle" : "", "family" : "Bawden", "given" : "David", "non-dropping-particle" : "", "parse-names" : false, "suffix" : "" }, { "dropping-particle" : "", "family" : "Robinson", "given" : "Lyn", "non-dropping-particle" : "", "parse-names" : false, "suffix" : "" } ], "container-title" : "Journal of Information Science", "id" : "ITEM-5", "issue" : "2", "issued" : { "date-parts" : [ [ "2009" ] ] }, "page" : "180-191", "title" : "The dark side of information: overload, anxiety and other paradoxes and pathologies", "type" : "article-journal", "volume" : "35" }, "uris" : [ "http://www.mendeley.com/documents/?uuid=3a263365-e008-4ad3-a8e8-c788f1cdc7f1" ] } ], "mendeley" : { "formattedCitation" : "[39\u201341,45,50]", "plainTextFormattedCitation" : "[39\u201341,45,50]", "previouslyFormattedCitation" : "[39\u201341,45,50]" }, "properties" : { "noteIndex" : 0 }, "schema" : "https://github.com/citation-style-language/schema/raw/master/csl-citation.json" }</w:instrText>
      </w:r>
      <w:r w:rsidR="005D74DA">
        <w:fldChar w:fldCharType="separate"/>
      </w:r>
      <w:r w:rsidR="00AC5E19" w:rsidRPr="00AC5E19">
        <w:rPr>
          <w:noProof/>
        </w:rPr>
        <w:t>[39–41,45,50]</w:t>
      </w:r>
      <w:r w:rsidR="005D74DA">
        <w:fldChar w:fldCharType="end"/>
      </w:r>
      <w:r>
        <w:t xml:space="preserve">. </w:t>
      </w:r>
      <w:r w:rsidR="00B66858">
        <w:t xml:space="preserve"> F</w:t>
      </w:r>
      <w:r>
        <w:t xml:space="preserve">uture falls self-management programmes for </w:t>
      </w:r>
      <w:proofErr w:type="spellStart"/>
      <w:r>
        <w:t>PwP</w:t>
      </w:r>
      <w:proofErr w:type="spellEnd"/>
      <w:r>
        <w:t xml:space="preserve"> should </w:t>
      </w:r>
      <w:r w:rsidR="00B66858">
        <w:t xml:space="preserve">explore </w:t>
      </w:r>
      <w:r>
        <w:t>tailor</w:t>
      </w:r>
      <w:r w:rsidR="00B66858">
        <w:t>ing of</w:t>
      </w:r>
      <w:r>
        <w:t xml:space="preserve"> information to participants’ needs to increase the likelihood of adherence and</w:t>
      </w:r>
      <w:r w:rsidR="00B66858">
        <w:t xml:space="preserve"> </w:t>
      </w:r>
      <w:r w:rsidR="002F6BEE">
        <w:t xml:space="preserve">long-term </w:t>
      </w:r>
      <w:proofErr w:type="spellStart"/>
      <w:r w:rsidR="002F6BEE">
        <w:t>behavio</w:t>
      </w:r>
      <w:r>
        <w:t>ral</w:t>
      </w:r>
      <w:proofErr w:type="spellEnd"/>
      <w:r>
        <w:t xml:space="preserve"> change </w:t>
      </w:r>
      <w:r w:rsidR="005D74DA">
        <w:fldChar w:fldCharType="begin" w:fldLock="1"/>
      </w:r>
      <w:r w:rsidR="005E27EB">
        <w:instrText>ADDIN CSL_CITATION { "citationItems" : [ { "id" : "ITEM-1", "itemData" : { "DOI" : "10.1002/14651858.CD005108.pub2", "ISSN" : "1469-493X", "PMID" : "17943839", "abstract" : "BACKGROUND: Lay-led self-management programmes are becoming widespread in the attempt to promote self-care for people with chronic conditions.\n\nOBJECTIVES: To assess systematically the effectiveness of lay-led self-management programmes for people with chronic conditions.\n\nSEARCH STRATEGY: We searched: the Cochrane Central Register of Controlled Trials (CENTRAL, The Cochrane Library 2005, Issue 1), MEDLINE (January 1986 to May 2006), EMBASE (January 1986 to June 2006), AMED (January 1986 to June 2006), CINAHL (January 1986 to June 2006), DARE (1994 to July 2006, National Research Register (2000 to July 2006), NHS Economic Evaluations Database (1994 to July 2006), PsycINFO (January 1986 to June 2006), Science Citation Index (January 1986 to July 2006), reference lists and forward citation tracking of included studies. We contacted principal investigators and experts in the field. There were no language restrictions.\n\nSELECTION CRITERIA: Randomised controlled trials (RCTs) comparing structured lay-led self-management education programmes for chronic conditions against no intervention or clinician-led programmes.\n\nDATA COLLECTION AND ANALYSIS: Two authors independently assessed trial quality and extracted data. We contacted study authors for additional information. Results of RCTs were pooled using a random-effects model with standardised mean differences (SMDs) or weighted mean differences (WMDs) for continuous outcomes.\n\nMAIN RESULTS: We included seventeen trials involving 7442 participants. The interventions shared similar structures and components but studies showed heterogeneity in conditions studied, outcomes collected and effects. There were no studies of children and adolescents, only one study provided data on outcomes beyond six months, and only two studies reported clinical outcomes.\n\nPRIMARY OUTCOMES: Health status: There was a small, statistically-significant reduction in: pain (11 studies, SMD -0.10 (95% confidence interval (CI) -0.17 to -0.04)); disability (8 studies, SMD -0.15 (95% CI -0.25 to -0.05); and fatigue (7 studies, SMD -0.16 (95% CI -0.23 to -0.09); and small, statistically-significant improvement in depression (6 studies, SMD -0.16 95% CI -0.24 to -0.07). There was a small (but not statistically- or clinically-significant) improvement in psychological well-being (5 studies; SMD -0.12 (95% CI -0.33 to 0.09)); but no difference between groups for health-related quality of life (3 studies; WMD -0.03 (95% CI -0.09 to 0.02). Six studi\u2026", "author" : [ { "dropping-particle" : "", "family" : "Foster", "given" : "G", "non-dropping-particle" : "", "parse-names" : false, "suffix" : "" }, { "dropping-particle" : "", "family" : "Taylor", "given" : "S J C", "non-dropping-particle" : "", "parse-names" : false, "suffix" : "" }, { "dropping-particle" : "", "family" : "Eldridge", "given" : "S E", "non-dropping-particle" : "", "parse-names" : false, "suffix" : "" }, { "dropping-particle" : "", "family" : "Ramsay", "given" : "J", "non-dropping-particle" : "", "parse-names" : false, "suffix" : "" }, { "dropping-particle" : "", "family" : "Griffiths", "given" : "C J", "non-dropping-particle" : "", "parse-names" : false, "suffix" : "" } ], "container-title" : "The Cochrane database of systematic reviews", "id" : "ITEM-1", "issue" : "4", "issued" : { "date-parts" : [ [ "2007", "10", "17" ] ] }, "page" : "CD005108", "title" : "Self-management education programmes by lay leaders for people with chronic conditions.", "type" : "article-journal" }, "uris" : [ "http://www.mendeley.com/documents/?uuid=2ccf3e9b-49df-41ea-bbe8-f6248007cf58" ] }, { "id" : "ITEM-2", "itemData" : { "DOI" : "10.1007/BF02895958", "ISSN" : "0883-6612", "author" : [ { "dropping-particle" : "", "family" : "Kreuter", "given" : "Matthew W.", "non-dropping-particle" : "", "parse-names" : false, "suffix" : "" }, { "dropping-particle" : "", "family" : "Strecher", "given" : "Victor J.", "non-dropping-particle" : "", "parse-names" : false, "suffix" : "" }, { "dropping-particle" : "", "family" : "Glassman", "given" : "Bernard", "non-dropping-particle" : "", "parse-names" : false, "suffix" : "" } ], "container-title" : "Annals of Behavioral Medicine", "id" : "ITEM-2", "issue" : "4", "issued" : { "date-parts" : [ [ "1999", "12" ] ] }, "page" : "276-283", "title" : "One size does not fit all: The case for tailoring print materials", "type" : "article-journal", "volume" : "21" }, "uris" : [ "http://www.mendeley.com/documents/?uuid=aba2004f-d4af-4b52-a140-03e3dd25d62f" ] } ], "mendeley" : { "formattedCitation" : "[23,51]", "plainTextFormattedCitation" : "[23,51]", "previouslyFormattedCitation" : "[23,51]" }, "properties" : { "noteIndex" : 0 }, "schema" : "https://github.com/citation-style-language/schema/raw/master/csl-citation.json" }</w:instrText>
      </w:r>
      <w:r w:rsidR="005D74DA">
        <w:fldChar w:fldCharType="separate"/>
      </w:r>
      <w:r w:rsidR="00B94473" w:rsidRPr="00B94473">
        <w:rPr>
          <w:noProof/>
        </w:rPr>
        <w:t>[23,51]</w:t>
      </w:r>
      <w:r w:rsidR="005D74DA">
        <w:fldChar w:fldCharType="end"/>
      </w:r>
      <w:r>
        <w:t xml:space="preserve">.   </w:t>
      </w:r>
    </w:p>
    <w:p w14:paraId="5A017F41" w14:textId="77777777" w:rsidR="00651B73" w:rsidRPr="00A31243" w:rsidRDefault="00651B73" w:rsidP="00F42C6D">
      <w:pPr>
        <w:pStyle w:val="Heading3"/>
        <w:spacing w:line="480" w:lineRule="auto"/>
        <w:rPr>
          <w:b w:val="0"/>
          <w:i/>
        </w:rPr>
      </w:pPr>
      <w:r w:rsidRPr="00A31243">
        <w:rPr>
          <w:b w:val="0"/>
          <w:i/>
        </w:rPr>
        <w:t>Impact of self-management programmes on falls and other clinical outcomes</w:t>
      </w:r>
    </w:p>
    <w:p w14:paraId="211EFC4E" w14:textId="59254C41" w:rsidR="00B66858" w:rsidRDefault="00292D99" w:rsidP="00F42C6D">
      <w:pPr>
        <w:spacing w:line="480" w:lineRule="auto"/>
      </w:pPr>
      <w:r>
        <w:t>All articles assessed the effect of physiotherapy and self-management in combination, making it</w:t>
      </w:r>
      <w:r w:rsidR="00B66858">
        <w:t xml:space="preserve"> impossible to draw firm conclusion</w:t>
      </w:r>
      <w:r w:rsidR="00EC409D">
        <w:t>s</w:t>
      </w:r>
      <w:r w:rsidR="00B66858">
        <w:t xml:space="preserve"> about the </w:t>
      </w:r>
      <w:r w:rsidR="00EC409D">
        <w:t xml:space="preserve">specific </w:t>
      </w:r>
      <w:r w:rsidR="00EA1AF0">
        <w:t>contribution of falls</w:t>
      </w:r>
      <w:r w:rsidR="00B66858">
        <w:t xml:space="preserve"> self-management </w:t>
      </w:r>
      <w:r w:rsidR="00EC409D">
        <w:t xml:space="preserve">from the studies conducted so far.  </w:t>
      </w:r>
    </w:p>
    <w:p w14:paraId="067BD6C7" w14:textId="002E3EFA" w:rsidR="00651B73" w:rsidRDefault="00651B73" w:rsidP="00F42C6D">
      <w:pPr>
        <w:spacing w:line="480" w:lineRule="auto"/>
      </w:pPr>
      <w:r>
        <w:t xml:space="preserve">In the three articles where falls outcomes were measured, only one recorded a reduced rate of falls, and none showed a reduction in the number of fallers </w:t>
      </w:r>
      <w:r w:rsidR="005D74DA">
        <w:fldChar w:fldCharType="begin" w:fldLock="1"/>
      </w:r>
      <w:r w:rsidR="00AC5E19">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"id" : "ITEM-2", "itemData" : { "DOI" : "10.1093/gerona/glx071", "ISSN" : "1079-5006", "author" : [ { "dropping-particle" : "", "family" : "Morris", "given" : "Rosie", "non-dropping-particle" : "", "parse-names" : false, "suffix" : "" }, { "dropping-particle" : "", "family" : "Lord", "given" : "Sue", "non-dropping-particle" : "", "parse-names" : false, "suffix" : "" }, { "dropping-particle" : "", "family" : "Lawson", "given" : "Rachael A.", "non-dropping-particle" : "", "parse-names" : false, "suffix" : "" }, { "dropping-particle" : "", "family" : "Coleman", "given" : "Shirley", "non-dropping-particle" : "", "parse-names" : false, "suffix" : "" }, { "dropping-particle" : "", "family" : "Galna", "given" : "Brook", "non-dropping-particle" : "", "parse-names" : false, "suffix" : "" }, { "dropping-particle" : "", "family" : "Duncan", "given" : "Gordon W.", "non-dropping-particle" : "", "parse-names" : false, "suffix" : "" }, { "dropping-particle" : "", "family" : "Khoo", "given" : "Tien K.", "non-dropping-particle" : "", "parse-names" : false, "suffix" : "" }, { "dropping-particle" : "", "family" : "Yarnall", "given" : "Alison J.", "non-dropping-particle" : "", "parse-names" : false, "suffix" : "" }, { "dropping-particle" : "", "family" : "Burn", "given" : "David J.", "non-dropping-particle" : "", "parse-names" : false, "suffix" : "" }, { "dropping-particle" : "", "family" : "Rochester", "given" : "Lynn", "non-dropping-particle" : "", "parse-names" : false, "suffix" : "" } ], "container-title" : "The Journals of Gerontology: Series A", "id" : "ITEM-2", "issued" : { "date-parts" : [ [ "2017", "5", "3" ] ] }, "page" : "1616-1623", "publisher" : "Thames Valley Test Company Ltd, Bury St Edmunds", "title" : "Gait Rather Than Cognition Predicts Decline in Specific Cognitive Domains in Early Parkinson\u2019s Disease", "type" : "article-journal", "volume" : "71" }, "uris" : [ "http://www.mendeley.com/documents/?uuid=17aabab4-9c33-3114-b1f7-f9c3f31d0f07" ] }, { "id" : "ITEM-3",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"ITEM-3",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"[39,41,52]", "plainTextFormattedCitation" : "[39,41,52]", "previouslyFormattedCitation" : "[39,41,52]" }, "properties" : { "noteIndex" : 0 }, "schema" : "https://github.com/citation-style-language/schema/raw/master/csl-citation.json" }</w:instrText>
      </w:r>
      <w:r w:rsidR="005D74DA">
        <w:fldChar w:fldCharType="separate"/>
      </w:r>
      <w:r w:rsidR="00AC5E19" w:rsidRPr="00AC5E19">
        <w:rPr>
          <w:noProof/>
        </w:rPr>
        <w:t>[39,41,52]</w:t>
      </w:r>
      <w:r w:rsidR="005D74DA">
        <w:fldChar w:fldCharType="end"/>
      </w:r>
      <w:r>
        <w:t>.  Given that current evidence for rehabilitation interventions to reduce falls is inconclusive, the effect of self-management on falls remains unclear</w:t>
      </w:r>
      <w:r w:rsidR="00917234">
        <w:t xml:space="preserve">.  </w:t>
      </w:r>
      <w:r>
        <w:t xml:space="preserve">Only Canning et al. 2015 measured fear of falling, however, as only the physiotherapy component differed between the intervention and comparator groups, the effect of self-management on fear of falling remains unexplored </w:t>
      </w:r>
      <w:r w:rsidR="005D74DA">
        <w:fldChar w:fldCharType="begin" w:fldLock="1"/>
      </w:r>
      <w:r w:rsidR="00AC5E19">
        <w:instrText>ADDIN CSL_CITATION { "citationItems" : [ { "id" : "ITEM-1",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"ITEM-1",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"[41]", "plainTextFormattedCitation" : "[41]", "previouslyFormattedCitation" : "[41]" }, "properties" : { "noteIndex" : 0 }, "schema" : "https://github.com/citation-style-language/schema/raw/master/csl-citation.json" }</w:instrText>
      </w:r>
      <w:r w:rsidR="005D74DA">
        <w:fldChar w:fldCharType="separate"/>
      </w:r>
      <w:r w:rsidR="00AC5E19" w:rsidRPr="00AC5E19">
        <w:rPr>
          <w:noProof/>
        </w:rPr>
        <w:t>[41]</w:t>
      </w:r>
      <w:r w:rsidR="005D74DA">
        <w:fldChar w:fldCharType="end"/>
      </w:r>
      <w:r>
        <w:t>.</w:t>
      </w:r>
    </w:p>
    <w:p w14:paraId="57EB54ED" w14:textId="05A162E2" w:rsidR="00651B73" w:rsidRDefault="00651B73" w:rsidP="00F42C6D">
      <w:pPr>
        <w:spacing w:line="480" w:lineRule="auto"/>
      </w:pPr>
      <w:r>
        <w:t>Most articles</w:t>
      </w:r>
      <w:r w:rsidRPr="007551F2">
        <w:t xml:space="preserve"> measured QOL but only </w:t>
      </w:r>
      <w:r>
        <w:t>the intervention studied by Tickle-</w:t>
      </w:r>
      <w:proofErr w:type="spellStart"/>
      <w:r>
        <w:t>Degnen</w:t>
      </w:r>
      <w:proofErr w:type="spellEnd"/>
      <w:r>
        <w:t xml:space="preserve"> et al., which contained </w:t>
      </w:r>
      <w:r w:rsidRPr="007551F2">
        <w:t>group discussion and education to problem</w:t>
      </w:r>
      <w:r>
        <w:t>-</w:t>
      </w:r>
      <w:r w:rsidRPr="007551F2">
        <w:t xml:space="preserve">solve and develop action plans, led to an improvement </w:t>
      </w:r>
      <w:r w:rsidR="005D74DA">
        <w:fldChar w:fldCharType="begin" w:fldLock="1"/>
      </w:r>
      <w:r w:rsidR="00AC5E19">
        <w:instrText>ADDIN CSL_CITATION { "citationItems" : [ { "id" : "ITEM-1",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"ITEM-1",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"mendeley" : { "formattedCitation" : "[42]", "plainTextFormattedCitation" : "[42]", "previouslyFormattedCitation" : "[42]" }, "properties" : { "noteIndex" : 0 }, "schema" : "https://github.com/citation-style-language/schema/raw/master/csl-citation.json" }</w:instrText>
      </w:r>
      <w:r w:rsidR="005D74DA">
        <w:fldChar w:fldCharType="separate"/>
      </w:r>
      <w:r w:rsidR="00AC5E19" w:rsidRPr="00AC5E19">
        <w:rPr>
          <w:noProof/>
        </w:rPr>
        <w:t>[42]</w:t>
      </w:r>
      <w:r w:rsidR="005D74DA">
        <w:fldChar w:fldCharType="end"/>
      </w:r>
      <w:r w:rsidRPr="007551F2">
        <w:t xml:space="preserve">.   </w:t>
      </w:r>
      <w:r w:rsidR="00EC409D">
        <w:t>G</w:t>
      </w:r>
      <w:r>
        <w:t xml:space="preserve">roup-based self-management programmes </w:t>
      </w:r>
      <w:r w:rsidR="00EC409D">
        <w:t xml:space="preserve">have previously been shown to </w:t>
      </w:r>
      <w:r>
        <w:t>provide social support and psychological benefit</w:t>
      </w:r>
      <w:r w:rsidR="00EC409D">
        <w:t xml:space="preserve"> </w:t>
      </w:r>
      <w:r w:rsidR="00EC409D">
        <w:fldChar w:fldCharType="begin" w:fldLock="1"/>
      </w:r>
      <w:r w:rsidR="005E27EB">
        <w:instrText>ADDIN CSL_CITATION { "citationItems" : [ { "id" : "ITEM-1", "itemData" : { "DOI" : "10.1111/j.1365-2524.2007.00701.x", "ISBN" : "9788578110796", "ISSN" : "09660410", "PMID" : "25246403", "abstract" : "Self-care is seen as a key element in managing resource demand in chronic disease and is also perceived as an empowering right for patients. The Chronic Disease Self-Management Programme developed in the USA has been adopted in a number of countries and in the UK has been as adapted as the Expert Patients Programme. However, despite its potential as a lay-led empowering initiative, the Expert Patients Programme has been criticised as perpetuating the medical model and failing to reach those in most need. This paper revisits a critique of the Expert Patients Programme, and drawing upon a qualitative study seeks to explore whether the Expert Patients Programme enables empowerment or replicates traditional patterns of the patient-professional relationship. A grounded-theory approach was adopted utilising focus groups, in-depth interviews and participant observation. Data were analysed through the constant comparative method and the development of codes and categories. Conducted in the relatively affluent area of the south-east of England, this paper draws on data from 66 individuals with a chronic illness who were knowledgeable, active and informed. The study revealed a number of characteristics common to expert patients that were linked to a systematic, proactive and organised approach to self-management, a clear communication style and the ability to compartmentalise emotion. The study included participant observation of an Expert Patients Programme and a professional-led self-management course. The paradoxical nature of the Expert Patients Programme was revealed, for whilst there was evidence that it reinforced the medical paradigm, there was a concurrent acknowledgement and support for the subjective experience of living with a long-term condition. Furthermore, whilst the policy emphasis has been on individual empowerment within the Expert Patients Programme, there is some evidence that it may be triggering a health consumer movement", "author" : [ { "dropping-particle" : "", "family" : "Wilson", "given" : "Patricia M.", "non-dropping-particle" : "", "parse-names" : false, "suffix" : "" }, { "dropping-particle" : "", "family" : "Kendall", "given" : "Sally", "non-dropping-particle" : "", "parse-names" : false, "suffix" : "" }, { "dropping-particle" : "", "family" : "Brooks", "given" : "Fiona", "non-dropping-particle" : "", "parse-names" : false, "suffix" : "" } ], "container-title" : "Health and Social Care in the Community", "id" : "ITEM-1", "issue" : "5", "issued" : { "date-parts" : [ [ "2007" ] ] }, "page" : "426-438", "title" : "The Expert Patients Programme: A paradox of patient empowerment and medical dominance", "type" : "article-journal", "volume" : "15" }, "uris" : [ "http://www.mendeley.com/documents/?uuid=12f695bb-9b44-417f-b205-d7ac9c865b71" ] } ], "mendeley" : { "formattedCitation" : "[53]", "plainTextFormattedCitation" : "[53]", "previouslyFormattedCitation" : "[53]" }, "properties" : { "noteIndex" : 0 }, "schema" : "https://github.com/citation-style-language/schema/raw/master/csl-citation.json" }</w:instrText>
      </w:r>
      <w:r w:rsidR="00EC409D">
        <w:fldChar w:fldCharType="separate"/>
      </w:r>
      <w:r w:rsidR="00B94473" w:rsidRPr="00B94473">
        <w:rPr>
          <w:noProof/>
        </w:rPr>
        <w:t>[53]</w:t>
      </w:r>
      <w:r w:rsidR="00EC409D">
        <w:fldChar w:fldCharType="end"/>
      </w:r>
      <w:r w:rsidR="00EC409D">
        <w:t xml:space="preserve">.  However, </w:t>
      </w:r>
      <w:r w:rsidR="00292D99">
        <w:t xml:space="preserve">future researchers should consider </w:t>
      </w:r>
      <w:r w:rsidR="00EA1AF0">
        <w:t xml:space="preserve">their </w:t>
      </w:r>
      <w:r w:rsidR="00292D99">
        <w:t xml:space="preserve">acceptability to </w:t>
      </w:r>
      <w:r w:rsidR="00EA1AF0">
        <w:t>participants</w:t>
      </w:r>
      <w:r w:rsidR="00292D99">
        <w:t xml:space="preserve"> with reduced mobility, where travel may be difficult, and explore the </w:t>
      </w:r>
      <w:r w:rsidR="00EC409D">
        <w:t xml:space="preserve">impact of programme end, which can lead to </w:t>
      </w:r>
      <w:r>
        <w:t>feelings of isolation</w:t>
      </w:r>
      <w:r w:rsidR="00EC409D">
        <w:t xml:space="preserve"> </w:t>
      </w:r>
      <w:r w:rsidR="00EC409D">
        <w:fldChar w:fldCharType="begin" w:fldLock="1"/>
      </w:r>
      <w:r w:rsidR="005E27EB">
        <w:instrText>ADDIN CSL_CITATION { "citationItems" : [ { "id" : "ITEM-1", "itemData" : { "DOI" : "10.1111/j.1365-2524.2007.00701.x", "ISBN" : "9788578110796", "ISSN" : "09660410", "PMID" : "25246403", "abstract" : "Self-care is seen as a key element in managing resource demand in chronic disease and is also perceived as an empowering right for patients. The Chronic Disease Self-Management Programme developed in the USA has been adopted in a number of countries and in the UK has been as adapted as the Expert Patients Programme. However, despite its potential as a lay-led empowering initiative, the Expert Patients Programme has been criticised as perpetuating the medical model and failing to reach those in most need. This paper revisits a critique of the Expert Patients Programme, and drawing upon a qualitative study seeks to explore whether the Expert Patients Programme enables empowerment or replicates traditional patterns of the patient-professional relationship. A grounded-theory approach was adopted utilising focus groups, in-depth interviews and participant observation. Data were analysed through the constant comparative method and the development of codes and categories. Conducted in the relatively affluent area of the south-east of England, this paper draws on data from 66 individuals with a chronic illness who were knowledgeable, active and informed. The study revealed a number of characteristics common to expert patients that were linked to a systematic, proactive and organised approach to self-management, a clear communication style and the ability to compartmentalise emotion. The study included participant observation of an Expert Patients Programme and a professional-led self-management course. The paradoxical nature of the Expert Patients Programme was revealed, for whilst there was evidence that it reinforced the medical paradigm, there was a concurrent acknowledgement and support for the subjective experience of living with a long-term condition. Furthermore, whilst the policy emphasis has been on individual empowerment within the Expert Patients Programme, there is some evidence that it may be triggering a health consumer movement", "author" : [ { "dropping-particle" : "", "family" : "Wilson", "given" : "Patricia M.", "non-dropping-particle" : "", "parse-names" : false, "suffix" : "" }, { "dropping-particle" : "", "family" : "Kendall", "given" : "Sally", "non-dropping-particle" : "", "parse-names" : false, "suffix" : "" }, { "dropping-particle" : "", "family" : "Brooks", "given" : "Fiona", "non-dropping-particle" : "", "parse-names" : false, "suffix" : "" } ], "container-title" : "Health and Social Care in the Community", "id" : "ITEM-1", "issue" : "5", "issued" : { "date-parts" : [ [ "2007" ] ] }, "page" : "426-438", "title" : "The Expert Patients Programme: A paradox of patient empowerment and medical dominance", "type" : "article-journal", "volume" : "15" }, "uris" : [ "http://www.mendeley.com/documents/?uuid=12f695bb-9b44-417f-b205-d7ac9c865b71" ] } ], "mendeley" : { "formattedCitation" : "[53]", "plainTextFormattedCitation" : "[53]", "previouslyFormattedCitation" : "[53]" }, "properties" : { "noteIndex" : 0 }, "schema" : "https://github.com/citation-style-language/schema/raw/master/csl-citation.json" }</w:instrText>
      </w:r>
      <w:r w:rsidR="00EC409D">
        <w:fldChar w:fldCharType="separate"/>
      </w:r>
      <w:r w:rsidR="00B94473" w:rsidRPr="00B94473">
        <w:rPr>
          <w:noProof/>
        </w:rPr>
        <w:t>[53]</w:t>
      </w:r>
      <w:r w:rsidR="00EC409D">
        <w:fldChar w:fldCharType="end"/>
      </w:r>
      <w:r w:rsidR="00EC409D">
        <w:t xml:space="preserve">. </w:t>
      </w:r>
      <w:r>
        <w:t xml:space="preserve">  </w:t>
      </w:r>
    </w:p>
    <w:p w14:paraId="7A25F09F" w14:textId="51DDD2BF" w:rsidR="00651B73" w:rsidRDefault="00651B73" w:rsidP="00F42C6D">
      <w:pPr>
        <w:spacing w:line="480" w:lineRule="auto"/>
      </w:pPr>
      <w:r>
        <w:t>No articles measured</w:t>
      </w:r>
      <w:r w:rsidRPr="007551F2">
        <w:t xml:space="preserve"> self-management </w:t>
      </w:r>
      <w:r>
        <w:t xml:space="preserve">outcomes such as applicable knowledge or independence, which are considered important by those with </w:t>
      </w:r>
      <w:r w:rsidR="00EA1AF0">
        <w:t>LTCs</w:t>
      </w:r>
      <w:r>
        <w:t xml:space="preserve"> </w:t>
      </w:r>
      <w:r w:rsidR="005D74DA">
        <w:fldChar w:fldCharType="begin" w:fldLock="1"/>
      </w:r>
      <w:r w:rsidR="005E27EB">
        <w:instrText>ADDIN CSL_CITATION { "citationItems" : [ { "id" : "ITEM-1", "itemData" : { "DOI" : "10.1371/journal.pone.0130990", "ISSN" : "1932-6203", "PMID" : "26162086", "abstract" : "INTRODUCTION Self-management has received growing attention as an effective approach for long-term condition management. Little is known about which outcomes of supported self-management are valued by patients, their families, health professionals and those who commission self-management services. This study systematically reviewed published empirical evidence in accordance with PRISMA guidelines to determine the outcomes of self-management valued by these key stakeholder groups, using three prominent exemplar conditions: colorectal cancer, diabetes and stroke. AIM To systematically review the literature to identify which generic outcomes of self-management have been targeted and are considered important using three exemplar conditions (colorectal cancer, diabetes and stroke), which collectively have a range of features that are likely to be representative of generic self-management issues. METHODS Systematic searching of nine electronic databases was conducted in addition to hand searches of review articles. Abstracts were identified against inclusion criteria and appraised independently by two reviewers, using a critical appraisal tool. Synthesis of findings was conducted using mixed research synthesis. RESULTS Over 20,536 abstracts were screened. 41 studies which met the review criteria were fully retrieved and appraised. The majority of evidence related to diabetes. Few studies directly focussed on stakeholders' views concerning desired self-management outcomes; the majority of evidence was derived from studies focusing upon the experience of self-management. The views of health care commissioners were absent from the literature. We identified that self-management outcomes embrace a range of indicators, from knowledge, skills, and bio-psychosocial markers of health through to positive social networks. CONCLUSIONS Patients', families', health professionals' and commissioners' views regarding which outcomes of self-management are important have not been clearly elicited. The extent to which bio-psychosocial indicators relate to successful self-management from the perspectives of all groups of stakeholders is unknown. Further investigation regarding which self-management outcomes are considered important by all stakeholders is necessary to guide the commissioning and design of future self-management services.", "author" : [ { "dropping-particle" : "", "family" : "Boger", "given" : "Emma", "non-dropping-particle" : "", "parse-names" : false, "suffix" : "" }, { "dropping-particle" : "", "family" : "Ellis", "given" : "Jaimie", "non-dropping-particle" : "", "parse-names" : false, "suffix" : "" }, { "dropping-particle" : "", "family" : "Latter", "given" : "Sue", "non-dropping-particle" : "", "parse-names" : false, "suffix" : "" }, { "dropping-particle" : "", "family" : "Foster", "given" : "Claire", "non-dropping-particle" : "", "parse-names" : false, "suffix" : "" }, { "dropping-particle" : "", "family" : "Kennedy", "given" : "Anne", "non-dropping-particle" : "", "parse-names" : false, "suffix" : "" }, { "dropping-particle" : "", "family" : "Jones", "given" : "Fiona", "non-dropping-particle" : "", "parse-names" : false, "suffix" : "" }, { "dropping-particle" : "", "family" : "Fenerty", "given" : "Vicky", "non-dropping-particle" : "", "parse-names" : false, "suffix" : "" }, { "dropping-particle" : "", "family" : "Kellar", "given" : "Ian", "non-dropping-particle" : "", "parse-names" : false, "suffix" : "" }, { "dropping-particle" : "", "family" : "Demain", "given" : "Sara", "non-dropping-particle" : "", "parse-names" : false, "suffix" : "" } ], "container-title" : "PloS one", "id" : "ITEM-1", "issue" : "7", "issued" : { "date-parts" : [ [ "2015" ] ] }, "page" : "e0130990", "publisher" : "Public Library of Science", "title" : "Self-Management and Self-Management Support Outcomes: A Systematic Review and Mixed Research Synthesis of Stakeholder Views.", "type" : "article-journal", "volume" : "10" }, "uris" : [ "http://www.mendeley.com/documents/?uuid=6c1d0eae-cd0f-37e3-931e-2ce262f0de5e" ] } ], "mendeley" : { "formattedCitation" : "[54]", "plainTextFormattedCitation" : "[54]", "previouslyFormattedCitation" : "[54]" }, "properties" : { "noteIndex" : 0 }, "schema" : "https://github.com/citation-style-language/schema/raw/master/csl-citation.json" }</w:instrText>
      </w:r>
      <w:r w:rsidR="005D74DA">
        <w:fldChar w:fldCharType="separate"/>
      </w:r>
      <w:r w:rsidR="00B94473" w:rsidRPr="00B94473">
        <w:rPr>
          <w:noProof/>
        </w:rPr>
        <w:t>[54]</w:t>
      </w:r>
      <w:r w:rsidR="005D74DA">
        <w:fldChar w:fldCharType="end"/>
      </w:r>
      <w:r>
        <w:t xml:space="preserve">.  It is impossible to tell whether and to what extent </w:t>
      </w:r>
      <w:proofErr w:type="spellStart"/>
      <w:r>
        <w:t>PwP</w:t>
      </w:r>
      <w:proofErr w:type="spellEnd"/>
      <w:r>
        <w:t xml:space="preserve"> engaged with the self-management components.  Future self-management programmes </w:t>
      </w:r>
      <w:r>
        <w:lastRenderedPageBreak/>
        <w:t xml:space="preserve">should look to include process evaluation measures such as acceptability, adherence and engagement; mixed methods are likely to be useful </w:t>
      </w:r>
      <w:r w:rsidR="005D74DA">
        <w:fldChar w:fldCharType="begin" w:fldLock="1"/>
      </w:r>
      <w:r w:rsidR="005E27EB">
        <w:instrText>ADDIN CSL_CITATION { "citationItems" : [ { "id" : "ITEM-1", "itemData" : { "DOI" : "10.1136/bmj.h1258", "ISSN" : "1756-1833", "PMID" : "25791983", "author" : [ { "dropping-particle" : "", "family" : "Moore", "given" : "Graham F", "non-dropping-particle" : "", "parse-names" : false, "suffix" : "" }, { "dropping-particle" : "", "family" : "Audrey", "given" : "Suzanne", "non-dropping-particle" : "", "parse-names" : false, "suffix" : "" }, { "dropping-particle" : "", "family" : "Barker", "given" : "Mary", "non-dropping-particle" : "", "parse-names" : false, "suffix" : "" }, { "dropping-particle" : "", "family" : "Bond", "given" : "Lyndal", "non-dropping-particle" : "", "parse-names" : false, "suffix" : "" }, { "dropping-particle" : "", "family" : "Bonell", "given" : "Chris", "non-dropping-particle" : "", "parse-names" : false, "suffix" : "" }, { "dropping-particle" : "", "family" : "Hardeman", "given" : "Wendy", "non-dropping-particle" : "", "parse-names" : false, "suffix" : "" }, { "dropping-particle" : "", "family" : "Moore", "given" : "Laurence", "non-dropping-particle" : "", "parse-names" : false, "suffix" : "" }, { "dropping-particle" : "", "family" : "O'Cathain", "given" : "Alicia", "non-dropping-particle" : "", "parse-names" : false, "suffix" : "" }, { "dropping-particle" : "", "family" : "Tinati", "given" : "Tannaze", "non-dropping-particle" : "", "parse-names" : false, "suffix" : "" }, { "dropping-particle" : "", "family" : "Wight", "given" : "Daniel", "non-dropping-particle" : "", "parse-names" : false, "suffix" : "" }, { "dropping-particle" : "", "family" : "Baird", "given" : "Janis", "non-dropping-particle" : "", "parse-names" : false, "suffix" : "" } ], "container-title" : "BMJ (Clinical research ed.)", "id" : "ITEM-1", "issue" : "mar19_6", "issued" : { "date-parts" : [ [ "2015", "1", "19" ] ] }, "page" : "h1258", "title" : "Process evaluation of complex interventions: Medical Research Council guidance.", "type" : "article-journal", "volume" : "350" }, "uris" : [ "http://www.mendeley.com/documents/?uuid=5270811c-8fee-4a2d-8028-bb3c3d6ab66e" ] } ], "mendeley" : { "formattedCitation" : "[55]", "plainTextFormattedCitation" : "[55]", "previouslyFormattedCitation" : "[55]" }, "properties" : { "noteIndex" : 0 }, "schema" : "https://github.com/citation-style-language/schema/raw/master/csl-citation.json" }</w:instrText>
      </w:r>
      <w:r w:rsidR="005D74DA">
        <w:fldChar w:fldCharType="separate"/>
      </w:r>
      <w:r w:rsidR="00B94473" w:rsidRPr="00B94473">
        <w:rPr>
          <w:noProof/>
        </w:rPr>
        <w:t>[55]</w:t>
      </w:r>
      <w:r w:rsidR="005D74DA">
        <w:fldChar w:fldCharType="end"/>
      </w:r>
      <w:r>
        <w:t xml:space="preserve">.  </w:t>
      </w:r>
    </w:p>
    <w:p w14:paraId="50B14CC5" w14:textId="77777777" w:rsidR="00651B73" w:rsidRPr="00A31243" w:rsidRDefault="00651B73" w:rsidP="00F42C6D">
      <w:pPr>
        <w:pStyle w:val="Heading2"/>
        <w:spacing w:line="480" w:lineRule="auto"/>
        <w:rPr>
          <w:b w:val="0"/>
          <w:i/>
        </w:rPr>
      </w:pPr>
      <w:r w:rsidRPr="00A31243">
        <w:rPr>
          <w:b w:val="0"/>
          <w:i/>
        </w:rPr>
        <w:t>Conclusion</w:t>
      </w:r>
    </w:p>
    <w:p w14:paraId="3CDB0BBE" w14:textId="50AD2086" w:rsidR="00651B73" w:rsidRDefault="00651B73" w:rsidP="00F42C6D">
      <w:pPr>
        <w:spacing w:line="480" w:lineRule="auto"/>
      </w:pPr>
      <w:r w:rsidRPr="00180F6B">
        <w:t>Overall, the scarcity of published research, plus the nature of the studies to date</w:t>
      </w:r>
      <w:r w:rsidR="00917234">
        <w:t>,</w:t>
      </w:r>
      <w:r w:rsidRPr="00180F6B">
        <w:t xml:space="preserve"> have made it impossible to draw any firm conclusions about the overall efficacy of falls self-management interventions for </w:t>
      </w:r>
      <w:proofErr w:type="spellStart"/>
      <w:r w:rsidRPr="00180F6B">
        <w:t>PwP</w:t>
      </w:r>
      <w:proofErr w:type="spellEnd"/>
      <w:r w:rsidRPr="00180F6B">
        <w:t>, or to identify the important components of these interventions.</w:t>
      </w:r>
    </w:p>
    <w:p w14:paraId="3A5E3A43" w14:textId="106C2B1A" w:rsidR="00651B73" w:rsidRDefault="00651B73" w:rsidP="00F42C6D">
      <w:pPr>
        <w:spacing w:line="480" w:lineRule="auto"/>
      </w:pPr>
      <w:r w:rsidRPr="00180F6B">
        <w:t xml:space="preserve">Within the articles included in this review, it is unclear whether interventions were targeted toward </w:t>
      </w:r>
      <w:proofErr w:type="spellStart"/>
      <w:r w:rsidRPr="00180F6B">
        <w:t>PwP</w:t>
      </w:r>
      <w:proofErr w:type="spellEnd"/>
      <w:r w:rsidRPr="00180F6B">
        <w:t xml:space="preserve"> who had experienced falls, and inf</w:t>
      </w:r>
      <w:r w:rsidR="002F6BEE">
        <w:t>ormation was rarely individualiz</w:t>
      </w:r>
      <w:r w:rsidRPr="00180F6B">
        <w:t xml:space="preserve">ed to participants.  Future studies of programmes of falls self-management interventions </w:t>
      </w:r>
      <w:r w:rsidR="002F3E6E">
        <w:t xml:space="preserve">may benefit from targeting those whom falls management is most critical, to include </w:t>
      </w:r>
      <w:proofErr w:type="spellStart"/>
      <w:r w:rsidR="002F3E6E">
        <w:t>PwP</w:t>
      </w:r>
      <w:proofErr w:type="spellEnd"/>
      <w:r w:rsidR="002F3E6E">
        <w:t xml:space="preserve"> with a history of falls</w:t>
      </w:r>
      <w:r w:rsidR="00952065">
        <w:t>, fear of falling and/or cognitive impairment, and caregivers.</w:t>
      </w:r>
    </w:p>
    <w:p w14:paraId="4BEDE5B2" w14:textId="6820EF70" w:rsidR="00651B73" w:rsidRDefault="00651B73" w:rsidP="00F42C6D">
      <w:pPr>
        <w:spacing w:line="480" w:lineRule="auto"/>
      </w:pPr>
      <w:r>
        <w:t xml:space="preserve">Given the limitations of other interventions to support falling in </w:t>
      </w:r>
      <w:proofErr w:type="spellStart"/>
      <w:r>
        <w:t>PwP</w:t>
      </w:r>
      <w:proofErr w:type="spellEnd"/>
      <w:r>
        <w:t xml:space="preserve">, and the benefits </w:t>
      </w:r>
      <w:r w:rsidR="000B4DD4">
        <w:t>seen in</w:t>
      </w:r>
      <w:r>
        <w:t xml:space="preserve"> self-management programmes in other </w:t>
      </w:r>
      <w:r w:rsidR="00172ACF">
        <w:t>LTC</w:t>
      </w:r>
      <w:r w:rsidR="000B4DD4">
        <w:t>s</w:t>
      </w:r>
      <w:r>
        <w:t xml:space="preserve">, it is important that effective falls self-management programmes are </w:t>
      </w:r>
      <w:r w:rsidR="00794871">
        <w:t>developed and evaluated</w:t>
      </w:r>
      <w:r>
        <w:t xml:space="preserve"> to support </w:t>
      </w:r>
      <w:proofErr w:type="spellStart"/>
      <w:r>
        <w:t>PwP</w:t>
      </w:r>
      <w:proofErr w:type="spellEnd"/>
      <w:r>
        <w:t xml:space="preserve">. </w:t>
      </w:r>
    </w:p>
    <w:p w14:paraId="528E8E8D" w14:textId="77777777" w:rsidR="00A31243" w:rsidRDefault="00A31243" w:rsidP="00F42C6D">
      <w:pPr>
        <w:spacing w:line="480" w:lineRule="auto"/>
      </w:pPr>
    </w:p>
    <w:p w14:paraId="2046F920" w14:textId="336FE605" w:rsidR="00F42C6D" w:rsidRDefault="00A31243" w:rsidP="00F42C6D">
      <w:pPr>
        <w:pStyle w:val="Heading2"/>
        <w:spacing w:line="480" w:lineRule="auto"/>
      </w:pPr>
      <w:r>
        <w:t xml:space="preserve">ACKNOWLEDGMENTS </w:t>
      </w:r>
    </w:p>
    <w:p w14:paraId="5DD0131F" w14:textId="77777777" w:rsidR="00F42C6D" w:rsidRDefault="00F42C6D" w:rsidP="00F42C6D">
      <w:pPr>
        <w:spacing w:line="480" w:lineRule="auto"/>
      </w:pPr>
      <w:r>
        <w:t xml:space="preserve">We thank Paula Sands, Health Services librarian, and Dr Emma Stack from the University of Southampton for their support.  </w:t>
      </w:r>
    </w:p>
    <w:p w14:paraId="127A6594" w14:textId="77777777" w:rsidR="00F42C6D" w:rsidRDefault="00F42C6D" w:rsidP="00F42C6D">
      <w:pPr>
        <w:spacing w:line="480" w:lineRule="auto"/>
      </w:pPr>
      <w:r>
        <w:t xml:space="preserve">CO was supported by the University of Southampton NIHR Academic Clinical Fellow (ACF) training programme.  HCR is supported by the NIHR Southampton Biomedical Research Centre.  CO, KI and HCR are supported by NIHR CLAHRC Wessex.  This is a summary of research conducted by the National Institute for Health Research (NIHR) Collaboration for Leadership in Applied Health Research and Care (CLAHRC) Wessex at the University of Southampton.  The views of those </w:t>
      </w:r>
      <w:r>
        <w:lastRenderedPageBreak/>
        <w:t>expressed are those of the authors and not necessarily those of the NHS, NIHR, or the Department of Health.</w:t>
      </w:r>
    </w:p>
    <w:p w14:paraId="7C97A605" w14:textId="60C6C442" w:rsidR="00F42C6D" w:rsidRDefault="00A31243" w:rsidP="00F42C6D">
      <w:pPr>
        <w:pStyle w:val="Heading2"/>
        <w:spacing w:line="480" w:lineRule="auto"/>
      </w:pPr>
      <w:r>
        <w:t>CONFLICT OF INTEREST</w:t>
      </w:r>
    </w:p>
    <w:p w14:paraId="60C9040D" w14:textId="4463FCD5" w:rsidR="00F42C6D" w:rsidRDefault="00F42C6D" w:rsidP="00F42C6D">
      <w:pPr>
        <w:spacing w:line="480" w:lineRule="auto"/>
      </w:pPr>
      <w:r>
        <w:t>The Authors have no conflict of interest to report.</w:t>
      </w:r>
    </w:p>
    <w:p w14:paraId="4AE73D96" w14:textId="243284E7" w:rsidR="00A31243" w:rsidRDefault="00A31243" w:rsidP="00F42C6D">
      <w:pPr>
        <w:spacing w:line="480" w:lineRule="auto"/>
      </w:pPr>
    </w:p>
    <w:p w14:paraId="2337C6E5" w14:textId="77777777" w:rsidR="0054017D" w:rsidRPr="0054017D" w:rsidRDefault="0054017D" w:rsidP="0054017D">
      <w:pPr>
        <w:spacing w:line="480" w:lineRule="auto"/>
        <w:rPr>
          <w:b/>
        </w:rPr>
      </w:pPr>
      <w:r w:rsidRPr="0054017D">
        <w:rPr>
          <w:b/>
        </w:rPr>
        <w:t>SUPPLEMENTARY MATERIAL</w:t>
      </w:r>
    </w:p>
    <w:p w14:paraId="41214A7D" w14:textId="117D7F22" w:rsidR="00A31243" w:rsidRDefault="0054017D" w:rsidP="0054017D">
      <w:pPr>
        <w:spacing w:line="480" w:lineRule="auto"/>
      </w:pPr>
      <w:r>
        <w:tab/>
        <w:t xml:space="preserve">The supplementary material is available in the electronic version of this article: </w:t>
      </w:r>
      <w:r w:rsidRPr="0054017D">
        <w:rPr>
          <w:highlight w:val="yellow"/>
        </w:rPr>
        <w:t>http://dx.doi.org/10.3233/j</w:t>
      </w:r>
      <w:r w:rsidRPr="0054017D">
        <w:rPr>
          <w:highlight w:val="yellow"/>
        </w:rPr>
        <w:t>p</w:t>
      </w:r>
      <w:r w:rsidRPr="0054017D">
        <w:rPr>
          <w:highlight w:val="yellow"/>
        </w:rPr>
        <w:t>d-000000.</w:t>
      </w:r>
    </w:p>
    <w:p w14:paraId="63CF047D" w14:textId="77777777" w:rsidR="0054017D" w:rsidRDefault="0054017D">
      <w:pPr>
        <w:rPr>
          <w:rFonts w:asciiTheme="majorHAnsi" w:eastAsiaTheme="majorEastAsia" w:hAnsiTheme="majorHAnsi" w:cstheme="majorBidi"/>
          <w:b/>
          <w:bCs/>
          <w:sz w:val="32"/>
          <w:szCs w:val="26"/>
        </w:rPr>
      </w:pPr>
      <w:r>
        <w:br w:type="page"/>
      </w:r>
    </w:p>
    <w:p w14:paraId="747C0DE3" w14:textId="580B8CD0" w:rsidR="00F14F9B" w:rsidRPr="007551F2" w:rsidRDefault="0054017D" w:rsidP="002C0F71">
      <w:pPr>
        <w:pStyle w:val="Heading2"/>
      </w:pPr>
      <w:r>
        <w:lastRenderedPageBreak/>
        <w:t>REFERENCES</w:t>
      </w:r>
    </w:p>
    <w:p w14:paraId="613F58BC" w14:textId="1C97917C"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[1] </w:t>
      </w:r>
      <w:r w:rsidRPr="003E0B1B">
        <w:rPr>
          <w:rFonts w:ascii="Calibri" w:hAnsi="Calibri" w:cs="Times New Roman"/>
          <w:noProof/>
          <w:szCs w:val="24"/>
        </w:rPr>
        <w:tab/>
        <w:t xml:space="preserve">Wood BH, Bilclough JA, Bowron A, Walker RW (2002) Incidence and prediction of falls in Parkinson’s disease: a prospective multidisciplinary study. </w:t>
      </w:r>
      <w:r w:rsidRPr="003E0B1B">
        <w:rPr>
          <w:rFonts w:ascii="Calibri" w:hAnsi="Calibri" w:cs="Times New Roman"/>
          <w:i/>
          <w:iCs/>
          <w:noProof/>
          <w:szCs w:val="24"/>
        </w:rPr>
        <w:t>J Neurol Neurosurg Psychiatry</w:t>
      </w:r>
      <w:r w:rsidRPr="003E0B1B">
        <w:rPr>
          <w:rFonts w:ascii="Calibri" w:hAnsi="Calibri" w:cs="Times New Roman"/>
          <w:noProof/>
          <w:szCs w:val="24"/>
        </w:rPr>
        <w:t xml:space="preserve"> </w:t>
      </w:r>
      <w:r w:rsidRPr="003E0B1B">
        <w:rPr>
          <w:rFonts w:ascii="Calibri" w:hAnsi="Calibri" w:cs="Times New Roman"/>
          <w:b/>
          <w:bCs/>
          <w:noProof/>
          <w:szCs w:val="24"/>
        </w:rPr>
        <w:t>72</w:t>
      </w:r>
      <w:r w:rsidRPr="003E0B1B">
        <w:rPr>
          <w:rFonts w:ascii="Calibri" w:hAnsi="Calibri" w:cs="Times New Roman"/>
          <w:noProof/>
          <w:szCs w:val="24"/>
        </w:rPr>
        <w:t>, 721–</w:t>
      </w:r>
      <w:r w:rsidR="0054017D">
        <w:rPr>
          <w:rFonts w:ascii="Calibri" w:hAnsi="Calibri" w:cs="Times New Roman"/>
          <w:noProof/>
          <w:szCs w:val="24"/>
        </w:rPr>
        <w:t>72</w:t>
      </w:r>
      <w:r w:rsidRPr="003E0B1B">
        <w:rPr>
          <w:rFonts w:ascii="Calibri" w:hAnsi="Calibri" w:cs="Times New Roman"/>
          <w:noProof/>
          <w:szCs w:val="24"/>
        </w:rPr>
        <w:t>5.</w:t>
      </w:r>
    </w:p>
    <w:p w14:paraId="563C1357" w14:textId="041C9463"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[2] </w:t>
      </w:r>
      <w:r w:rsidRPr="003E0B1B">
        <w:rPr>
          <w:rFonts w:ascii="Calibri" w:hAnsi="Calibri" w:cs="Times New Roman"/>
          <w:noProof/>
          <w:szCs w:val="24"/>
        </w:rPr>
        <w:tab/>
        <w:t xml:space="preserve">Hiorth YH, Larsen JP, Lode K, Tysnes O-B, Godfrey A, Lord S, Rochester L, Pedersen KF (2016) Impact of </w:t>
      </w:r>
      <w:r w:rsidR="0054017D" w:rsidRPr="003E0B1B">
        <w:rPr>
          <w:rFonts w:ascii="Calibri" w:hAnsi="Calibri" w:cs="Times New Roman"/>
          <w:noProof/>
          <w:szCs w:val="24"/>
        </w:rPr>
        <w:t xml:space="preserve">falls on physical activity in people </w:t>
      </w:r>
      <w:r w:rsidRPr="003E0B1B">
        <w:rPr>
          <w:rFonts w:ascii="Calibri" w:hAnsi="Calibri" w:cs="Times New Roman"/>
          <w:noProof/>
          <w:szCs w:val="24"/>
        </w:rPr>
        <w:t xml:space="preserve">with Parkinson’s </w:t>
      </w:r>
      <w:r w:rsidR="0054017D">
        <w:rPr>
          <w:rFonts w:ascii="Calibri" w:hAnsi="Calibri" w:cs="Times New Roman"/>
          <w:noProof/>
          <w:szCs w:val="24"/>
        </w:rPr>
        <w:t>d</w:t>
      </w:r>
      <w:r w:rsidRPr="003E0B1B">
        <w:rPr>
          <w:rFonts w:ascii="Calibri" w:hAnsi="Calibri" w:cs="Times New Roman"/>
          <w:noProof/>
          <w:szCs w:val="24"/>
        </w:rPr>
        <w:t xml:space="preserve">isease. </w:t>
      </w:r>
      <w:r w:rsidRPr="003E0B1B">
        <w:rPr>
          <w:rFonts w:ascii="Calibri" w:hAnsi="Calibri" w:cs="Times New Roman"/>
          <w:i/>
          <w:iCs/>
          <w:noProof/>
          <w:szCs w:val="24"/>
        </w:rPr>
        <w:t>J Parkinsons Dis</w:t>
      </w:r>
      <w:r w:rsidRPr="003E0B1B">
        <w:rPr>
          <w:rFonts w:ascii="Calibri" w:hAnsi="Calibri" w:cs="Times New Roman"/>
          <w:noProof/>
          <w:szCs w:val="24"/>
        </w:rPr>
        <w:t xml:space="preserve"> </w:t>
      </w:r>
      <w:r w:rsidRPr="003E0B1B">
        <w:rPr>
          <w:rFonts w:ascii="Calibri" w:hAnsi="Calibri" w:cs="Times New Roman"/>
          <w:b/>
          <w:bCs/>
          <w:noProof/>
          <w:szCs w:val="24"/>
        </w:rPr>
        <w:t>6</w:t>
      </w:r>
      <w:r w:rsidRPr="003E0B1B">
        <w:rPr>
          <w:rFonts w:ascii="Calibri" w:hAnsi="Calibri" w:cs="Times New Roman"/>
          <w:noProof/>
          <w:szCs w:val="24"/>
        </w:rPr>
        <w:t>, 175–</w:t>
      </w:r>
      <w:r w:rsidR="0054017D">
        <w:rPr>
          <w:rFonts w:ascii="Calibri" w:hAnsi="Calibri" w:cs="Times New Roman"/>
          <w:noProof/>
          <w:szCs w:val="24"/>
        </w:rPr>
        <w:t>1</w:t>
      </w:r>
      <w:r w:rsidRPr="003E0B1B">
        <w:rPr>
          <w:rFonts w:ascii="Calibri" w:hAnsi="Calibri" w:cs="Times New Roman"/>
          <w:noProof/>
          <w:szCs w:val="24"/>
        </w:rPr>
        <w:t>82.</w:t>
      </w:r>
    </w:p>
    <w:p w14:paraId="59BED1C9" w14:textId="57755CBA"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[3] </w:t>
      </w:r>
      <w:r w:rsidRPr="003E0B1B">
        <w:rPr>
          <w:rFonts w:ascii="Calibri" w:hAnsi="Calibri" w:cs="Times New Roman"/>
          <w:noProof/>
          <w:szCs w:val="24"/>
        </w:rPr>
        <w:tab/>
        <w:t xml:space="preserve">Lindholm B, Hagell P, Hansson O, Nilsson MH (2014) Factors associated with fear of falling in people with Parkinson’s disease. </w:t>
      </w:r>
      <w:r w:rsidRPr="003E0B1B">
        <w:rPr>
          <w:rFonts w:ascii="Calibri" w:hAnsi="Calibri" w:cs="Times New Roman"/>
          <w:i/>
          <w:iCs/>
          <w:noProof/>
          <w:szCs w:val="24"/>
        </w:rPr>
        <w:t>BMC Neurol</w:t>
      </w:r>
      <w:r w:rsidRPr="003E0B1B">
        <w:rPr>
          <w:rFonts w:ascii="Calibri" w:hAnsi="Calibri" w:cs="Times New Roman"/>
          <w:noProof/>
          <w:szCs w:val="24"/>
        </w:rPr>
        <w:t xml:space="preserve"> </w:t>
      </w:r>
      <w:r w:rsidRPr="003E0B1B">
        <w:rPr>
          <w:rFonts w:ascii="Calibri" w:hAnsi="Calibri" w:cs="Times New Roman"/>
          <w:b/>
          <w:bCs/>
          <w:noProof/>
          <w:szCs w:val="24"/>
        </w:rPr>
        <w:t>14</w:t>
      </w:r>
      <w:r w:rsidRPr="003E0B1B">
        <w:rPr>
          <w:rFonts w:ascii="Calibri" w:hAnsi="Calibri" w:cs="Times New Roman"/>
          <w:noProof/>
          <w:szCs w:val="24"/>
        </w:rPr>
        <w:t>, 19.</w:t>
      </w:r>
    </w:p>
    <w:p w14:paraId="0882FC6A" w14:textId="7786294A"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[4] </w:t>
      </w:r>
      <w:r w:rsidRPr="003E0B1B">
        <w:rPr>
          <w:rFonts w:ascii="Calibri" w:hAnsi="Calibri" w:cs="Times New Roman"/>
          <w:noProof/>
          <w:szCs w:val="24"/>
        </w:rPr>
        <w:tab/>
        <w:t xml:space="preserve">Amar K, Stack E, Fitton C, Ashburn A, Roberts HC (2015) Fall frequency, predicting falls and participating in falls research: similarities among people with Parkinson’s disease with and without cognitive impairment. </w:t>
      </w:r>
      <w:r w:rsidRPr="003E0B1B">
        <w:rPr>
          <w:rFonts w:ascii="Calibri" w:hAnsi="Calibri" w:cs="Times New Roman"/>
          <w:i/>
          <w:iCs/>
          <w:noProof/>
          <w:szCs w:val="24"/>
        </w:rPr>
        <w:t>Parkinsonism Relat Disord</w:t>
      </w:r>
      <w:r w:rsidRPr="003E0B1B">
        <w:rPr>
          <w:rFonts w:ascii="Calibri" w:hAnsi="Calibri" w:cs="Times New Roman"/>
          <w:noProof/>
          <w:szCs w:val="24"/>
        </w:rPr>
        <w:t xml:space="preserve"> </w:t>
      </w:r>
      <w:r w:rsidRPr="003E0B1B">
        <w:rPr>
          <w:rFonts w:ascii="Calibri" w:hAnsi="Calibri" w:cs="Times New Roman"/>
          <w:b/>
          <w:bCs/>
          <w:noProof/>
          <w:szCs w:val="24"/>
        </w:rPr>
        <w:t>21</w:t>
      </w:r>
      <w:r w:rsidRPr="003E0B1B">
        <w:rPr>
          <w:rFonts w:ascii="Calibri" w:hAnsi="Calibri" w:cs="Times New Roman"/>
          <w:noProof/>
          <w:szCs w:val="24"/>
        </w:rPr>
        <w:t>, 55–60.</w:t>
      </w:r>
    </w:p>
    <w:p w14:paraId="241A33AB" w14:textId="617467A9"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[5] </w:t>
      </w:r>
      <w:r w:rsidRPr="003E0B1B">
        <w:rPr>
          <w:rFonts w:ascii="Calibri" w:hAnsi="Calibri" w:cs="Times New Roman"/>
          <w:noProof/>
          <w:szCs w:val="24"/>
        </w:rPr>
        <w:tab/>
        <w:t xml:space="preserve">van der Marck MA, Klok MPC, Okun MS, Giladi N, Munneke M, Bloem BR (2014) Consensus-based clinical practice recommendations for the examination and management of falls in patients with Parkinson’s disease. </w:t>
      </w:r>
      <w:r w:rsidRPr="003E0B1B">
        <w:rPr>
          <w:rFonts w:ascii="Calibri" w:hAnsi="Calibri" w:cs="Times New Roman"/>
          <w:i/>
          <w:iCs/>
          <w:noProof/>
          <w:szCs w:val="24"/>
        </w:rPr>
        <w:t>Parkinsonism Relat Disord</w:t>
      </w:r>
      <w:r w:rsidRPr="003E0B1B">
        <w:rPr>
          <w:rFonts w:ascii="Calibri" w:hAnsi="Calibri" w:cs="Times New Roman"/>
          <w:noProof/>
          <w:szCs w:val="24"/>
        </w:rPr>
        <w:t xml:space="preserve"> </w:t>
      </w:r>
      <w:r w:rsidRPr="003E0B1B">
        <w:rPr>
          <w:rFonts w:ascii="Calibri" w:hAnsi="Calibri" w:cs="Times New Roman"/>
          <w:b/>
          <w:bCs/>
          <w:noProof/>
          <w:szCs w:val="24"/>
        </w:rPr>
        <w:t>20</w:t>
      </w:r>
      <w:r w:rsidRPr="003E0B1B">
        <w:rPr>
          <w:rFonts w:ascii="Calibri" w:hAnsi="Calibri" w:cs="Times New Roman"/>
          <w:noProof/>
          <w:szCs w:val="24"/>
        </w:rPr>
        <w:t>, 360–</w:t>
      </w:r>
      <w:r w:rsidR="0054017D">
        <w:rPr>
          <w:rFonts w:ascii="Calibri" w:hAnsi="Calibri" w:cs="Times New Roman"/>
          <w:noProof/>
          <w:szCs w:val="24"/>
        </w:rPr>
        <w:t>36</w:t>
      </w:r>
      <w:r w:rsidRPr="003E0B1B">
        <w:rPr>
          <w:rFonts w:ascii="Calibri" w:hAnsi="Calibri" w:cs="Times New Roman"/>
          <w:noProof/>
          <w:szCs w:val="24"/>
        </w:rPr>
        <w:t>9.</w:t>
      </w:r>
    </w:p>
    <w:p w14:paraId="1C3CF3B3" w14:textId="77777777"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[6] </w:t>
      </w:r>
      <w:r w:rsidRPr="003E0B1B">
        <w:rPr>
          <w:rFonts w:ascii="Calibri" w:hAnsi="Calibri" w:cs="Times New Roman"/>
          <w:noProof/>
          <w:szCs w:val="24"/>
        </w:rPr>
        <w:tab/>
        <w:t xml:space="preserve">Muslimovic D, Post B, Speelman JD, Schmand B (2005) Cognitive profile of patients with newly diagnosed Parkinson disease. </w:t>
      </w:r>
      <w:r w:rsidRPr="003E0B1B">
        <w:rPr>
          <w:rFonts w:ascii="Calibri" w:hAnsi="Calibri" w:cs="Times New Roman"/>
          <w:i/>
          <w:iCs/>
          <w:noProof/>
          <w:szCs w:val="24"/>
        </w:rPr>
        <w:t>Neurology</w:t>
      </w:r>
      <w:r w:rsidRPr="003E0B1B">
        <w:rPr>
          <w:rFonts w:ascii="Calibri" w:hAnsi="Calibri" w:cs="Times New Roman"/>
          <w:noProof/>
          <w:szCs w:val="24"/>
        </w:rPr>
        <w:t xml:space="preserve"> </w:t>
      </w:r>
      <w:r w:rsidRPr="003E0B1B">
        <w:rPr>
          <w:rFonts w:ascii="Calibri" w:hAnsi="Calibri" w:cs="Times New Roman"/>
          <w:b/>
          <w:bCs/>
          <w:noProof/>
          <w:szCs w:val="24"/>
        </w:rPr>
        <w:t>65</w:t>
      </w:r>
      <w:r w:rsidRPr="003E0B1B">
        <w:rPr>
          <w:rFonts w:ascii="Calibri" w:hAnsi="Calibri" w:cs="Times New Roman"/>
          <w:noProof/>
          <w:szCs w:val="24"/>
        </w:rPr>
        <w:t>, 1239–1245.</w:t>
      </w:r>
    </w:p>
    <w:p w14:paraId="695DE5ED" w14:textId="765F2115"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[7] </w:t>
      </w:r>
      <w:r w:rsidRPr="003E0B1B">
        <w:rPr>
          <w:rFonts w:ascii="Calibri" w:hAnsi="Calibri" w:cs="Times New Roman"/>
          <w:noProof/>
          <w:szCs w:val="24"/>
        </w:rPr>
        <w:tab/>
        <w:t xml:space="preserve">Hely MA, Reid WGJ, Adena MA, Halliday GM, Morris JGL (2008) The Sydney multicenter study of Parkinson’s disease: the inevitability of dementia at 20 years. </w:t>
      </w:r>
      <w:r w:rsidRPr="003E0B1B">
        <w:rPr>
          <w:rFonts w:ascii="Calibri" w:hAnsi="Calibri" w:cs="Times New Roman"/>
          <w:i/>
          <w:iCs/>
          <w:noProof/>
          <w:szCs w:val="24"/>
        </w:rPr>
        <w:t>Mov Disord</w:t>
      </w:r>
      <w:r w:rsidRPr="003E0B1B">
        <w:rPr>
          <w:rFonts w:ascii="Calibri" w:hAnsi="Calibri" w:cs="Times New Roman"/>
          <w:noProof/>
          <w:szCs w:val="24"/>
        </w:rPr>
        <w:t xml:space="preserve"> </w:t>
      </w:r>
      <w:r w:rsidRPr="003E0B1B">
        <w:rPr>
          <w:rFonts w:ascii="Calibri" w:hAnsi="Calibri" w:cs="Times New Roman"/>
          <w:b/>
          <w:bCs/>
          <w:noProof/>
          <w:szCs w:val="24"/>
        </w:rPr>
        <w:t>23</w:t>
      </w:r>
      <w:r w:rsidRPr="003E0B1B">
        <w:rPr>
          <w:rFonts w:ascii="Calibri" w:hAnsi="Calibri" w:cs="Times New Roman"/>
          <w:noProof/>
          <w:szCs w:val="24"/>
        </w:rPr>
        <w:t>, 837–</w:t>
      </w:r>
      <w:r w:rsidR="0054017D">
        <w:rPr>
          <w:rFonts w:ascii="Calibri" w:hAnsi="Calibri" w:cs="Times New Roman"/>
          <w:noProof/>
          <w:szCs w:val="24"/>
        </w:rPr>
        <w:t>8</w:t>
      </w:r>
      <w:r w:rsidRPr="003E0B1B">
        <w:rPr>
          <w:rFonts w:ascii="Calibri" w:hAnsi="Calibri" w:cs="Times New Roman"/>
          <w:noProof/>
          <w:szCs w:val="24"/>
        </w:rPr>
        <w:t>44.</w:t>
      </w:r>
    </w:p>
    <w:p w14:paraId="524AB560" w14:textId="1F4F894D"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[8] </w:t>
      </w:r>
      <w:r w:rsidRPr="003E0B1B">
        <w:rPr>
          <w:rFonts w:ascii="Calibri" w:hAnsi="Calibri" w:cs="Times New Roman"/>
          <w:noProof/>
          <w:szCs w:val="24"/>
        </w:rPr>
        <w:tab/>
        <w:t xml:space="preserve">McLaughlin D, Hasson F, Kernohan WG, Waldron M, McLaughlin M, Cochrane B, Chambers H (2011) Living and coping with Parkinson’s disease: perceptions of informal carers. </w:t>
      </w:r>
      <w:r w:rsidRPr="003E0B1B">
        <w:rPr>
          <w:rFonts w:ascii="Calibri" w:hAnsi="Calibri" w:cs="Times New Roman"/>
          <w:i/>
          <w:iCs/>
          <w:noProof/>
          <w:szCs w:val="24"/>
        </w:rPr>
        <w:t>Palliat Med</w:t>
      </w:r>
      <w:r w:rsidRPr="003E0B1B">
        <w:rPr>
          <w:rFonts w:ascii="Calibri" w:hAnsi="Calibri" w:cs="Times New Roman"/>
          <w:noProof/>
          <w:szCs w:val="24"/>
        </w:rPr>
        <w:t xml:space="preserve"> </w:t>
      </w:r>
      <w:r w:rsidRPr="003E0B1B">
        <w:rPr>
          <w:rFonts w:ascii="Calibri" w:hAnsi="Calibri" w:cs="Times New Roman"/>
          <w:b/>
          <w:bCs/>
          <w:noProof/>
          <w:szCs w:val="24"/>
        </w:rPr>
        <w:t>25</w:t>
      </w:r>
      <w:r w:rsidRPr="003E0B1B">
        <w:rPr>
          <w:rFonts w:ascii="Calibri" w:hAnsi="Calibri" w:cs="Times New Roman"/>
          <w:noProof/>
          <w:szCs w:val="24"/>
        </w:rPr>
        <w:t>, 177–</w:t>
      </w:r>
      <w:r w:rsidR="0054017D">
        <w:rPr>
          <w:rFonts w:ascii="Calibri" w:hAnsi="Calibri" w:cs="Times New Roman"/>
          <w:noProof/>
          <w:szCs w:val="24"/>
        </w:rPr>
        <w:t>1</w:t>
      </w:r>
      <w:r w:rsidRPr="003E0B1B">
        <w:rPr>
          <w:rFonts w:ascii="Calibri" w:hAnsi="Calibri" w:cs="Times New Roman"/>
          <w:noProof/>
          <w:szCs w:val="24"/>
        </w:rPr>
        <w:t>82.</w:t>
      </w:r>
    </w:p>
    <w:p w14:paraId="171CFC85" w14:textId="3624BECB"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[9] </w:t>
      </w:r>
      <w:r w:rsidRPr="003E0B1B">
        <w:rPr>
          <w:rFonts w:ascii="Calibri" w:hAnsi="Calibri" w:cs="Times New Roman"/>
          <w:noProof/>
          <w:szCs w:val="24"/>
        </w:rPr>
        <w:tab/>
        <w:t xml:space="preserve">Dow B, Meyer C, Moore K, Hill K (2013) The impact of care recipient falls on caregivers. </w:t>
      </w:r>
      <w:r w:rsidRPr="003E0B1B">
        <w:rPr>
          <w:rFonts w:ascii="Calibri" w:hAnsi="Calibri" w:cs="Times New Roman"/>
          <w:i/>
          <w:iCs/>
          <w:noProof/>
          <w:szCs w:val="24"/>
        </w:rPr>
        <w:t>Aust Heal</w:t>
      </w:r>
      <w:r w:rsidR="0054017D">
        <w:rPr>
          <w:rFonts w:ascii="Calibri" w:hAnsi="Calibri" w:cs="Times New Roman"/>
          <w:i/>
          <w:iCs/>
          <w:noProof/>
          <w:szCs w:val="24"/>
        </w:rPr>
        <w:t>th</w:t>
      </w:r>
      <w:r w:rsidRPr="003E0B1B">
        <w:rPr>
          <w:rFonts w:ascii="Calibri" w:hAnsi="Calibri" w:cs="Times New Roman"/>
          <w:i/>
          <w:iCs/>
          <w:noProof/>
          <w:szCs w:val="24"/>
        </w:rPr>
        <w:t xml:space="preserve"> Rev</w:t>
      </w:r>
      <w:r w:rsidRPr="003E0B1B">
        <w:rPr>
          <w:rFonts w:ascii="Calibri" w:hAnsi="Calibri" w:cs="Times New Roman"/>
          <w:noProof/>
          <w:szCs w:val="24"/>
        </w:rPr>
        <w:t xml:space="preserve"> </w:t>
      </w:r>
      <w:r w:rsidRPr="003E0B1B">
        <w:rPr>
          <w:rFonts w:ascii="Calibri" w:hAnsi="Calibri" w:cs="Times New Roman"/>
          <w:b/>
          <w:bCs/>
          <w:noProof/>
          <w:szCs w:val="24"/>
        </w:rPr>
        <w:t>37</w:t>
      </w:r>
      <w:r w:rsidRPr="003E0B1B">
        <w:rPr>
          <w:rFonts w:ascii="Calibri" w:hAnsi="Calibri" w:cs="Times New Roman"/>
          <w:noProof/>
          <w:szCs w:val="24"/>
        </w:rPr>
        <w:t>, 152–</w:t>
      </w:r>
      <w:r w:rsidR="0054017D">
        <w:rPr>
          <w:rFonts w:ascii="Calibri" w:hAnsi="Calibri" w:cs="Times New Roman"/>
          <w:noProof/>
          <w:szCs w:val="24"/>
        </w:rPr>
        <w:t>15</w:t>
      </w:r>
      <w:r w:rsidRPr="003E0B1B">
        <w:rPr>
          <w:rFonts w:ascii="Calibri" w:hAnsi="Calibri" w:cs="Times New Roman"/>
          <w:noProof/>
          <w:szCs w:val="24"/>
        </w:rPr>
        <w:t>7.</w:t>
      </w:r>
    </w:p>
    <w:p w14:paraId="4E102939" w14:textId="4910A3FF"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lastRenderedPageBreak/>
        <w:t xml:space="preserve">[10] </w:t>
      </w:r>
      <w:r w:rsidRPr="003E0B1B">
        <w:rPr>
          <w:rFonts w:ascii="Calibri" w:hAnsi="Calibri" w:cs="Times New Roman"/>
          <w:noProof/>
          <w:szCs w:val="24"/>
        </w:rPr>
        <w:tab/>
        <w:t xml:space="preserve">Davey C, Wiles R, Ashburn A, Murphy C (2004) Falling in Parkinson’s disease: The impact on informal caregivers. </w:t>
      </w:r>
      <w:r w:rsidRPr="003E0B1B">
        <w:rPr>
          <w:rFonts w:ascii="Calibri" w:hAnsi="Calibri" w:cs="Times New Roman"/>
          <w:i/>
          <w:iCs/>
          <w:noProof/>
          <w:szCs w:val="24"/>
        </w:rPr>
        <w:t>Disabil Rehabil</w:t>
      </w:r>
      <w:r w:rsidRPr="003E0B1B">
        <w:rPr>
          <w:rFonts w:ascii="Calibri" w:hAnsi="Calibri" w:cs="Times New Roman"/>
          <w:noProof/>
          <w:szCs w:val="24"/>
        </w:rPr>
        <w:t xml:space="preserve"> </w:t>
      </w:r>
      <w:r w:rsidRPr="003E0B1B">
        <w:rPr>
          <w:rFonts w:ascii="Calibri" w:hAnsi="Calibri" w:cs="Times New Roman"/>
          <w:b/>
          <w:bCs/>
          <w:noProof/>
          <w:szCs w:val="24"/>
        </w:rPr>
        <w:t>26</w:t>
      </w:r>
      <w:r w:rsidRPr="003E0B1B">
        <w:rPr>
          <w:rFonts w:ascii="Calibri" w:hAnsi="Calibri" w:cs="Times New Roman"/>
          <w:noProof/>
          <w:szCs w:val="24"/>
        </w:rPr>
        <w:t>, 1360–1366.</w:t>
      </w:r>
    </w:p>
    <w:p w14:paraId="5D0A3E4E" w14:textId="229A2C3E"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[11] </w:t>
      </w:r>
      <w:r w:rsidRPr="003E0B1B">
        <w:rPr>
          <w:rFonts w:ascii="Calibri" w:hAnsi="Calibri" w:cs="Times New Roman"/>
          <w:noProof/>
          <w:szCs w:val="24"/>
        </w:rPr>
        <w:tab/>
        <w:t xml:space="preserve">Tomlinson CL, Patel S, Meek C, Clarke CE, Stowe R, Shah L, Sackley CM, Deane KHO, Herd CP, Wheatley K, Ives N (2012) Physiotherapy versus placebo or no intervention in Parkinson’s disease. </w:t>
      </w:r>
      <w:r w:rsidRPr="003E0B1B">
        <w:rPr>
          <w:rFonts w:ascii="Calibri" w:hAnsi="Calibri" w:cs="Times New Roman"/>
          <w:i/>
          <w:iCs/>
          <w:noProof/>
          <w:szCs w:val="24"/>
        </w:rPr>
        <w:t xml:space="preserve">Cochrane </w:t>
      </w:r>
      <w:r w:rsidR="0054017D">
        <w:rPr>
          <w:rFonts w:ascii="Calibri" w:hAnsi="Calibri" w:cs="Times New Roman"/>
          <w:i/>
          <w:iCs/>
          <w:noProof/>
          <w:szCs w:val="24"/>
        </w:rPr>
        <w:t>D</w:t>
      </w:r>
      <w:r w:rsidRPr="003E0B1B">
        <w:rPr>
          <w:rFonts w:ascii="Calibri" w:hAnsi="Calibri" w:cs="Times New Roman"/>
          <w:i/>
          <w:iCs/>
          <w:noProof/>
          <w:szCs w:val="24"/>
        </w:rPr>
        <w:t>atabase Syst Rev</w:t>
      </w:r>
      <w:r w:rsidR="0054017D">
        <w:rPr>
          <w:rFonts w:ascii="Calibri" w:hAnsi="Calibri" w:cs="Times New Roman"/>
          <w:i/>
          <w:iCs/>
          <w:noProof/>
          <w:szCs w:val="24"/>
        </w:rPr>
        <w:t>,</w:t>
      </w:r>
      <w:r w:rsidRPr="003E0B1B">
        <w:rPr>
          <w:rFonts w:ascii="Calibri" w:hAnsi="Calibri" w:cs="Times New Roman"/>
          <w:noProof/>
          <w:szCs w:val="24"/>
        </w:rPr>
        <w:t xml:space="preserve"> CD002817.</w:t>
      </w:r>
    </w:p>
    <w:p w14:paraId="6D0524ED" w14:textId="3201312A"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[12] </w:t>
      </w:r>
      <w:r w:rsidRPr="003E0B1B">
        <w:rPr>
          <w:rFonts w:ascii="Calibri" w:hAnsi="Calibri" w:cs="Times New Roman"/>
          <w:noProof/>
          <w:szCs w:val="24"/>
        </w:rPr>
        <w:tab/>
        <w:t xml:space="preserve">Shen X, Wong-Yu ISK, Mak MKY (2016) Effects of </w:t>
      </w:r>
      <w:r w:rsidR="0054017D" w:rsidRPr="003E0B1B">
        <w:rPr>
          <w:rFonts w:ascii="Calibri" w:hAnsi="Calibri" w:cs="Times New Roman"/>
          <w:noProof/>
          <w:szCs w:val="24"/>
        </w:rPr>
        <w:t>exercise on falls, balance, and gait ab</w:t>
      </w:r>
      <w:r w:rsidRPr="003E0B1B">
        <w:rPr>
          <w:rFonts w:ascii="Calibri" w:hAnsi="Calibri" w:cs="Times New Roman"/>
          <w:noProof/>
          <w:szCs w:val="24"/>
        </w:rPr>
        <w:t xml:space="preserve">ility in Parkinson’s </w:t>
      </w:r>
      <w:r w:rsidR="0054017D">
        <w:rPr>
          <w:rFonts w:ascii="Calibri" w:hAnsi="Calibri" w:cs="Times New Roman"/>
          <w:noProof/>
          <w:szCs w:val="24"/>
        </w:rPr>
        <w:t>d</w:t>
      </w:r>
      <w:r w:rsidRPr="003E0B1B">
        <w:rPr>
          <w:rFonts w:ascii="Calibri" w:hAnsi="Calibri" w:cs="Times New Roman"/>
          <w:noProof/>
          <w:szCs w:val="24"/>
        </w:rPr>
        <w:t xml:space="preserve">isease. </w:t>
      </w:r>
      <w:r w:rsidRPr="003E0B1B">
        <w:rPr>
          <w:rFonts w:ascii="Calibri" w:hAnsi="Calibri" w:cs="Times New Roman"/>
          <w:i/>
          <w:iCs/>
          <w:noProof/>
          <w:szCs w:val="24"/>
        </w:rPr>
        <w:t>Neurorehabil Neural Repair</w:t>
      </w:r>
      <w:r w:rsidRPr="003E0B1B">
        <w:rPr>
          <w:rFonts w:ascii="Calibri" w:hAnsi="Calibri" w:cs="Times New Roman"/>
          <w:noProof/>
          <w:szCs w:val="24"/>
        </w:rPr>
        <w:t xml:space="preserve"> </w:t>
      </w:r>
      <w:r w:rsidRPr="003E0B1B">
        <w:rPr>
          <w:rFonts w:ascii="Calibri" w:hAnsi="Calibri" w:cs="Times New Roman"/>
          <w:b/>
          <w:bCs/>
          <w:noProof/>
          <w:szCs w:val="24"/>
        </w:rPr>
        <w:t>30</w:t>
      </w:r>
      <w:r w:rsidRPr="003E0B1B">
        <w:rPr>
          <w:rFonts w:ascii="Calibri" w:hAnsi="Calibri" w:cs="Times New Roman"/>
          <w:noProof/>
          <w:szCs w:val="24"/>
        </w:rPr>
        <w:t>, 512–527.</w:t>
      </w:r>
    </w:p>
    <w:p w14:paraId="79669C31" w14:textId="7C0CB5D6"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[13] </w:t>
      </w:r>
      <w:r w:rsidRPr="003E0B1B">
        <w:rPr>
          <w:rFonts w:ascii="Calibri" w:hAnsi="Calibri" w:cs="Times New Roman"/>
          <w:noProof/>
          <w:szCs w:val="24"/>
        </w:rPr>
        <w:tab/>
        <w:t xml:space="preserve">Allen NE, Sherrington C, Paul SS, Canning CG (2011) Balance and falls in Parkinson’s disease: A meta-analysis of the effect of exercise and motor training. </w:t>
      </w:r>
      <w:r w:rsidRPr="003E0B1B">
        <w:rPr>
          <w:rFonts w:ascii="Calibri" w:hAnsi="Calibri" w:cs="Times New Roman"/>
          <w:i/>
          <w:iCs/>
          <w:noProof/>
          <w:szCs w:val="24"/>
        </w:rPr>
        <w:t>Mov Disord</w:t>
      </w:r>
      <w:r w:rsidRPr="003E0B1B">
        <w:rPr>
          <w:rFonts w:ascii="Calibri" w:hAnsi="Calibri" w:cs="Times New Roman"/>
          <w:noProof/>
          <w:szCs w:val="24"/>
        </w:rPr>
        <w:t xml:space="preserve"> </w:t>
      </w:r>
      <w:r w:rsidRPr="003E0B1B">
        <w:rPr>
          <w:rFonts w:ascii="Calibri" w:hAnsi="Calibri" w:cs="Times New Roman"/>
          <w:b/>
          <w:bCs/>
          <w:noProof/>
          <w:szCs w:val="24"/>
        </w:rPr>
        <w:t>26</w:t>
      </w:r>
      <w:r w:rsidRPr="003E0B1B">
        <w:rPr>
          <w:rFonts w:ascii="Calibri" w:hAnsi="Calibri" w:cs="Times New Roman"/>
          <w:noProof/>
          <w:szCs w:val="24"/>
        </w:rPr>
        <w:t>, 1605–1615.</w:t>
      </w:r>
    </w:p>
    <w:p w14:paraId="70830CFE" w14:textId="7D2765DD"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[14] </w:t>
      </w:r>
      <w:r w:rsidRPr="003E0B1B">
        <w:rPr>
          <w:rFonts w:ascii="Calibri" w:hAnsi="Calibri" w:cs="Times New Roman"/>
          <w:noProof/>
          <w:szCs w:val="24"/>
        </w:rPr>
        <w:tab/>
        <w:t xml:space="preserve">Van de Weijer SCF, Hommel ALAJ, Bloem BR, Nonnekes J, De Vries NM (2018) Promising non-pharmacological therapies in PD: Targeting late stage disease and the role of computer based cognitive training. </w:t>
      </w:r>
      <w:r w:rsidRPr="003E0B1B">
        <w:rPr>
          <w:rFonts w:ascii="Calibri" w:hAnsi="Calibri" w:cs="Times New Roman"/>
          <w:i/>
          <w:iCs/>
          <w:noProof/>
          <w:szCs w:val="24"/>
        </w:rPr>
        <w:t>Parkinsonism Relat Disord</w:t>
      </w:r>
      <w:r w:rsidRPr="003E0B1B">
        <w:rPr>
          <w:rFonts w:ascii="Calibri" w:hAnsi="Calibri" w:cs="Times New Roman"/>
          <w:noProof/>
          <w:szCs w:val="24"/>
        </w:rPr>
        <w:t xml:space="preserve"> </w:t>
      </w:r>
      <w:r w:rsidRPr="003E0B1B">
        <w:rPr>
          <w:rFonts w:ascii="Calibri" w:hAnsi="Calibri" w:cs="Times New Roman"/>
          <w:b/>
          <w:bCs/>
          <w:noProof/>
          <w:szCs w:val="24"/>
        </w:rPr>
        <w:t>46</w:t>
      </w:r>
      <w:r w:rsidRPr="003E0B1B">
        <w:rPr>
          <w:rFonts w:ascii="Calibri" w:hAnsi="Calibri" w:cs="Times New Roman"/>
          <w:noProof/>
          <w:szCs w:val="24"/>
        </w:rPr>
        <w:t>, S42–S46.</w:t>
      </w:r>
    </w:p>
    <w:p w14:paraId="6E965C97" w14:textId="51719293"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[15] </w:t>
      </w:r>
      <w:r w:rsidRPr="003E0B1B">
        <w:rPr>
          <w:rFonts w:ascii="Calibri" w:hAnsi="Calibri" w:cs="Times New Roman"/>
          <w:noProof/>
          <w:szCs w:val="24"/>
        </w:rPr>
        <w:tab/>
        <w:t xml:space="preserve">Lamb SE, Mistry D, Alleyne S, Atherton N, Brown D, Copsey B, Dosanjh S, Finnegan S, Fordham B, Griffiths F, Hennings S, Khan I, Khan K, Lall R, Lyle S, Nichols V, Petrou S, Zeh P, Sheehan B (2018) Aerobic and strength training exercise programme for cognitive impairment in people with mild to moderate dementia: the DAPA RCT. </w:t>
      </w:r>
      <w:r w:rsidRPr="003E0B1B">
        <w:rPr>
          <w:rFonts w:ascii="Calibri" w:hAnsi="Calibri" w:cs="Times New Roman"/>
          <w:i/>
          <w:iCs/>
          <w:noProof/>
          <w:szCs w:val="24"/>
        </w:rPr>
        <w:t>Health Technol Assess (Rockv)</w:t>
      </w:r>
      <w:r w:rsidRPr="003E0B1B">
        <w:rPr>
          <w:rFonts w:ascii="Calibri" w:hAnsi="Calibri" w:cs="Times New Roman"/>
          <w:noProof/>
          <w:szCs w:val="24"/>
        </w:rPr>
        <w:t xml:space="preserve"> </w:t>
      </w:r>
      <w:r w:rsidRPr="003E0B1B">
        <w:rPr>
          <w:rFonts w:ascii="Calibri" w:hAnsi="Calibri" w:cs="Times New Roman"/>
          <w:b/>
          <w:bCs/>
          <w:noProof/>
          <w:szCs w:val="24"/>
        </w:rPr>
        <w:t>22</w:t>
      </w:r>
      <w:r w:rsidRPr="003E0B1B">
        <w:rPr>
          <w:rFonts w:ascii="Calibri" w:hAnsi="Calibri" w:cs="Times New Roman"/>
          <w:noProof/>
          <w:szCs w:val="24"/>
        </w:rPr>
        <w:t>, 1–202.</w:t>
      </w:r>
    </w:p>
    <w:p w14:paraId="196AF17D" w14:textId="5ECF87AA"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[16] </w:t>
      </w:r>
      <w:r w:rsidRPr="003E0B1B">
        <w:rPr>
          <w:rFonts w:ascii="Calibri" w:hAnsi="Calibri" w:cs="Times New Roman"/>
          <w:noProof/>
          <w:szCs w:val="24"/>
        </w:rPr>
        <w:tab/>
        <w:t xml:space="preserve">Rao AK (2010) Enabling functional independence in Parkinson’s disease: Update on occupational therapy intervention. </w:t>
      </w:r>
      <w:r w:rsidRPr="003E0B1B">
        <w:rPr>
          <w:rFonts w:ascii="Calibri" w:hAnsi="Calibri" w:cs="Times New Roman"/>
          <w:i/>
          <w:iCs/>
          <w:noProof/>
          <w:szCs w:val="24"/>
        </w:rPr>
        <w:t>Mov Disord</w:t>
      </w:r>
      <w:r w:rsidRPr="003E0B1B">
        <w:rPr>
          <w:rFonts w:ascii="Calibri" w:hAnsi="Calibri" w:cs="Times New Roman"/>
          <w:noProof/>
          <w:szCs w:val="24"/>
        </w:rPr>
        <w:t xml:space="preserve"> </w:t>
      </w:r>
      <w:r w:rsidRPr="003E0B1B">
        <w:rPr>
          <w:rFonts w:ascii="Calibri" w:hAnsi="Calibri" w:cs="Times New Roman"/>
          <w:b/>
          <w:bCs/>
          <w:noProof/>
          <w:szCs w:val="24"/>
        </w:rPr>
        <w:t>25</w:t>
      </w:r>
      <w:r w:rsidRPr="003E0B1B">
        <w:rPr>
          <w:rFonts w:ascii="Calibri" w:hAnsi="Calibri" w:cs="Times New Roman"/>
          <w:noProof/>
          <w:szCs w:val="24"/>
        </w:rPr>
        <w:t>, S146–S151.</w:t>
      </w:r>
    </w:p>
    <w:p w14:paraId="36BEF9CA" w14:textId="59695708"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[17] </w:t>
      </w:r>
      <w:r w:rsidRPr="003E0B1B">
        <w:rPr>
          <w:rFonts w:ascii="Calibri" w:hAnsi="Calibri" w:cs="Times New Roman"/>
          <w:noProof/>
          <w:szCs w:val="24"/>
        </w:rPr>
        <w:tab/>
        <w:t xml:space="preserve">Clarke CE, Patel S, Ives N, Rick CE, Woolley R, Wheatley K, Walker MF, Zhu S, Kandiyali R, Yao G, Sackley CM (2016) Clinical effectiveness and cost-effectiveness of physiotherapy and occupational therapy versus no therapy in mild to moderate Parkinson’s disease: a large pragmatic randomised controlled trial (PD REHAB). </w:t>
      </w:r>
      <w:r w:rsidRPr="003E0B1B">
        <w:rPr>
          <w:rFonts w:ascii="Calibri" w:hAnsi="Calibri" w:cs="Times New Roman"/>
          <w:i/>
          <w:iCs/>
          <w:noProof/>
          <w:szCs w:val="24"/>
        </w:rPr>
        <w:t>Health Technol Assess (Rockv)</w:t>
      </w:r>
      <w:r w:rsidRPr="003E0B1B">
        <w:rPr>
          <w:rFonts w:ascii="Calibri" w:hAnsi="Calibri" w:cs="Times New Roman"/>
          <w:noProof/>
          <w:szCs w:val="24"/>
        </w:rPr>
        <w:t xml:space="preserve"> </w:t>
      </w:r>
      <w:r w:rsidRPr="003E0B1B">
        <w:rPr>
          <w:rFonts w:ascii="Calibri" w:hAnsi="Calibri" w:cs="Times New Roman"/>
          <w:b/>
          <w:bCs/>
          <w:noProof/>
          <w:szCs w:val="24"/>
        </w:rPr>
        <w:t>20</w:t>
      </w:r>
      <w:r w:rsidRPr="003E0B1B">
        <w:rPr>
          <w:rFonts w:ascii="Calibri" w:hAnsi="Calibri" w:cs="Times New Roman"/>
          <w:noProof/>
          <w:szCs w:val="24"/>
        </w:rPr>
        <w:t>, 1–96.</w:t>
      </w:r>
    </w:p>
    <w:p w14:paraId="578188C2" w14:textId="782A9AE1"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[18] </w:t>
      </w:r>
      <w:r w:rsidRPr="003E0B1B">
        <w:rPr>
          <w:rFonts w:ascii="Calibri" w:hAnsi="Calibri" w:cs="Times New Roman"/>
          <w:noProof/>
          <w:szCs w:val="24"/>
        </w:rPr>
        <w:tab/>
        <w:t>Sturkenboom IHWM, Graff MJL, Hendriks JCM, Veenhuizen Y, Munneke M, Bloem BR, Nijhuis-</w:t>
      </w:r>
      <w:r w:rsidRPr="003E0B1B">
        <w:rPr>
          <w:rFonts w:ascii="Calibri" w:hAnsi="Calibri" w:cs="Times New Roman"/>
          <w:noProof/>
          <w:szCs w:val="24"/>
        </w:rPr>
        <w:lastRenderedPageBreak/>
        <w:t xml:space="preserve">van der Sanden MW, OTiP study group (2014) Efficacy of occupational therapy for patients with Parkinson’s disease: a randomised controlled trial. </w:t>
      </w:r>
      <w:r w:rsidRPr="003E0B1B">
        <w:rPr>
          <w:rFonts w:ascii="Calibri" w:hAnsi="Calibri" w:cs="Times New Roman"/>
          <w:i/>
          <w:iCs/>
          <w:noProof/>
          <w:szCs w:val="24"/>
        </w:rPr>
        <w:t>Lancet Neurol</w:t>
      </w:r>
      <w:r w:rsidRPr="003E0B1B">
        <w:rPr>
          <w:rFonts w:ascii="Calibri" w:hAnsi="Calibri" w:cs="Times New Roman"/>
          <w:noProof/>
          <w:szCs w:val="24"/>
        </w:rPr>
        <w:t xml:space="preserve"> </w:t>
      </w:r>
      <w:r w:rsidRPr="003E0B1B">
        <w:rPr>
          <w:rFonts w:ascii="Calibri" w:hAnsi="Calibri" w:cs="Times New Roman"/>
          <w:b/>
          <w:bCs/>
          <w:noProof/>
          <w:szCs w:val="24"/>
        </w:rPr>
        <w:t>13</w:t>
      </w:r>
      <w:r w:rsidRPr="003E0B1B">
        <w:rPr>
          <w:rFonts w:ascii="Calibri" w:hAnsi="Calibri" w:cs="Times New Roman"/>
          <w:noProof/>
          <w:szCs w:val="24"/>
        </w:rPr>
        <w:t>, 557–</w:t>
      </w:r>
      <w:r w:rsidR="0054017D">
        <w:rPr>
          <w:rFonts w:ascii="Calibri" w:hAnsi="Calibri" w:cs="Times New Roman"/>
          <w:noProof/>
          <w:szCs w:val="24"/>
        </w:rPr>
        <w:t>5</w:t>
      </w:r>
      <w:r w:rsidRPr="003E0B1B">
        <w:rPr>
          <w:rFonts w:ascii="Calibri" w:hAnsi="Calibri" w:cs="Times New Roman"/>
          <w:noProof/>
          <w:szCs w:val="24"/>
        </w:rPr>
        <w:t>66.</w:t>
      </w:r>
    </w:p>
    <w:p w14:paraId="1F68542B" w14:textId="7E0817FF"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[19] </w:t>
      </w:r>
      <w:r w:rsidRPr="003E0B1B">
        <w:rPr>
          <w:rFonts w:ascii="Calibri" w:hAnsi="Calibri" w:cs="Times New Roman"/>
          <w:noProof/>
          <w:szCs w:val="24"/>
        </w:rPr>
        <w:tab/>
        <w:t xml:space="preserve">van der Eijk M, Faber MJ, Al Shamma S, Munneke M, Bloem BR (2011) Moving towards patient-centered healthcare for patients with Parkinson’s disease. </w:t>
      </w:r>
      <w:r w:rsidRPr="003E0B1B">
        <w:rPr>
          <w:rFonts w:ascii="Calibri" w:hAnsi="Calibri" w:cs="Times New Roman"/>
          <w:i/>
          <w:iCs/>
          <w:noProof/>
          <w:szCs w:val="24"/>
        </w:rPr>
        <w:t>Parkinsonism Relat Disord</w:t>
      </w:r>
      <w:r w:rsidRPr="003E0B1B">
        <w:rPr>
          <w:rFonts w:ascii="Calibri" w:hAnsi="Calibri" w:cs="Times New Roman"/>
          <w:noProof/>
          <w:szCs w:val="24"/>
        </w:rPr>
        <w:t xml:space="preserve"> </w:t>
      </w:r>
      <w:r w:rsidRPr="003E0B1B">
        <w:rPr>
          <w:rFonts w:ascii="Calibri" w:hAnsi="Calibri" w:cs="Times New Roman"/>
          <w:b/>
          <w:bCs/>
          <w:noProof/>
          <w:szCs w:val="24"/>
        </w:rPr>
        <w:t>17</w:t>
      </w:r>
      <w:r w:rsidRPr="003E0B1B">
        <w:rPr>
          <w:rFonts w:ascii="Calibri" w:hAnsi="Calibri" w:cs="Times New Roman"/>
          <w:noProof/>
          <w:szCs w:val="24"/>
        </w:rPr>
        <w:t>, 360–</w:t>
      </w:r>
      <w:r w:rsidR="0054017D">
        <w:rPr>
          <w:rFonts w:ascii="Calibri" w:hAnsi="Calibri" w:cs="Times New Roman"/>
          <w:noProof/>
          <w:szCs w:val="24"/>
        </w:rPr>
        <w:t>36</w:t>
      </w:r>
      <w:r w:rsidRPr="003E0B1B">
        <w:rPr>
          <w:rFonts w:ascii="Calibri" w:hAnsi="Calibri" w:cs="Times New Roman"/>
          <w:noProof/>
          <w:szCs w:val="24"/>
        </w:rPr>
        <w:t>4.</w:t>
      </w:r>
    </w:p>
    <w:p w14:paraId="0071B95C" w14:textId="6FD6F7EB"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[20] </w:t>
      </w:r>
      <w:r w:rsidRPr="003E0B1B">
        <w:rPr>
          <w:rFonts w:ascii="Calibri" w:hAnsi="Calibri" w:cs="Times New Roman"/>
          <w:noProof/>
          <w:szCs w:val="24"/>
        </w:rPr>
        <w:tab/>
        <w:t xml:space="preserve">Grosset KA, Grosset DG (2005) Patient-perceived involvement and satisfaction in Parkinson’s disease: effect on therapy decisions and quality of life. </w:t>
      </w:r>
      <w:r w:rsidRPr="003E0B1B">
        <w:rPr>
          <w:rFonts w:ascii="Calibri" w:hAnsi="Calibri" w:cs="Times New Roman"/>
          <w:i/>
          <w:iCs/>
          <w:noProof/>
          <w:szCs w:val="24"/>
        </w:rPr>
        <w:t>Mov Disord</w:t>
      </w:r>
      <w:r w:rsidRPr="003E0B1B">
        <w:rPr>
          <w:rFonts w:ascii="Calibri" w:hAnsi="Calibri" w:cs="Times New Roman"/>
          <w:noProof/>
          <w:szCs w:val="24"/>
        </w:rPr>
        <w:t xml:space="preserve"> </w:t>
      </w:r>
      <w:r w:rsidRPr="003E0B1B">
        <w:rPr>
          <w:rFonts w:ascii="Calibri" w:hAnsi="Calibri" w:cs="Times New Roman"/>
          <w:b/>
          <w:bCs/>
          <w:noProof/>
          <w:szCs w:val="24"/>
        </w:rPr>
        <w:t>20</w:t>
      </w:r>
      <w:r w:rsidRPr="003E0B1B">
        <w:rPr>
          <w:rFonts w:ascii="Calibri" w:hAnsi="Calibri" w:cs="Times New Roman"/>
          <w:noProof/>
          <w:szCs w:val="24"/>
        </w:rPr>
        <w:t>, 616–</w:t>
      </w:r>
      <w:r w:rsidR="00914B16">
        <w:rPr>
          <w:rFonts w:ascii="Calibri" w:hAnsi="Calibri" w:cs="Times New Roman"/>
          <w:noProof/>
          <w:szCs w:val="24"/>
        </w:rPr>
        <w:t>61</w:t>
      </w:r>
      <w:r w:rsidRPr="003E0B1B">
        <w:rPr>
          <w:rFonts w:ascii="Calibri" w:hAnsi="Calibri" w:cs="Times New Roman"/>
          <w:noProof/>
          <w:szCs w:val="24"/>
        </w:rPr>
        <w:t>9.</w:t>
      </w:r>
    </w:p>
    <w:p w14:paraId="25E0B9B1" w14:textId="6A2D58BC"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[21] </w:t>
      </w:r>
      <w:r w:rsidRPr="003E0B1B">
        <w:rPr>
          <w:rFonts w:ascii="Calibri" w:hAnsi="Calibri" w:cs="Times New Roman"/>
          <w:noProof/>
          <w:szCs w:val="24"/>
        </w:rPr>
        <w:tab/>
        <w:t>Self-management programme | Parkinson’s UK.</w:t>
      </w:r>
      <w:r>
        <w:rPr>
          <w:rFonts w:ascii="Calibri" w:hAnsi="Calibri" w:cs="Times New Roman"/>
          <w:noProof/>
          <w:szCs w:val="24"/>
        </w:rPr>
        <w:t xml:space="preserve"> </w:t>
      </w:r>
      <w:r w:rsidRPr="003E0B1B">
        <w:rPr>
          <w:rFonts w:ascii="Calibri" w:hAnsi="Calibri" w:cs="Times New Roman"/>
          <w:noProof/>
          <w:szCs w:val="24"/>
        </w:rPr>
        <w:t>https://www.parkinsons.org.uk/information-and-support/self-management-programme</w:t>
      </w:r>
      <w:r>
        <w:rPr>
          <w:rFonts w:ascii="Calibri" w:hAnsi="Calibri" w:cs="Times New Roman"/>
          <w:noProof/>
          <w:szCs w:val="24"/>
        </w:rPr>
        <w:t>. Accessed on 12 October 2018.</w:t>
      </w:r>
    </w:p>
    <w:p w14:paraId="394088C7" w14:textId="3385B6BD"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[22] </w:t>
      </w:r>
      <w:r w:rsidRPr="003E0B1B">
        <w:rPr>
          <w:rFonts w:ascii="Calibri" w:hAnsi="Calibri" w:cs="Times New Roman"/>
          <w:noProof/>
          <w:szCs w:val="24"/>
        </w:rPr>
        <w:tab/>
        <w:t xml:space="preserve">Lorig KR, Holman H (2003) Self-management education: history, definition, outcomes, and mechanisms. </w:t>
      </w:r>
      <w:r w:rsidRPr="003E0B1B">
        <w:rPr>
          <w:rFonts w:ascii="Calibri" w:hAnsi="Calibri" w:cs="Times New Roman"/>
          <w:i/>
          <w:iCs/>
          <w:noProof/>
          <w:szCs w:val="24"/>
        </w:rPr>
        <w:t>Ann Behav Med</w:t>
      </w:r>
      <w:r w:rsidRPr="003E0B1B">
        <w:rPr>
          <w:rFonts w:ascii="Calibri" w:hAnsi="Calibri" w:cs="Times New Roman"/>
          <w:noProof/>
          <w:szCs w:val="24"/>
        </w:rPr>
        <w:t xml:space="preserve"> </w:t>
      </w:r>
      <w:r w:rsidRPr="003E0B1B">
        <w:rPr>
          <w:rFonts w:ascii="Calibri" w:hAnsi="Calibri" w:cs="Times New Roman"/>
          <w:b/>
          <w:bCs/>
          <w:noProof/>
          <w:szCs w:val="24"/>
        </w:rPr>
        <w:t>26</w:t>
      </w:r>
      <w:r w:rsidRPr="003E0B1B">
        <w:rPr>
          <w:rFonts w:ascii="Calibri" w:hAnsi="Calibri" w:cs="Times New Roman"/>
          <w:noProof/>
          <w:szCs w:val="24"/>
        </w:rPr>
        <w:t>, 1–7.</w:t>
      </w:r>
    </w:p>
    <w:p w14:paraId="7BCC1896" w14:textId="4382136F"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[23] </w:t>
      </w:r>
      <w:r w:rsidRPr="003E0B1B">
        <w:rPr>
          <w:rFonts w:ascii="Calibri" w:hAnsi="Calibri" w:cs="Times New Roman"/>
          <w:noProof/>
          <w:szCs w:val="24"/>
        </w:rPr>
        <w:tab/>
        <w:t xml:space="preserve">Foster G, Taylor SJC, Eldridge SE, Ramsay J, Griffiths CJ (2007) Self-management education programmes by lay leaders for people with chronic conditions. </w:t>
      </w:r>
      <w:r w:rsidRPr="003E0B1B">
        <w:rPr>
          <w:rFonts w:ascii="Calibri" w:hAnsi="Calibri" w:cs="Times New Roman"/>
          <w:i/>
          <w:iCs/>
          <w:noProof/>
          <w:szCs w:val="24"/>
        </w:rPr>
        <w:t xml:space="preserve">Cochrane </w:t>
      </w:r>
      <w:r w:rsidR="00914B16">
        <w:rPr>
          <w:rFonts w:ascii="Calibri" w:hAnsi="Calibri" w:cs="Times New Roman"/>
          <w:i/>
          <w:iCs/>
          <w:noProof/>
          <w:szCs w:val="24"/>
        </w:rPr>
        <w:t>D</w:t>
      </w:r>
      <w:r w:rsidRPr="003E0B1B">
        <w:rPr>
          <w:rFonts w:ascii="Calibri" w:hAnsi="Calibri" w:cs="Times New Roman"/>
          <w:i/>
          <w:iCs/>
          <w:noProof/>
          <w:szCs w:val="24"/>
        </w:rPr>
        <w:t>atabase Syst Rev</w:t>
      </w:r>
      <w:r w:rsidR="00914B16">
        <w:rPr>
          <w:rFonts w:ascii="Calibri" w:hAnsi="Calibri" w:cs="Times New Roman"/>
          <w:noProof/>
          <w:szCs w:val="24"/>
        </w:rPr>
        <w:t xml:space="preserve">, </w:t>
      </w:r>
      <w:r w:rsidRPr="003E0B1B">
        <w:rPr>
          <w:rFonts w:ascii="Calibri" w:hAnsi="Calibri" w:cs="Times New Roman"/>
          <w:noProof/>
          <w:szCs w:val="24"/>
        </w:rPr>
        <w:t>CD005108.</w:t>
      </w:r>
    </w:p>
    <w:p w14:paraId="5FD8365D" w14:textId="5DE843BC"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[24] </w:t>
      </w:r>
      <w:r w:rsidRPr="003E0B1B">
        <w:rPr>
          <w:rFonts w:ascii="Calibri" w:hAnsi="Calibri" w:cs="Times New Roman"/>
          <w:noProof/>
          <w:szCs w:val="24"/>
        </w:rPr>
        <w:tab/>
        <w:t xml:space="preserve">Fryer CE, Luker JA, McDonnell MN, Hillier SL (2016) Self management programmes for quality of life in people with stroke. </w:t>
      </w:r>
      <w:r w:rsidRPr="003E0B1B">
        <w:rPr>
          <w:rFonts w:ascii="Calibri" w:hAnsi="Calibri" w:cs="Times New Roman"/>
          <w:i/>
          <w:iCs/>
          <w:noProof/>
          <w:szCs w:val="24"/>
        </w:rPr>
        <w:t xml:space="preserve">Cochrane </w:t>
      </w:r>
      <w:r w:rsidR="00914B16">
        <w:rPr>
          <w:rFonts w:ascii="Calibri" w:hAnsi="Calibri" w:cs="Times New Roman"/>
          <w:i/>
          <w:iCs/>
          <w:noProof/>
          <w:szCs w:val="24"/>
        </w:rPr>
        <w:t>D</w:t>
      </w:r>
      <w:r w:rsidRPr="003E0B1B">
        <w:rPr>
          <w:rFonts w:ascii="Calibri" w:hAnsi="Calibri" w:cs="Times New Roman"/>
          <w:i/>
          <w:iCs/>
          <w:noProof/>
          <w:szCs w:val="24"/>
        </w:rPr>
        <w:t>atabase Syst Rev</w:t>
      </w:r>
      <w:r w:rsidR="00914B16">
        <w:rPr>
          <w:rFonts w:ascii="Calibri" w:hAnsi="Calibri" w:cs="Times New Roman"/>
          <w:noProof/>
          <w:szCs w:val="24"/>
        </w:rPr>
        <w:t xml:space="preserve">, </w:t>
      </w:r>
      <w:r w:rsidRPr="003E0B1B">
        <w:rPr>
          <w:rFonts w:ascii="Calibri" w:hAnsi="Calibri" w:cs="Times New Roman"/>
          <w:noProof/>
          <w:szCs w:val="24"/>
        </w:rPr>
        <w:t>CD010442.</w:t>
      </w:r>
    </w:p>
    <w:p w14:paraId="04AA8201" w14:textId="5F57AD78"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[25] </w:t>
      </w:r>
      <w:r w:rsidRPr="003E0B1B">
        <w:rPr>
          <w:rFonts w:ascii="Calibri" w:hAnsi="Calibri" w:cs="Times New Roman"/>
          <w:noProof/>
          <w:szCs w:val="24"/>
        </w:rPr>
        <w:tab/>
        <w:t xml:space="preserve">Zwerink M, Brusse-Keizer M, van der Valk PDLPM, Zielhuis GA, Monninkhof EM, van der Palen J, Frith PA, Effing T (2014) Self management for patients with chronic obstructive pulmonary disease. </w:t>
      </w:r>
      <w:r w:rsidRPr="003E0B1B">
        <w:rPr>
          <w:rFonts w:ascii="Calibri" w:hAnsi="Calibri" w:cs="Times New Roman"/>
          <w:i/>
          <w:iCs/>
          <w:noProof/>
          <w:szCs w:val="24"/>
        </w:rPr>
        <w:t xml:space="preserve">Cochrane </w:t>
      </w:r>
      <w:r w:rsidR="00914B16">
        <w:rPr>
          <w:rFonts w:ascii="Calibri" w:hAnsi="Calibri" w:cs="Times New Roman"/>
          <w:i/>
          <w:iCs/>
          <w:noProof/>
          <w:szCs w:val="24"/>
        </w:rPr>
        <w:t>D</w:t>
      </w:r>
      <w:r w:rsidRPr="003E0B1B">
        <w:rPr>
          <w:rFonts w:ascii="Calibri" w:hAnsi="Calibri" w:cs="Times New Roman"/>
          <w:i/>
          <w:iCs/>
          <w:noProof/>
          <w:szCs w:val="24"/>
        </w:rPr>
        <w:t>atabase Syst Rev</w:t>
      </w:r>
      <w:r w:rsidR="00914B16">
        <w:rPr>
          <w:rFonts w:ascii="Calibri" w:hAnsi="Calibri" w:cs="Times New Roman"/>
          <w:noProof/>
          <w:szCs w:val="24"/>
        </w:rPr>
        <w:t xml:space="preserve">, </w:t>
      </w:r>
      <w:r w:rsidRPr="003E0B1B">
        <w:rPr>
          <w:rFonts w:ascii="Calibri" w:hAnsi="Calibri" w:cs="Times New Roman"/>
          <w:noProof/>
          <w:szCs w:val="24"/>
        </w:rPr>
        <w:t>CD002990.</w:t>
      </w:r>
    </w:p>
    <w:p w14:paraId="1C4A0947" w14:textId="5CC55300"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[26] </w:t>
      </w:r>
      <w:r w:rsidRPr="003E0B1B">
        <w:rPr>
          <w:rFonts w:ascii="Calibri" w:hAnsi="Calibri" w:cs="Times New Roman"/>
          <w:noProof/>
          <w:szCs w:val="24"/>
        </w:rPr>
        <w:tab/>
        <w:t xml:space="preserve">Pal K, Eastwood S V, Michie S, Farmer AJ, Barnard ML, Peacock R, Wood B, Inniss JD, Murray E (2013) Computer-based diabetes self-management interventions for adults with type 2 diabetes mellitus. </w:t>
      </w:r>
      <w:r w:rsidRPr="003E0B1B">
        <w:rPr>
          <w:rFonts w:ascii="Calibri" w:hAnsi="Calibri" w:cs="Times New Roman"/>
          <w:i/>
          <w:iCs/>
          <w:noProof/>
          <w:szCs w:val="24"/>
        </w:rPr>
        <w:t xml:space="preserve">Cochrane </w:t>
      </w:r>
      <w:r w:rsidR="00914B16">
        <w:rPr>
          <w:rFonts w:ascii="Calibri" w:hAnsi="Calibri" w:cs="Times New Roman"/>
          <w:i/>
          <w:iCs/>
          <w:noProof/>
          <w:szCs w:val="24"/>
        </w:rPr>
        <w:t>D</w:t>
      </w:r>
      <w:r w:rsidRPr="003E0B1B">
        <w:rPr>
          <w:rFonts w:ascii="Calibri" w:hAnsi="Calibri" w:cs="Times New Roman"/>
          <w:i/>
          <w:iCs/>
          <w:noProof/>
          <w:szCs w:val="24"/>
        </w:rPr>
        <w:t>atabase Syst Rev</w:t>
      </w:r>
      <w:r w:rsidR="00914B16">
        <w:rPr>
          <w:rFonts w:ascii="Calibri" w:hAnsi="Calibri" w:cs="Times New Roman"/>
          <w:noProof/>
          <w:szCs w:val="24"/>
        </w:rPr>
        <w:t xml:space="preserve">, </w:t>
      </w:r>
      <w:r w:rsidRPr="003E0B1B">
        <w:rPr>
          <w:rFonts w:ascii="Calibri" w:hAnsi="Calibri" w:cs="Times New Roman"/>
          <w:noProof/>
          <w:szCs w:val="24"/>
        </w:rPr>
        <w:t>CD008776.</w:t>
      </w:r>
    </w:p>
    <w:p w14:paraId="5F52A303" w14:textId="498806AC"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[27] </w:t>
      </w:r>
      <w:r w:rsidRPr="003E0B1B">
        <w:rPr>
          <w:rFonts w:ascii="Calibri" w:hAnsi="Calibri" w:cs="Times New Roman"/>
          <w:noProof/>
          <w:szCs w:val="24"/>
        </w:rPr>
        <w:tab/>
        <w:t>Steinsbekk A, Rygg L, Lisulo M, Rise MB, Fretheim A (2012) Group based diabetes self-</w:t>
      </w:r>
      <w:r w:rsidRPr="003E0B1B">
        <w:rPr>
          <w:rFonts w:ascii="Calibri" w:hAnsi="Calibri" w:cs="Times New Roman"/>
          <w:noProof/>
          <w:szCs w:val="24"/>
        </w:rPr>
        <w:lastRenderedPageBreak/>
        <w:t xml:space="preserve">management education compared to routine treatment for people with type 2 diabetes mellitus. A systematic review with meta-analysis. </w:t>
      </w:r>
      <w:r w:rsidRPr="003E0B1B">
        <w:rPr>
          <w:rFonts w:ascii="Calibri" w:hAnsi="Calibri" w:cs="Times New Roman"/>
          <w:i/>
          <w:iCs/>
          <w:noProof/>
          <w:szCs w:val="24"/>
        </w:rPr>
        <w:t>BMC Health Serv Res</w:t>
      </w:r>
      <w:r w:rsidRPr="003E0B1B">
        <w:rPr>
          <w:rFonts w:ascii="Calibri" w:hAnsi="Calibri" w:cs="Times New Roman"/>
          <w:noProof/>
          <w:szCs w:val="24"/>
        </w:rPr>
        <w:t xml:space="preserve"> </w:t>
      </w:r>
      <w:r w:rsidRPr="003E0B1B">
        <w:rPr>
          <w:rFonts w:ascii="Calibri" w:hAnsi="Calibri" w:cs="Times New Roman"/>
          <w:b/>
          <w:bCs/>
          <w:noProof/>
          <w:szCs w:val="24"/>
        </w:rPr>
        <w:t>12</w:t>
      </w:r>
      <w:r w:rsidRPr="003E0B1B">
        <w:rPr>
          <w:rFonts w:ascii="Calibri" w:hAnsi="Calibri" w:cs="Times New Roman"/>
          <w:noProof/>
          <w:szCs w:val="24"/>
        </w:rPr>
        <w:t>, 213.</w:t>
      </w:r>
    </w:p>
    <w:p w14:paraId="0044891A" w14:textId="4AA8FCCE"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[28] </w:t>
      </w:r>
      <w:r w:rsidRPr="003E0B1B">
        <w:rPr>
          <w:rFonts w:ascii="Calibri" w:hAnsi="Calibri" w:cs="Times New Roman"/>
          <w:noProof/>
          <w:szCs w:val="24"/>
        </w:rPr>
        <w:tab/>
        <w:t xml:space="preserve">van der Eijk M, Nijhuis FAP, Faber MJ, Bloem BR (2013) Moving from physician-centered care towards patient-centered care for Parkinson’s disease patients. </w:t>
      </w:r>
      <w:r w:rsidRPr="003E0B1B">
        <w:rPr>
          <w:rFonts w:ascii="Calibri" w:hAnsi="Calibri" w:cs="Times New Roman"/>
          <w:i/>
          <w:iCs/>
          <w:noProof/>
          <w:szCs w:val="24"/>
        </w:rPr>
        <w:t>Parkinsonism Relat Disord</w:t>
      </w:r>
      <w:r w:rsidRPr="003E0B1B">
        <w:rPr>
          <w:rFonts w:ascii="Calibri" w:hAnsi="Calibri" w:cs="Times New Roman"/>
          <w:noProof/>
          <w:szCs w:val="24"/>
        </w:rPr>
        <w:t xml:space="preserve"> </w:t>
      </w:r>
      <w:r w:rsidRPr="003E0B1B">
        <w:rPr>
          <w:rFonts w:ascii="Calibri" w:hAnsi="Calibri" w:cs="Times New Roman"/>
          <w:b/>
          <w:bCs/>
          <w:noProof/>
          <w:szCs w:val="24"/>
        </w:rPr>
        <w:t>19</w:t>
      </w:r>
      <w:r w:rsidRPr="003E0B1B">
        <w:rPr>
          <w:rFonts w:ascii="Calibri" w:hAnsi="Calibri" w:cs="Times New Roman"/>
          <w:noProof/>
          <w:szCs w:val="24"/>
        </w:rPr>
        <w:t>, 923–</w:t>
      </w:r>
      <w:r w:rsidR="00914B16">
        <w:rPr>
          <w:rFonts w:ascii="Calibri" w:hAnsi="Calibri" w:cs="Times New Roman"/>
          <w:noProof/>
          <w:szCs w:val="24"/>
        </w:rPr>
        <w:t>92</w:t>
      </w:r>
      <w:r w:rsidRPr="003E0B1B">
        <w:rPr>
          <w:rFonts w:ascii="Calibri" w:hAnsi="Calibri" w:cs="Times New Roman"/>
          <w:noProof/>
          <w:szCs w:val="24"/>
        </w:rPr>
        <w:t>7.</w:t>
      </w:r>
    </w:p>
    <w:p w14:paraId="604C6A35" w14:textId="5CC1CAA1"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[29] </w:t>
      </w:r>
      <w:r w:rsidRPr="003E0B1B">
        <w:rPr>
          <w:rFonts w:ascii="Calibri" w:hAnsi="Calibri" w:cs="Times New Roman"/>
          <w:noProof/>
          <w:szCs w:val="24"/>
        </w:rPr>
        <w:tab/>
        <w:t xml:space="preserve">Kessler D, Liddy C (2017) Self-management support programs for persons with Parkinson’s disease: An integrative review. </w:t>
      </w:r>
      <w:r w:rsidRPr="003E0B1B">
        <w:rPr>
          <w:rFonts w:ascii="Calibri" w:hAnsi="Calibri" w:cs="Times New Roman"/>
          <w:i/>
          <w:iCs/>
          <w:noProof/>
          <w:szCs w:val="24"/>
        </w:rPr>
        <w:t>Patient Educ Couns</w:t>
      </w:r>
      <w:r w:rsidRPr="003E0B1B">
        <w:rPr>
          <w:rFonts w:ascii="Calibri" w:hAnsi="Calibri" w:cs="Times New Roman"/>
          <w:noProof/>
          <w:szCs w:val="24"/>
        </w:rPr>
        <w:t xml:space="preserve"> </w:t>
      </w:r>
      <w:r w:rsidRPr="003E0B1B">
        <w:rPr>
          <w:rFonts w:ascii="Calibri" w:hAnsi="Calibri" w:cs="Times New Roman"/>
          <w:b/>
          <w:bCs/>
          <w:noProof/>
          <w:szCs w:val="24"/>
        </w:rPr>
        <w:t>100</w:t>
      </w:r>
      <w:r w:rsidRPr="003E0B1B">
        <w:rPr>
          <w:rFonts w:ascii="Calibri" w:hAnsi="Calibri" w:cs="Times New Roman"/>
          <w:noProof/>
          <w:szCs w:val="24"/>
        </w:rPr>
        <w:t>, 1787–1795.</w:t>
      </w:r>
    </w:p>
    <w:p w14:paraId="30D60D72" w14:textId="0DDB98E5" w:rsidR="00914B16"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[30] </w:t>
      </w:r>
      <w:r w:rsidRPr="003E0B1B">
        <w:rPr>
          <w:rFonts w:ascii="Calibri" w:hAnsi="Calibri" w:cs="Times New Roman"/>
          <w:noProof/>
          <w:szCs w:val="24"/>
        </w:rPr>
        <w:tab/>
        <w:t xml:space="preserve">Zwar N, Harris M, Griffiths R, Martin R, Sarah D, Davies G, Hasan I (2006) A systematic review of </w:t>
      </w:r>
      <w:r w:rsidR="00914B16" w:rsidRPr="003E0B1B">
        <w:rPr>
          <w:rFonts w:ascii="Calibri" w:hAnsi="Calibri" w:cs="Times New Roman"/>
          <w:noProof/>
          <w:szCs w:val="24"/>
        </w:rPr>
        <w:t>chronic disease management</w:t>
      </w:r>
      <w:r w:rsidRPr="003E0B1B">
        <w:rPr>
          <w:rFonts w:ascii="Calibri" w:hAnsi="Calibri" w:cs="Times New Roman"/>
          <w:noProof/>
          <w:szCs w:val="24"/>
        </w:rPr>
        <w:t xml:space="preserve">. </w:t>
      </w:r>
      <w:r w:rsidR="00914B16" w:rsidRPr="00914B16">
        <w:rPr>
          <w:rFonts w:ascii="Calibri" w:hAnsi="Calibri" w:cs="Times New Roman"/>
          <w:i/>
          <w:noProof/>
          <w:szCs w:val="24"/>
        </w:rPr>
        <w:t>Australian Primary Health Care Research Institute</w:t>
      </w:r>
      <w:r w:rsidR="00914B16" w:rsidRPr="00914B16">
        <w:rPr>
          <w:rFonts w:ascii="Calibri" w:hAnsi="Calibri" w:cs="Times New Roman"/>
          <w:noProof/>
          <w:szCs w:val="24"/>
        </w:rPr>
        <w:t>.</w:t>
      </w:r>
    </w:p>
    <w:p w14:paraId="27516BA1" w14:textId="612E7B2A"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[31] </w:t>
      </w:r>
      <w:r w:rsidRPr="003E0B1B">
        <w:rPr>
          <w:rFonts w:ascii="Calibri" w:hAnsi="Calibri" w:cs="Times New Roman"/>
          <w:noProof/>
          <w:szCs w:val="24"/>
        </w:rPr>
        <w:tab/>
        <w:t xml:space="preserve">Moher D, Liberati A, Tetzlaff J, Altman DG, Altman D (2009) Preferred </w:t>
      </w:r>
      <w:r w:rsidR="00914B16" w:rsidRPr="003E0B1B">
        <w:rPr>
          <w:rFonts w:ascii="Calibri" w:hAnsi="Calibri" w:cs="Times New Roman"/>
          <w:noProof/>
          <w:szCs w:val="24"/>
        </w:rPr>
        <w:t>reporting items for systematic reviews and meta-anal</w:t>
      </w:r>
      <w:r w:rsidRPr="003E0B1B">
        <w:rPr>
          <w:rFonts w:ascii="Calibri" w:hAnsi="Calibri" w:cs="Times New Roman"/>
          <w:noProof/>
          <w:szCs w:val="24"/>
        </w:rPr>
        <w:t xml:space="preserve">yses: The PRISMA Statement. </w:t>
      </w:r>
      <w:r w:rsidRPr="003E0B1B">
        <w:rPr>
          <w:rFonts w:ascii="Calibri" w:hAnsi="Calibri" w:cs="Times New Roman"/>
          <w:i/>
          <w:iCs/>
          <w:noProof/>
          <w:szCs w:val="24"/>
        </w:rPr>
        <w:t>PLoS Med</w:t>
      </w:r>
      <w:r w:rsidRPr="003E0B1B">
        <w:rPr>
          <w:rFonts w:ascii="Calibri" w:hAnsi="Calibri" w:cs="Times New Roman"/>
          <w:noProof/>
          <w:szCs w:val="24"/>
        </w:rPr>
        <w:t xml:space="preserve"> </w:t>
      </w:r>
      <w:r w:rsidRPr="003E0B1B">
        <w:rPr>
          <w:rFonts w:ascii="Calibri" w:hAnsi="Calibri" w:cs="Times New Roman"/>
          <w:b/>
          <w:bCs/>
          <w:noProof/>
          <w:szCs w:val="24"/>
        </w:rPr>
        <w:t>6</w:t>
      </w:r>
      <w:r w:rsidRPr="003E0B1B">
        <w:rPr>
          <w:rFonts w:ascii="Calibri" w:hAnsi="Calibri" w:cs="Times New Roman"/>
          <w:noProof/>
          <w:szCs w:val="24"/>
        </w:rPr>
        <w:t>, e1000097.</w:t>
      </w:r>
    </w:p>
    <w:p w14:paraId="799AB9B4" w14:textId="4FD5EC8C"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[32] </w:t>
      </w:r>
      <w:r w:rsidRPr="003E0B1B">
        <w:rPr>
          <w:rFonts w:ascii="Calibri" w:hAnsi="Calibri" w:cs="Times New Roman"/>
          <w:noProof/>
          <w:szCs w:val="24"/>
        </w:rPr>
        <w:tab/>
        <w:t xml:space="preserve">Craig P, Dieppe P, Macintyre S, Michie S, Nazareth I, Petticrew M (2013) Developing and evaluating complex interventions: the new Medical Research Council guidance. </w:t>
      </w:r>
      <w:r w:rsidRPr="003E0B1B">
        <w:rPr>
          <w:rFonts w:ascii="Calibri" w:hAnsi="Calibri" w:cs="Times New Roman"/>
          <w:i/>
          <w:iCs/>
          <w:noProof/>
          <w:szCs w:val="24"/>
        </w:rPr>
        <w:t>Int J Nurs Stud</w:t>
      </w:r>
      <w:r w:rsidRPr="003E0B1B">
        <w:rPr>
          <w:rFonts w:ascii="Calibri" w:hAnsi="Calibri" w:cs="Times New Roman"/>
          <w:noProof/>
          <w:szCs w:val="24"/>
        </w:rPr>
        <w:t xml:space="preserve"> </w:t>
      </w:r>
      <w:r w:rsidRPr="003E0B1B">
        <w:rPr>
          <w:rFonts w:ascii="Calibri" w:hAnsi="Calibri" w:cs="Times New Roman"/>
          <w:b/>
          <w:bCs/>
          <w:noProof/>
          <w:szCs w:val="24"/>
        </w:rPr>
        <w:t>50</w:t>
      </w:r>
      <w:r w:rsidRPr="003E0B1B">
        <w:rPr>
          <w:rFonts w:ascii="Calibri" w:hAnsi="Calibri" w:cs="Times New Roman"/>
          <w:noProof/>
          <w:szCs w:val="24"/>
        </w:rPr>
        <w:t>, 587–</w:t>
      </w:r>
      <w:r w:rsidR="00914B16">
        <w:rPr>
          <w:rFonts w:ascii="Calibri" w:hAnsi="Calibri" w:cs="Times New Roman"/>
          <w:noProof/>
          <w:szCs w:val="24"/>
        </w:rPr>
        <w:t>5</w:t>
      </w:r>
      <w:r w:rsidRPr="003E0B1B">
        <w:rPr>
          <w:rFonts w:ascii="Calibri" w:hAnsi="Calibri" w:cs="Times New Roman"/>
          <w:noProof/>
          <w:szCs w:val="24"/>
        </w:rPr>
        <w:t>92.</w:t>
      </w:r>
    </w:p>
    <w:p w14:paraId="3FD333C3" w14:textId="0CD18BB2"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[33] </w:t>
      </w:r>
      <w:r w:rsidRPr="003E0B1B">
        <w:rPr>
          <w:rFonts w:ascii="Calibri" w:hAnsi="Calibri" w:cs="Times New Roman"/>
          <w:noProof/>
          <w:szCs w:val="24"/>
        </w:rPr>
        <w:tab/>
        <w:t xml:space="preserve">Pearce G, Parke HL, Pinnock H, Epiphaniou E, Bourne C LA, Sheikh A, Taylor SJ (2016) The PRISMS taxonomy of self-management support: derivation of a novel taxonomy and initial testing of its utility. </w:t>
      </w:r>
      <w:r w:rsidRPr="003E0B1B">
        <w:rPr>
          <w:rFonts w:ascii="Calibri" w:hAnsi="Calibri" w:cs="Times New Roman"/>
          <w:i/>
          <w:iCs/>
          <w:noProof/>
          <w:szCs w:val="24"/>
        </w:rPr>
        <w:t>J Health Serv Res Policy</w:t>
      </w:r>
      <w:r w:rsidRPr="003E0B1B">
        <w:rPr>
          <w:rFonts w:ascii="Calibri" w:hAnsi="Calibri" w:cs="Times New Roman"/>
          <w:noProof/>
          <w:szCs w:val="24"/>
        </w:rPr>
        <w:t xml:space="preserve"> </w:t>
      </w:r>
      <w:r w:rsidRPr="003E0B1B">
        <w:rPr>
          <w:rFonts w:ascii="Calibri" w:hAnsi="Calibri" w:cs="Times New Roman"/>
          <w:b/>
          <w:bCs/>
          <w:noProof/>
          <w:szCs w:val="24"/>
        </w:rPr>
        <w:t>21</w:t>
      </w:r>
      <w:r w:rsidRPr="003E0B1B">
        <w:rPr>
          <w:rFonts w:ascii="Calibri" w:hAnsi="Calibri" w:cs="Times New Roman"/>
          <w:noProof/>
          <w:szCs w:val="24"/>
        </w:rPr>
        <w:t>, 73–82.</w:t>
      </w:r>
    </w:p>
    <w:p w14:paraId="2475A5F8" w14:textId="4C4EDC86"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[34] </w:t>
      </w:r>
      <w:r w:rsidRPr="003E0B1B">
        <w:rPr>
          <w:rFonts w:ascii="Calibri" w:hAnsi="Calibri" w:cs="Times New Roman"/>
          <w:noProof/>
          <w:szCs w:val="24"/>
        </w:rPr>
        <w:tab/>
        <w:t xml:space="preserve">Connor M, Norman P, eds. (2015) </w:t>
      </w:r>
      <w:r w:rsidRPr="003E0B1B">
        <w:rPr>
          <w:rFonts w:ascii="Calibri" w:hAnsi="Calibri" w:cs="Times New Roman"/>
          <w:i/>
          <w:iCs/>
          <w:noProof/>
          <w:szCs w:val="24"/>
        </w:rPr>
        <w:t>Predicting and Changing Heath Behaviour</w:t>
      </w:r>
      <w:r w:rsidRPr="003E0B1B">
        <w:rPr>
          <w:rFonts w:ascii="Calibri" w:hAnsi="Calibri" w:cs="Times New Roman"/>
          <w:noProof/>
          <w:szCs w:val="24"/>
        </w:rPr>
        <w:t xml:space="preserve">, McGraw </w:t>
      </w:r>
      <w:r>
        <w:rPr>
          <w:rFonts w:ascii="Calibri" w:hAnsi="Calibri" w:cs="Times New Roman"/>
          <w:noProof/>
          <w:szCs w:val="24"/>
        </w:rPr>
        <w:t>Hill Education, pp</w:t>
      </w:r>
      <w:r w:rsidR="00914B16">
        <w:rPr>
          <w:rFonts w:ascii="Calibri" w:hAnsi="Calibri" w:cs="Times New Roman"/>
          <w:noProof/>
          <w:szCs w:val="24"/>
        </w:rPr>
        <w:t>.</w:t>
      </w:r>
      <w:r>
        <w:rPr>
          <w:rFonts w:ascii="Calibri" w:hAnsi="Calibri" w:cs="Times New Roman"/>
          <w:noProof/>
          <w:szCs w:val="24"/>
        </w:rPr>
        <w:t xml:space="preserve"> 358-389</w:t>
      </w:r>
      <w:r w:rsidR="00914B16">
        <w:rPr>
          <w:rFonts w:ascii="Calibri" w:hAnsi="Calibri" w:cs="Times New Roman"/>
          <w:noProof/>
          <w:szCs w:val="24"/>
        </w:rPr>
        <w:t>.</w:t>
      </w:r>
    </w:p>
    <w:p w14:paraId="506CE4AC" w14:textId="77777777"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[35] </w:t>
      </w:r>
      <w:r w:rsidRPr="003E0B1B">
        <w:rPr>
          <w:rFonts w:ascii="Calibri" w:hAnsi="Calibri" w:cs="Times New Roman"/>
          <w:noProof/>
          <w:szCs w:val="24"/>
        </w:rPr>
        <w:tab/>
        <w:t xml:space="preserve">Hoffmann TC, Erueti C, Glasziou PP (2013) Poor description of non-pharmacological interventions: analysis of consecutive sample of randomised trials. </w:t>
      </w:r>
      <w:r w:rsidRPr="003E0B1B">
        <w:rPr>
          <w:rFonts w:ascii="Calibri" w:hAnsi="Calibri" w:cs="Times New Roman"/>
          <w:i/>
          <w:iCs/>
          <w:noProof/>
          <w:szCs w:val="24"/>
        </w:rPr>
        <w:t>BMJ</w:t>
      </w:r>
      <w:r w:rsidRPr="003E0B1B">
        <w:rPr>
          <w:rFonts w:ascii="Calibri" w:hAnsi="Calibri" w:cs="Times New Roman"/>
          <w:noProof/>
          <w:szCs w:val="24"/>
        </w:rPr>
        <w:t xml:space="preserve"> </w:t>
      </w:r>
      <w:r w:rsidRPr="003E0B1B">
        <w:rPr>
          <w:rFonts w:ascii="Calibri" w:hAnsi="Calibri" w:cs="Times New Roman"/>
          <w:b/>
          <w:bCs/>
          <w:noProof/>
          <w:szCs w:val="24"/>
        </w:rPr>
        <w:t>347</w:t>
      </w:r>
      <w:r w:rsidRPr="003E0B1B">
        <w:rPr>
          <w:rFonts w:ascii="Calibri" w:hAnsi="Calibri" w:cs="Times New Roman"/>
          <w:noProof/>
          <w:szCs w:val="24"/>
        </w:rPr>
        <w:t>, f3755.</w:t>
      </w:r>
    </w:p>
    <w:p w14:paraId="7C8D828E" w14:textId="19A4DD0C"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[36] </w:t>
      </w:r>
      <w:r w:rsidRPr="003E0B1B">
        <w:rPr>
          <w:rFonts w:ascii="Calibri" w:hAnsi="Calibri" w:cs="Times New Roman"/>
          <w:noProof/>
          <w:szCs w:val="24"/>
        </w:rPr>
        <w:tab/>
        <w:t>Physiotherapy Evidence Database (PEDro) scale (English).</w:t>
      </w:r>
      <w:r>
        <w:rPr>
          <w:rFonts w:ascii="Calibri" w:hAnsi="Calibri" w:cs="Times New Roman"/>
          <w:noProof/>
          <w:szCs w:val="24"/>
        </w:rPr>
        <w:t xml:space="preserve"> h</w:t>
      </w:r>
      <w:r w:rsidRPr="003E0B1B">
        <w:rPr>
          <w:rFonts w:ascii="Calibri" w:hAnsi="Calibri" w:cs="Times New Roman"/>
          <w:noProof/>
          <w:szCs w:val="24"/>
        </w:rPr>
        <w:t>ttps://www.pedro.org.a</w:t>
      </w:r>
      <w:r>
        <w:rPr>
          <w:rFonts w:ascii="Calibri" w:hAnsi="Calibri" w:cs="Times New Roman"/>
          <w:noProof/>
          <w:szCs w:val="24"/>
        </w:rPr>
        <w:t xml:space="preserve">u/english/downloads/pedro-scale. Last updated June 21 1999, </w:t>
      </w:r>
      <w:r>
        <w:rPr>
          <w:rFonts w:ascii="Calibri" w:hAnsi="Calibri" w:cs="Times New Roman"/>
          <w:noProof/>
          <w:szCs w:val="24"/>
        </w:rPr>
        <w:lastRenderedPageBreak/>
        <w:t>Accessed on January 11 2019.</w:t>
      </w:r>
    </w:p>
    <w:p w14:paraId="5BD68D40" w14:textId="4762C955"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[37] </w:t>
      </w:r>
      <w:r w:rsidRPr="003E0B1B">
        <w:rPr>
          <w:rFonts w:ascii="Calibri" w:hAnsi="Calibri" w:cs="Times New Roman"/>
          <w:noProof/>
          <w:szCs w:val="24"/>
        </w:rPr>
        <w:tab/>
        <w:t xml:space="preserve">Armijo-Olivo S, da Costa BR, Cummings GG, Ha C, Fuentes J, Saltaji H, Egger M (2015) PEDro or Cochrane to </w:t>
      </w:r>
      <w:r w:rsidR="00914B16" w:rsidRPr="003E0B1B">
        <w:rPr>
          <w:rFonts w:ascii="Calibri" w:hAnsi="Calibri" w:cs="Times New Roman"/>
          <w:noProof/>
          <w:szCs w:val="24"/>
        </w:rPr>
        <w:t>assess the quality of clinical trials</w:t>
      </w:r>
      <w:r w:rsidRPr="003E0B1B">
        <w:rPr>
          <w:rFonts w:ascii="Calibri" w:hAnsi="Calibri" w:cs="Times New Roman"/>
          <w:noProof/>
          <w:szCs w:val="24"/>
        </w:rPr>
        <w:t xml:space="preserve">? A </w:t>
      </w:r>
      <w:r w:rsidR="00914B16" w:rsidRPr="003E0B1B">
        <w:rPr>
          <w:rFonts w:ascii="Calibri" w:hAnsi="Calibri" w:cs="Times New Roman"/>
          <w:noProof/>
          <w:szCs w:val="24"/>
        </w:rPr>
        <w:t>meta-epidemiological study</w:t>
      </w:r>
      <w:r w:rsidRPr="003E0B1B">
        <w:rPr>
          <w:rFonts w:ascii="Calibri" w:hAnsi="Calibri" w:cs="Times New Roman"/>
          <w:noProof/>
          <w:szCs w:val="24"/>
        </w:rPr>
        <w:t xml:space="preserve">. </w:t>
      </w:r>
      <w:r w:rsidRPr="003E0B1B">
        <w:rPr>
          <w:rFonts w:ascii="Calibri" w:hAnsi="Calibri" w:cs="Times New Roman"/>
          <w:i/>
          <w:iCs/>
          <w:noProof/>
          <w:szCs w:val="24"/>
        </w:rPr>
        <w:t>PLoS One</w:t>
      </w:r>
      <w:r w:rsidRPr="003E0B1B">
        <w:rPr>
          <w:rFonts w:ascii="Calibri" w:hAnsi="Calibri" w:cs="Times New Roman"/>
          <w:noProof/>
          <w:szCs w:val="24"/>
        </w:rPr>
        <w:t xml:space="preserve"> </w:t>
      </w:r>
      <w:r w:rsidRPr="003E0B1B">
        <w:rPr>
          <w:rFonts w:ascii="Calibri" w:hAnsi="Calibri" w:cs="Times New Roman"/>
          <w:b/>
          <w:bCs/>
          <w:noProof/>
          <w:szCs w:val="24"/>
        </w:rPr>
        <w:t>10</w:t>
      </w:r>
      <w:r w:rsidRPr="003E0B1B">
        <w:rPr>
          <w:rFonts w:ascii="Calibri" w:hAnsi="Calibri" w:cs="Times New Roman"/>
          <w:noProof/>
          <w:szCs w:val="24"/>
        </w:rPr>
        <w:t>, e0132634.</w:t>
      </w:r>
    </w:p>
    <w:p w14:paraId="50F5C044" w14:textId="30B85E82"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[38] </w:t>
      </w:r>
      <w:r w:rsidRPr="003E0B1B">
        <w:rPr>
          <w:rFonts w:ascii="Calibri" w:hAnsi="Calibri" w:cs="Times New Roman"/>
          <w:noProof/>
          <w:szCs w:val="24"/>
        </w:rPr>
        <w:tab/>
        <w:t xml:space="preserve">Caunter M, Grantier L (2010) Development and utilization of a falls prevention booklet for people with Parkinson’s. </w:t>
      </w:r>
      <w:r w:rsidRPr="003E0B1B">
        <w:rPr>
          <w:rFonts w:ascii="Calibri" w:hAnsi="Calibri" w:cs="Times New Roman"/>
          <w:i/>
          <w:iCs/>
          <w:noProof/>
          <w:szCs w:val="24"/>
        </w:rPr>
        <w:t>Parkinsonism Relat Disord</w:t>
      </w:r>
      <w:r w:rsidRPr="003E0B1B">
        <w:rPr>
          <w:rFonts w:ascii="Calibri" w:hAnsi="Calibri" w:cs="Times New Roman"/>
          <w:noProof/>
          <w:szCs w:val="24"/>
        </w:rPr>
        <w:t xml:space="preserve"> </w:t>
      </w:r>
      <w:r w:rsidRPr="003E0B1B">
        <w:rPr>
          <w:rFonts w:ascii="Calibri" w:hAnsi="Calibri" w:cs="Times New Roman"/>
          <w:b/>
          <w:bCs/>
          <w:noProof/>
          <w:szCs w:val="24"/>
        </w:rPr>
        <w:t>16</w:t>
      </w:r>
      <w:r w:rsidRPr="003E0B1B">
        <w:rPr>
          <w:rFonts w:ascii="Calibri" w:hAnsi="Calibri" w:cs="Times New Roman"/>
          <w:noProof/>
          <w:szCs w:val="24"/>
        </w:rPr>
        <w:t>, S80.</w:t>
      </w:r>
    </w:p>
    <w:p w14:paraId="7EDDDFBE" w14:textId="047A84C0"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[39] </w:t>
      </w:r>
      <w:r w:rsidRPr="003E0B1B">
        <w:rPr>
          <w:rFonts w:ascii="Calibri" w:hAnsi="Calibri" w:cs="Times New Roman"/>
          <w:noProof/>
          <w:szCs w:val="24"/>
        </w:rPr>
        <w:tab/>
        <w:t xml:space="preserve">Morris ME, Menz HB, McGinley JL, Watts JJ, Huxham FE, Murphy AT, Danoudis ME, Iansek R (2015) A </w:t>
      </w:r>
      <w:r w:rsidR="00914B16" w:rsidRPr="003E0B1B">
        <w:rPr>
          <w:rFonts w:ascii="Calibri" w:hAnsi="Calibri" w:cs="Times New Roman"/>
          <w:noProof/>
          <w:szCs w:val="24"/>
        </w:rPr>
        <w:t>randomized controlled trial to reduce falls in people w</w:t>
      </w:r>
      <w:r w:rsidRPr="003E0B1B">
        <w:rPr>
          <w:rFonts w:ascii="Calibri" w:hAnsi="Calibri" w:cs="Times New Roman"/>
          <w:noProof/>
          <w:szCs w:val="24"/>
        </w:rPr>
        <w:t xml:space="preserve">ith Parkinson’s </w:t>
      </w:r>
      <w:r w:rsidR="00914B16">
        <w:rPr>
          <w:rFonts w:ascii="Calibri" w:hAnsi="Calibri" w:cs="Times New Roman"/>
          <w:noProof/>
          <w:szCs w:val="24"/>
        </w:rPr>
        <w:t>d</w:t>
      </w:r>
      <w:r w:rsidRPr="003E0B1B">
        <w:rPr>
          <w:rFonts w:ascii="Calibri" w:hAnsi="Calibri" w:cs="Times New Roman"/>
          <w:noProof/>
          <w:szCs w:val="24"/>
        </w:rPr>
        <w:t xml:space="preserve">isease. </w:t>
      </w:r>
      <w:r w:rsidRPr="003E0B1B">
        <w:rPr>
          <w:rFonts w:ascii="Calibri" w:hAnsi="Calibri" w:cs="Times New Roman"/>
          <w:i/>
          <w:iCs/>
          <w:noProof/>
          <w:szCs w:val="24"/>
        </w:rPr>
        <w:t>Neurorehabil Neural Repair</w:t>
      </w:r>
      <w:r w:rsidRPr="003E0B1B">
        <w:rPr>
          <w:rFonts w:ascii="Calibri" w:hAnsi="Calibri" w:cs="Times New Roman"/>
          <w:noProof/>
          <w:szCs w:val="24"/>
        </w:rPr>
        <w:t xml:space="preserve"> </w:t>
      </w:r>
      <w:r w:rsidRPr="003E0B1B">
        <w:rPr>
          <w:rFonts w:ascii="Calibri" w:hAnsi="Calibri" w:cs="Times New Roman"/>
          <w:b/>
          <w:bCs/>
          <w:noProof/>
          <w:szCs w:val="24"/>
        </w:rPr>
        <w:t>29</w:t>
      </w:r>
      <w:r w:rsidRPr="003E0B1B">
        <w:rPr>
          <w:rFonts w:ascii="Calibri" w:hAnsi="Calibri" w:cs="Times New Roman"/>
          <w:noProof/>
          <w:szCs w:val="24"/>
        </w:rPr>
        <w:t>, 777–785.</w:t>
      </w:r>
    </w:p>
    <w:p w14:paraId="20DD8392" w14:textId="141CD32E"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[40] </w:t>
      </w:r>
      <w:r w:rsidRPr="003E0B1B">
        <w:rPr>
          <w:rFonts w:ascii="Calibri" w:hAnsi="Calibri" w:cs="Times New Roman"/>
          <w:noProof/>
          <w:szCs w:val="24"/>
        </w:rPr>
        <w:tab/>
        <w:t xml:space="preserve">Morris ME, Taylor NF, Watts JJ, Evans A, Horne M, Kempster P, Danoudis M, McGinley J, Martin C, Menz HB (2017) A home program of strength training, movement strategy training and education did not prevent falls in people with Parkinson’s disease: a randomised trial. </w:t>
      </w:r>
      <w:r w:rsidRPr="003E0B1B">
        <w:rPr>
          <w:rFonts w:ascii="Calibri" w:hAnsi="Calibri" w:cs="Times New Roman"/>
          <w:i/>
          <w:iCs/>
          <w:noProof/>
          <w:szCs w:val="24"/>
        </w:rPr>
        <w:t>J Physiother</w:t>
      </w:r>
      <w:r w:rsidRPr="003E0B1B">
        <w:rPr>
          <w:rFonts w:ascii="Calibri" w:hAnsi="Calibri" w:cs="Times New Roman"/>
          <w:noProof/>
          <w:szCs w:val="24"/>
        </w:rPr>
        <w:t xml:space="preserve"> </w:t>
      </w:r>
      <w:r w:rsidRPr="003E0B1B">
        <w:rPr>
          <w:rFonts w:ascii="Calibri" w:hAnsi="Calibri" w:cs="Times New Roman"/>
          <w:b/>
          <w:bCs/>
          <w:noProof/>
          <w:szCs w:val="24"/>
        </w:rPr>
        <w:t>63</w:t>
      </w:r>
      <w:r w:rsidRPr="003E0B1B">
        <w:rPr>
          <w:rFonts w:ascii="Calibri" w:hAnsi="Calibri" w:cs="Times New Roman"/>
          <w:noProof/>
          <w:szCs w:val="24"/>
        </w:rPr>
        <w:t>, 94–100.</w:t>
      </w:r>
    </w:p>
    <w:p w14:paraId="6D0D4224" w14:textId="30DE58D0"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[41] </w:t>
      </w:r>
      <w:r w:rsidRPr="003E0B1B">
        <w:rPr>
          <w:rFonts w:ascii="Calibri" w:hAnsi="Calibri" w:cs="Times New Roman"/>
          <w:noProof/>
          <w:szCs w:val="24"/>
        </w:rPr>
        <w:tab/>
        <w:t xml:space="preserve">Canning CG, Sherrington C, Lord SR, Close JCT, Heritier S, Heller GZ, Howard K, Allen NE, Latt MD, Murray SM, O’Rourke SD, Paul SS, Song J, Fung VSC (2015) Exercise for falls prevention in Parkinson disease: a randomized controlled trial. </w:t>
      </w:r>
      <w:r w:rsidRPr="003E0B1B">
        <w:rPr>
          <w:rFonts w:ascii="Calibri" w:hAnsi="Calibri" w:cs="Times New Roman"/>
          <w:i/>
          <w:iCs/>
          <w:noProof/>
          <w:szCs w:val="24"/>
        </w:rPr>
        <w:t>Neurology</w:t>
      </w:r>
      <w:r w:rsidRPr="003E0B1B">
        <w:rPr>
          <w:rFonts w:ascii="Calibri" w:hAnsi="Calibri" w:cs="Times New Roman"/>
          <w:noProof/>
          <w:szCs w:val="24"/>
        </w:rPr>
        <w:t xml:space="preserve"> </w:t>
      </w:r>
      <w:r w:rsidRPr="003E0B1B">
        <w:rPr>
          <w:rFonts w:ascii="Calibri" w:hAnsi="Calibri" w:cs="Times New Roman"/>
          <w:b/>
          <w:bCs/>
          <w:noProof/>
          <w:szCs w:val="24"/>
        </w:rPr>
        <w:t>84</w:t>
      </w:r>
      <w:r w:rsidRPr="003E0B1B">
        <w:rPr>
          <w:rFonts w:ascii="Calibri" w:hAnsi="Calibri" w:cs="Times New Roman"/>
          <w:noProof/>
          <w:szCs w:val="24"/>
        </w:rPr>
        <w:t>, 304–</w:t>
      </w:r>
      <w:r w:rsidR="00914B16">
        <w:rPr>
          <w:rFonts w:ascii="Calibri" w:hAnsi="Calibri" w:cs="Times New Roman"/>
          <w:noProof/>
          <w:szCs w:val="24"/>
        </w:rPr>
        <w:t>3</w:t>
      </w:r>
      <w:r w:rsidRPr="003E0B1B">
        <w:rPr>
          <w:rFonts w:ascii="Calibri" w:hAnsi="Calibri" w:cs="Times New Roman"/>
          <w:noProof/>
          <w:szCs w:val="24"/>
        </w:rPr>
        <w:t>12.</w:t>
      </w:r>
    </w:p>
    <w:p w14:paraId="30AF5192" w14:textId="2FDC102B"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[42] </w:t>
      </w:r>
      <w:r w:rsidRPr="003E0B1B">
        <w:rPr>
          <w:rFonts w:ascii="Calibri" w:hAnsi="Calibri" w:cs="Times New Roman"/>
          <w:noProof/>
          <w:szCs w:val="24"/>
        </w:rPr>
        <w:tab/>
        <w:t xml:space="preserve">Tickle-Degnen L, Ellis T, Saint-Hilaire MH, Thomas CA, Wagenaar RC (2010) Self-management rehabilitation and health-related quality of life in Parkinson’s disease: A randomized controlled trial. </w:t>
      </w:r>
      <w:r w:rsidRPr="003E0B1B">
        <w:rPr>
          <w:rFonts w:ascii="Calibri" w:hAnsi="Calibri" w:cs="Times New Roman"/>
          <w:i/>
          <w:iCs/>
          <w:noProof/>
          <w:szCs w:val="24"/>
        </w:rPr>
        <w:t>Mov Disord</w:t>
      </w:r>
      <w:r w:rsidRPr="003E0B1B">
        <w:rPr>
          <w:rFonts w:ascii="Calibri" w:hAnsi="Calibri" w:cs="Times New Roman"/>
          <w:noProof/>
          <w:szCs w:val="24"/>
        </w:rPr>
        <w:t xml:space="preserve"> </w:t>
      </w:r>
      <w:r w:rsidRPr="003E0B1B">
        <w:rPr>
          <w:rFonts w:ascii="Calibri" w:hAnsi="Calibri" w:cs="Times New Roman"/>
          <w:b/>
          <w:bCs/>
          <w:noProof/>
          <w:szCs w:val="24"/>
        </w:rPr>
        <w:t>25</w:t>
      </w:r>
      <w:r w:rsidRPr="003E0B1B">
        <w:rPr>
          <w:rFonts w:ascii="Calibri" w:hAnsi="Calibri" w:cs="Times New Roman"/>
          <w:noProof/>
          <w:szCs w:val="24"/>
        </w:rPr>
        <w:t>, 194–204.</w:t>
      </w:r>
    </w:p>
    <w:p w14:paraId="50D9167E" w14:textId="02EC0079"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[43] </w:t>
      </w:r>
      <w:r w:rsidRPr="003E0B1B">
        <w:rPr>
          <w:rFonts w:ascii="Calibri" w:hAnsi="Calibri" w:cs="Times New Roman"/>
          <w:noProof/>
          <w:szCs w:val="24"/>
        </w:rPr>
        <w:tab/>
        <w:t xml:space="preserve">White D, Wagenaar R, Ellis T, Tickle-Degnen L (2009) Changes in </w:t>
      </w:r>
      <w:r w:rsidR="00914B16" w:rsidRPr="003E0B1B">
        <w:rPr>
          <w:rFonts w:ascii="Calibri" w:hAnsi="Calibri" w:cs="Times New Roman"/>
          <w:noProof/>
          <w:szCs w:val="24"/>
        </w:rPr>
        <w:t>walking activity and endurance following rehabilitation for people wi</w:t>
      </w:r>
      <w:r w:rsidRPr="003E0B1B">
        <w:rPr>
          <w:rFonts w:ascii="Calibri" w:hAnsi="Calibri" w:cs="Times New Roman"/>
          <w:noProof/>
          <w:szCs w:val="24"/>
        </w:rPr>
        <w:t xml:space="preserve">th Parkinson’s </w:t>
      </w:r>
      <w:r w:rsidR="00914B16">
        <w:rPr>
          <w:rFonts w:ascii="Calibri" w:hAnsi="Calibri" w:cs="Times New Roman"/>
          <w:noProof/>
          <w:szCs w:val="24"/>
        </w:rPr>
        <w:t>d</w:t>
      </w:r>
      <w:r w:rsidRPr="003E0B1B">
        <w:rPr>
          <w:rFonts w:ascii="Calibri" w:hAnsi="Calibri" w:cs="Times New Roman"/>
          <w:noProof/>
          <w:szCs w:val="24"/>
        </w:rPr>
        <w:t xml:space="preserve">isease. </w:t>
      </w:r>
      <w:r w:rsidRPr="003E0B1B">
        <w:rPr>
          <w:rFonts w:ascii="Calibri" w:hAnsi="Calibri" w:cs="Times New Roman"/>
          <w:i/>
          <w:iCs/>
          <w:noProof/>
          <w:szCs w:val="24"/>
        </w:rPr>
        <w:t>Arch Phys Med Rehabil</w:t>
      </w:r>
      <w:r w:rsidRPr="003E0B1B">
        <w:rPr>
          <w:rFonts w:ascii="Calibri" w:hAnsi="Calibri" w:cs="Times New Roman"/>
          <w:noProof/>
          <w:szCs w:val="24"/>
        </w:rPr>
        <w:t xml:space="preserve"> </w:t>
      </w:r>
      <w:r w:rsidRPr="003E0B1B">
        <w:rPr>
          <w:rFonts w:ascii="Calibri" w:hAnsi="Calibri" w:cs="Times New Roman"/>
          <w:b/>
          <w:bCs/>
          <w:noProof/>
          <w:szCs w:val="24"/>
        </w:rPr>
        <w:t>90</w:t>
      </w:r>
      <w:r w:rsidRPr="003E0B1B">
        <w:rPr>
          <w:rFonts w:ascii="Calibri" w:hAnsi="Calibri" w:cs="Times New Roman"/>
          <w:noProof/>
          <w:szCs w:val="24"/>
        </w:rPr>
        <w:t>, 43–50.</w:t>
      </w:r>
    </w:p>
    <w:p w14:paraId="3340D26A" w14:textId="7B6A2453"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[44] </w:t>
      </w:r>
      <w:r w:rsidRPr="003E0B1B">
        <w:rPr>
          <w:rFonts w:ascii="Calibri" w:hAnsi="Calibri" w:cs="Times New Roman"/>
          <w:noProof/>
          <w:szCs w:val="24"/>
        </w:rPr>
        <w:tab/>
        <w:t xml:space="preserve">Peteet JO (2002) Self-management of Parkinson’s </w:t>
      </w:r>
      <w:r w:rsidR="00914B16" w:rsidRPr="003E0B1B">
        <w:rPr>
          <w:rFonts w:ascii="Calibri" w:hAnsi="Calibri" w:cs="Times New Roman"/>
          <w:noProof/>
          <w:szCs w:val="24"/>
        </w:rPr>
        <w:t>disease: the effect of a group exercise program on lifestyle physical activity, self-efficacy, and function</w:t>
      </w:r>
      <w:r w:rsidRPr="003E0B1B">
        <w:rPr>
          <w:rFonts w:ascii="Calibri" w:hAnsi="Calibri" w:cs="Times New Roman"/>
          <w:noProof/>
          <w:szCs w:val="24"/>
        </w:rPr>
        <w:t>.</w:t>
      </w:r>
    </w:p>
    <w:p w14:paraId="58D502E6" w14:textId="419F8615"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lastRenderedPageBreak/>
        <w:t xml:space="preserve">[45] </w:t>
      </w:r>
      <w:r w:rsidRPr="003E0B1B">
        <w:rPr>
          <w:rFonts w:ascii="Calibri" w:hAnsi="Calibri" w:cs="Times New Roman"/>
          <w:noProof/>
          <w:szCs w:val="24"/>
        </w:rPr>
        <w:tab/>
      </w:r>
      <w:r w:rsidR="00640730" w:rsidRPr="00640730">
        <w:rPr>
          <w:rFonts w:ascii="Calibri" w:hAnsi="Calibri" w:cs="Times New Roman"/>
          <w:noProof/>
          <w:szCs w:val="24"/>
        </w:rPr>
        <w:t xml:space="preserve">Commonwealth of Australia </w:t>
      </w:r>
      <w:r w:rsidRPr="003E0B1B">
        <w:rPr>
          <w:rFonts w:ascii="Calibri" w:hAnsi="Calibri" w:cs="Times New Roman"/>
          <w:noProof/>
          <w:szCs w:val="24"/>
        </w:rPr>
        <w:t xml:space="preserve">(2007) </w:t>
      </w:r>
      <w:r w:rsidRPr="003E0B1B">
        <w:rPr>
          <w:rFonts w:ascii="Calibri" w:hAnsi="Calibri" w:cs="Times New Roman"/>
          <w:i/>
          <w:iCs/>
          <w:noProof/>
          <w:szCs w:val="24"/>
        </w:rPr>
        <w:t>Don’t Fall for It. Falls Can be Prevented! A Guide to Preventing Falls for Older People</w:t>
      </w:r>
      <w:r w:rsidRPr="003E0B1B">
        <w:rPr>
          <w:rFonts w:ascii="Calibri" w:hAnsi="Calibri" w:cs="Times New Roman"/>
          <w:noProof/>
          <w:szCs w:val="24"/>
        </w:rPr>
        <w:t>, Australian Government Publisher.</w:t>
      </w:r>
    </w:p>
    <w:p w14:paraId="7EDD1BF3" w14:textId="132AE679"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[46] </w:t>
      </w:r>
      <w:r w:rsidRPr="003E0B1B">
        <w:rPr>
          <w:rFonts w:ascii="Calibri" w:hAnsi="Calibri" w:cs="Times New Roman"/>
          <w:noProof/>
          <w:szCs w:val="24"/>
        </w:rPr>
        <w:tab/>
        <w:t xml:space="preserve">Yardley L, Beyer N, Hauer K, Kempen G, Piot-Ziegler C, Todd C (2005) Development and initial validation of the Falls Efficacy Scale-International (FES-I). </w:t>
      </w:r>
      <w:r w:rsidRPr="003E0B1B">
        <w:rPr>
          <w:rFonts w:ascii="Calibri" w:hAnsi="Calibri" w:cs="Times New Roman"/>
          <w:i/>
          <w:iCs/>
          <w:noProof/>
          <w:szCs w:val="24"/>
        </w:rPr>
        <w:t>Age Ageing</w:t>
      </w:r>
      <w:r w:rsidRPr="003E0B1B">
        <w:rPr>
          <w:rFonts w:ascii="Calibri" w:hAnsi="Calibri" w:cs="Times New Roman"/>
          <w:noProof/>
          <w:szCs w:val="24"/>
        </w:rPr>
        <w:t xml:space="preserve"> </w:t>
      </w:r>
      <w:r w:rsidRPr="003E0B1B">
        <w:rPr>
          <w:rFonts w:ascii="Calibri" w:hAnsi="Calibri" w:cs="Times New Roman"/>
          <w:b/>
          <w:bCs/>
          <w:noProof/>
          <w:szCs w:val="24"/>
        </w:rPr>
        <w:t>34</w:t>
      </w:r>
      <w:r w:rsidRPr="003E0B1B">
        <w:rPr>
          <w:rFonts w:ascii="Calibri" w:hAnsi="Calibri" w:cs="Times New Roman"/>
          <w:noProof/>
          <w:szCs w:val="24"/>
        </w:rPr>
        <w:t>, 614–</w:t>
      </w:r>
      <w:r w:rsidR="00640730">
        <w:rPr>
          <w:rFonts w:ascii="Calibri" w:hAnsi="Calibri" w:cs="Times New Roman"/>
          <w:noProof/>
          <w:szCs w:val="24"/>
        </w:rPr>
        <w:t>61</w:t>
      </w:r>
      <w:r w:rsidRPr="003E0B1B">
        <w:rPr>
          <w:rFonts w:ascii="Calibri" w:hAnsi="Calibri" w:cs="Times New Roman"/>
          <w:noProof/>
          <w:szCs w:val="24"/>
        </w:rPr>
        <w:t>9.</w:t>
      </w:r>
    </w:p>
    <w:p w14:paraId="038636C9" w14:textId="6D4AF2A2"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[47] </w:t>
      </w:r>
      <w:r w:rsidRPr="003E0B1B">
        <w:rPr>
          <w:rFonts w:ascii="Calibri" w:hAnsi="Calibri" w:cs="Times New Roman"/>
          <w:noProof/>
          <w:szCs w:val="24"/>
        </w:rPr>
        <w:tab/>
        <w:t xml:space="preserve">CDC (2004) Improving the </w:t>
      </w:r>
      <w:r w:rsidR="00640730" w:rsidRPr="003E0B1B">
        <w:rPr>
          <w:rFonts w:ascii="Calibri" w:hAnsi="Calibri" w:cs="Times New Roman"/>
          <w:noProof/>
          <w:szCs w:val="24"/>
        </w:rPr>
        <w:t>reporting quality of nonrandomized evaluations of behavioral and public health interventi</w:t>
      </w:r>
      <w:r w:rsidRPr="003E0B1B">
        <w:rPr>
          <w:rFonts w:ascii="Calibri" w:hAnsi="Calibri" w:cs="Times New Roman"/>
          <w:noProof/>
          <w:szCs w:val="24"/>
        </w:rPr>
        <w:t xml:space="preserve">ons: The TREND Statement. </w:t>
      </w:r>
      <w:r w:rsidRPr="003E0B1B">
        <w:rPr>
          <w:rFonts w:ascii="Calibri" w:hAnsi="Calibri" w:cs="Times New Roman"/>
          <w:i/>
          <w:iCs/>
          <w:noProof/>
          <w:szCs w:val="24"/>
        </w:rPr>
        <w:t>Am J Public Health</w:t>
      </w:r>
      <w:r w:rsidRPr="003E0B1B">
        <w:rPr>
          <w:rFonts w:ascii="Calibri" w:hAnsi="Calibri" w:cs="Times New Roman"/>
          <w:noProof/>
          <w:szCs w:val="24"/>
        </w:rPr>
        <w:t xml:space="preserve"> </w:t>
      </w:r>
      <w:r w:rsidRPr="003E0B1B">
        <w:rPr>
          <w:rFonts w:ascii="Calibri" w:hAnsi="Calibri" w:cs="Times New Roman"/>
          <w:b/>
          <w:bCs/>
          <w:noProof/>
          <w:szCs w:val="24"/>
        </w:rPr>
        <w:t>94</w:t>
      </w:r>
      <w:r w:rsidRPr="003E0B1B">
        <w:rPr>
          <w:rFonts w:ascii="Calibri" w:hAnsi="Calibri" w:cs="Times New Roman"/>
          <w:noProof/>
          <w:szCs w:val="24"/>
        </w:rPr>
        <w:t>, 361–366.</w:t>
      </w:r>
    </w:p>
    <w:p w14:paraId="4EF07A16" w14:textId="77777777"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[48] </w:t>
      </w:r>
      <w:r w:rsidRPr="003E0B1B">
        <w:rPr>
          <w:rFonts w:ascii="Calibri" w:hAnsi="Calibri" w:cs="Times New Roman"/>
          <w:noProof/>
          <w:szCs w:val="24"/>
        </w:rPr>
        <w:tab/>
        <w:t xml:space="preserve">Schulz KF, Altman DG, Moher D, CONSORT Group (2010) CONSORT 2010 statement: updated guidelines for reporting parallel group randomised trials. </w:t>
      </w:r>
      <w:r w:rsidRPr="003E0B1B">
        <w:rPr>
          <w:rFonts w:ascii="Calibri" w:hAnsi="Calibri" w:cs="Times New Roman"/>
          <w:i/>
          <w:iCs/>
          <w:noProof/>
          <w:szCs w:val="24"/>
        </w:rPr>
        <w:t>BMJ</w:t>
      </w:r>
      <w:r w:rsidRPr="003E0B1B">
        <w:rPr>
          <w:rFonts w:ascii="Calibri" w:hAnsi="Calibri" w:cs="Times New Roman"/>
          <w:noProof/>
          <w:szCs w:val="24"/>
        </w:rPr>
        <w:t xml:space="preserve"> </w:t>
      </w:r>
      <w:r w:rsidRPr="003E0B1B">
        <w:rPr>
          <w:rFonts w:ascii="Calibri" w:hAnsi="Calibri" w:cs="Times New Roman"/>
          <w:b/>
          <w:bCs/>
          <w:noProof/>
          <w:szCs w:val="24"/>
        </w:rPr>
        <w:t>340</w:t>
      </w:r>
      <w:r w:rsidRPr="003E0B1B">
        <w:rPr>
          <w:rFonts w:ascii="Calibri" w:hAnsi="Calibri" w:cs="Times New Roman"/>
          <w:noProof/>
          <w:szCs w:val="24"/>
        </w:rPr>
        <w:t>, c332.</w:t>
      </w:r>
    </w:p>
    <w:p w14:paraId="7A887940" w14:textId="77777777"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[49] </w:t>
      </w:r>
      <w:r w:rsidRPr="003E0B1B">
        <w:rPr>
          <w:rFonts w:ascii="Calibri" w:hAnsi="Calibri" w:cs="Times New Roman"/>
          <w:noProof/>
          <w:szCs w:val="24"/>
        </w:rPr>
        <w:tab/>
        <w:t xml:space="preserve">Gillespie LD, Robertson MC, Gillespie WJ, Sherrington C, Gates S, Clemson LM, Lamb SE (2012) Interventions for preventing falls in older people living in the community. In </w:t>
      </w:r>
      <w:r w:rsidRPr="003E0B1B">
        <w:rPr>
          <w:rFonts w:ascii="Calibri" w:hAnsi="Calibri" w:cs="Times New Roman"/>
          <w:i/>
          <w:iCs/>
          <w:noProof/>
          <w:szCs w:val="24"/>
        </w:rPr>
        <w:t>Cochrane Database of Systematic Reviews</w:t>
      </w:r>
      <w:r w:rsidRPr="003E0B1B">
        <w:rPr>
          <w:rFonts w:ascii="Calibri" w:hAnsi="Calibri" w:cs="Times New Roman"/>
          <w:noProof/>
          <w:szCs w:val="24"/>
        </w:rPr>
        <w:t>, Gillespie LD, ed. John Wiley &amp; Sons, Ltd, Chichester, UK.</w:t>
      </w:r>
    </w:p>
    <w:p w14:paraId="60A09598" w14:textId="444AD0E3"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[50] </w:t>
      </w:r>
      <w:r w:rsidRPr="003E0B1B">
        <w:rPr>
          <w:rFonts w:ascii="Calibri" w:hAnsi="Calibri" w:cs="Times New Roman"/>
          <w:noProof/>
          <w:szCs w:val="24"/>
        </w:rPr>
        <w:tab/>
        <w:t xml:space="preserve">Bawden D, Robinson L (2009) The dark side of information: overload, anxiety and other paradoxes and pathologies. </w:t>
      </w:r>
      <w:r w:rsidRPr="003E0B1B">
        <w:rPr>
          <w:rFonts w:ascii="Calibri" w:hAnsi="Calibri" w:cs="Times New Roman"/>
          <w:i/>
          <w:iCs/>
          <w:noProof/>
          <w:szCs w:val="24"/>
        </w:rPr>
        <w:t>J Inf Sci</w:t>
      </w:r>
      <w:r w:rsidRPr="003E0B1B">
        <w:rPr>
          <w:rFonts w:ascii="Calibri" w:hAnsi="Calibri" w:cs="Times New Roman"/>
          <w:noProof/>
          <w:szCs w:val="24"/>
        </w:rPr>
        <w:t xml:space="preserve"> </w:t>
      </w:r>
      <w:r w:rsidRPr="003E0B1B">
        <w:rPr>
          <w:rFonts w:ascii="Calibri" w:hAnsi="Calibri" w:cs="Times New Roman"/>
          <w:b/>
          <w:bCs/>
          <w:noProof/>
          <w:szCs w:val="24"/>
        </w:rPr>
        <w:t>35</w:t>
      </w:r>
      <w:r w:rsidRPr="003E0B1B">
        <w:rPr>
          <w:rFonts w:ascii="Calibri" w:hAnsi="Calibri" w:cs="Times New Roman"/>
          <w:noProof/>
          <w:szCs w:val="24"/>
        </w:rPr>
        <w:t>, 180–191.</w:t>
      </w:r>
    </w:p>
    <w:p w14:paraId="0B97C01D" w14:textId="1753BAA9"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[51] </w:t>
      </w:r>
      <w:r w:rsidRPr="003E0B1B">
        <w:rPr>
          <w:rFonts w:ascii="Calibri" w:hAnsi="Calibri" w:cs="Times New Roman"/>
          <w:noProof/>
          <w:szCs w:val="24"/>
        </w:rPr>
        <w:tab/>
        <w:t xml:space="preserve">Kreuter MW, Strecher VJ, Glassman B (1999) One size does not fit all: The case for tailoring print materials. </w:t>
      </w:r>
      <w:r w:rsidRPr="003E0B1B">
        <w:rPr>
          <w:rFonts w:ascii="Calibri" w:hAnsi="Calibri" w:cs="Times New Roman"/>
          <w:i/>
          <w:iCs/>
          <w:noProof/>
          <w:szCs w:val="24"/>
        </w:rPr>
        <w:t>Ann Behav Med</w:t>
      </w:r>
      <w:r w:rsidRPr="003E0B1B">
        <w:rPr>
          <w:rFonts w:ascii="Calibri" w:hAnsi="Calibri" w:cs="Times New Roman"/>
          <w:noProof/>
          <w:szCs w:val="24"/>
        </w:rPr>
        <w:t xml:space="preserve"> </w:t>
      </w:r>
      <w:r w:rsidRPr="003E0B1B">
        <w:rPr>
          <w:rFonts w:ascii="Calibri" w:hAnsi="Calibri" w:cs="Times New Roman"/>
          <w:b/>
          <w:bCs/>
          <w:noProof/>
          <w:szCs w:val="24"/>
        </w:rPr>
        <w:t>21</w:t>
      </w:r>
      <w:r w:rsidRPr="003E0B1B">
        <w:rPr>
          <w:rFonts w:ascii="Calibri" w:hAnsi="Calibri" w:cs="Times New Roman"/>
          <w:noProof/>
          <w:szCs w:val="24"/>
        </w:rPr>
        <w:t>, 276–283.</w:t>
      </w:r>
    </w:p>
    <w:p w14:paraId="57B1CE7B" w14:textId="5B51B89B"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[52] </w:t>
      </w:r>
      <w:r w:rsidRPr="003E0B1B">
        <w:rPr>
          <w:rFonts w:ascii="Calibri" w:hAnsi="Calibri" w:cs="Times New Roman"/>
          <w:noProof/>
          <w:szCs w:val="24"/>
        </w:rPr>
        <w:tab/>
        <w:t xml:space="preserve">Morris R, Lord S, Lawson RA, Coleman S, Galna B, Duncan GW, Khoo TK, Yarnall AJ, Burn DJ, Rochester L (2017) Gait </w:t>
      </w:r>
      <w:r w:rsidR="00640730" w:rsidRPr="003E0B1B">
        <w:rPr>
          <w:rFonts w:ascii="Calibri" w:hAnsi="Calibri" w:cs="Times New Roman"/>
          <w:noProof/>
          <w:szCs w:val="24"/>
        </w:rPr>
        <w:t>rather than cognition predicts decline in specific cognitive domains in early</w:t>
      </w:r>
      <w:r w:rsidRPr="003E0B1B">
        <w:rPr>
          <w:rFonts w:ascii="Calibri" w:hAnsi="Calibri" w:cs="Times New Roman"/>
          <w:noProof/>
          <w:szCs w:val="24"/>
        </w:rPr>
        <w:t xml:space="preserve"> Parkinson’s </w:t>
      </w:r>
      <w:r w:rsidR="00640730">
        <w:rPr>
          <w:rFonts w:ascii="Calibri" w:hAnsi="Calibri" w:cs="Times New Roman"/>
          <w:noProof/>
          <w:szCs w:val="24"/>
        </w:rPr>
        <w:t>d</w:t>
      </w:r>
      <w:r w:rsidRPr="003E0B1B">
        <w:rPr>
          <w:rFonts w:ascii="Calibri" w:hAnsi="Calibri" w:cs="Times New Roman"/>
          <w:noProof/>
          <w:szCs w:val="24"/>
        </w:rPr>
        <w:t xml:space="preserve">isease. </w:t>
      </w:r>
      <w:r w:rsidR="00640730" w:rsidRPr="00640730">
        <w:rPr>
          <w:rFonts w:ascii="Calibri" w:hAnsi="Calibri" w:cs="Times New Roman"/>
          <w:i/>
          <w:iCs/>
          <w:noProof/>
          <w:szCs w:val="24"/>
        </w:rPr>
        <w:t>J Gerontol A Biol Sci Med Sci</w:t>
      </w:r>
      <w:r w:rsidR="00640730">
        <w:rPr>
          <w:rFonts w:ascii="Calibri" w:hAnsi="Calibri" w:cs="Times New Roman"/>
          <w:i/>
          <w:iCs/>
          <w:noProof/>
          <w:szCs w:val="24"/>
        </w:rPr>
        <w:t xml:space="preserve"> </w:t>
      </w:r>
      <w:r w:rsidRPr="003E0B1B">
        <w:rPr>
          <w:rFonts w:ascii="Calibri" w:hAnsi="Calibri" w:cs="Times New Roman"/>
          <w:b/>
          <w:bCs/>
          <w:noProof/>
          <w:szCs w:val="24"/>
        </w:rPr>
        <w:t>71</w:t>
      </w:r>
      <w:r w:rsidRPr="003E0B1B">
        <w:rPr>
          <w:rFonts w:ascii="Calibri" w:hAnsi="Calibri" w:cs="Times New Roman"/>
          <w:noProof/>
          <w:szCs w:val="24"/>
        </w:rPr>
        <w:t>, 1616–1623.</w:t>
      </w:r>
    </w:p>
    <w:p w14:paraId="5B4B3C7E" w14:textId="11025FDA"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[53] </w:t>
      </w:r>
      <w:r w:rsidRPr="003E0B1B">
        <w:rPr>
          <w:rFonts w:ascii="Calibri" w:hAnsi="Calibri" w:cs="Times New Roman"/>
          <w:noProof/>
          <w:szCs w:val="24"/>
        </w:rPr>
        <w:tab/>
        <w:t xml:space="preserve">Wilson PM, Kendall S, Brooks F (2007) The Expert Patients Programme: A paradox of patient empowerment and medical dominance. </w:t>
      </w:r>
      <w:r w:rsidR="00640730" w:rsidRPr="00640730">
        <w:rPr>
          <w:rFonts w:ascii="Calibri" w:hAnsi="Calibri" w:cs="Times New Roman"/>
          <w:i/>
          <w:iCs/>
          <w:noProof/>
          <w:szCs w:val="24"/>
        </w:rPr>
        <w:t xml:space="preserve">Health Soc Care Community </w:t>
      </w:r>
      <w:r w:rsidRPr="003E0B1B">
        <w:rPr>
          <w:rFonts w:ascii="Calibri" w:hAnsi="Calibri" w:cs="Times New Roman"/>
          <w:b/>
          <w:bCs/>
          <w:noProof/>
          <w:szCs w:val="24"/>
        </w:rPr>
        <w:t>15</w:t>
      </w:r>
      <w:r w:rsidRPr="003E0B1B">
        <w:rPr>
          <w:rFonts w:ascii="Calibri" w:hAnsi="Calibri" w:cs="Times New Roman"/>
          <w:noProof/>
          <w:szCs w:val="24"/>
        </w:rPr>
        <w:t>, 426–438.</w:t>
      </w:r>
    </w:p>
    <w:p w14:paraId="705C989E" w14:textId="0E7572F3" w:rsidR="003E0B1B" w:rsidRPr="003E0B1B" w:rsidRDefault="003E0B1B" w:rsidP="003E0B1B">
      <w:pPr>
        <w:widowControl w:val="0"/>
        <w:autoSpaceDE w:val="0"/>
        <w:autoSpaceDN w:val="0"/>
        <w:adjustRightInd w:val="0"/>
        <w:spacing w:line="480" w:lineRule="auto"/>
        <w:ind w:left="640" w:hanging="640"/>
        <w:rPr>
          <w:rFonts w:ascii="Calibri" w:hAnsi="Calibri" w:cs="Times New Roman"/>
          <w:noProof/>
          <w:szCs w:val="24"/>
        </w:rPr>
      </w:pPr>
      <w:r w:rsidRPr="003E0B1B">
        <w:rPr>
          <w:rFonts w:ascii="Calibri" w:hAnsi="Calibri" w:cs="Times New Roman"/>
          <w:noProof/>
          <w:szCs w:val="24"/>
        </w:rPr>
        <w:t xml:space="preserve">[54] </w:t>
      </w:r>
      <w:r w:rsidRPr="003E0B1B">
        <w:rPr>
          <w:rFonts w:ascii="Calibri" w:hAnsi="Calibri" w:cs="Times New Roman"/>
          <w:noProof/>
          <w:szCs w:val="24"/>
        </w:rPr>
        <w:tab/>
        <w:t>Boger E, Ellis J, Latter S, Foster C, Kennedy A, Jones F, Fenerty V, Kellar I, Demain S (2015) Self-</w:t>
      </w:r>
      <w:r w:rsidR="00640730" w:rsidRPr="003E0B1B">
        <w:rPr>
          <w:rFonts w:ascii="Calibri" w:hAnsi="Calibri" w:cs="Times New Roman"/>
          <w:noProof/>
          <w:szCs w:val="24"/>
        </w:rPr>
        <w:t>management and self-management support outcomes: a systematic review and mixed research synthesis of stakeholder views</w:t>
      </w:r>
      <w:r w:rsidRPr="003E0B1B">
        <w:rPr>
          <w:rFonts w:ascii="Calibri" w:hAnsi="Calibri" w:cs="Times New Roman"/>
          <w:noProof/>
          <w:szCs w:val="24"/>
        </w:rPr>
        <w:t xml:space="preserve">. </w:t>
      </w:r>
      <w:r w:rsidRPr="003E0B1B">
        <w:rPr>
          <w:rFonts w:ascii="Calibri" w:hAnsi="Calibri" w:cs="Times New Roman"/>
          <w:i/>
          <w:iCs/>
          <w:noProof/>
          <w:szCs w:val="24"/>
        </w:rPr>
        <w:t>PLoS One</w:t>
      </w:r>
      <w:r w:rsidRPr="003E0B1B">
        <w:rPr>
          <w:rFonts w:ascii="Calibri" w:hAnsi="Calibri" w:cs="Times New Roman"/>
          <w:noProof/>
          <w:szCs w:val="24"/>
        </w:rPr>
        <w:t xml:space="preserve"> </w:t>
      </w:r>
      <w:r w:rsidRPr="003E0B1B">
        <w:rPr>
          <w:rFonts w:ascii="Calibri" w:hAnsi="Calibri" w:cs="Times New Roman"/>
          <w:b/>
          <w:bCs/>
          <w:noProof/>
          <w:szCs w:val="24"/>
        </w:rPr>
        <w:t>10</w:t>
      </w:r>
      <w:r w:rsidRPr="003E0B1B">
        <w:rPr>
          <w:rFonts w:ascii="Calibri" w:hAnsi="Calibri" w:cs="Times New Roman"/>
          <w:noProof/>
          <w:szCs w:val="24"/>
        </w:rPr>
        <w:t>, e0130990.</w:t>
      </w:r>
    </w:p>
    <w:p w14:paraId="2B57E65A" w14:textId="77777777" w:rsidR="003E0B1B" w:rsidRPr="003E0B1B" w:rsidRDefault="003E0B1B" w:rsidP="003E0B1B">
      <w:pPr>
        <w:widowControl w:val="0"/>
        <w:autoSpaceDE w:val="0"/>
        <w:autoSpaceDN w:val="0"/>
        <w:adjustRightInd w:val="0"/>
        <w:spacing w:line="480" w:lineRule="auto"/>
        <w:ind w:left="640" w:hanging="640"/>
        <w:rPr>
          <w:rFonts w:ascii="Calibri" w:hAnsi="Calibri"/>
          <w:noProof/>
        </w:rPr>
      </w:pPr>
      <w:r w:rsidRPr="003E0B1B">
        <w:rPr>
          <w:rFonts w:ascii="Calibri" w:hAnsi="Calibri" w:cs="Times New Roman"/>
          <w:noProof/>
          <w:szCs w:val="24"/>
        </w:rPr>
        <w:lastRenderedPageBreak/>
        <w:t xml:space="preserve">[55] </w:t>
      </w:r>
      <w:r w:rsidRPr="003E0B1B">
        <w:rPr>
          <w:rFonts w:ascii="Calibri" w:hAnsi="Calibri" w:cs="Times New Roman"/>
          <w:noProof/>
          <w:szCs w:val="24"/>
        </w:rPr>
        <w:tab/>
        <w:t xml:space="preserve">Moore GF, Audrey S, Barker M, Bond L, Bonell C, Hardeman W, Moore L, O’Cathain A, Tinati T, Wight D, Baird J (2015) Process evaluation of complex interventions: Medical Research Council guidance. </w:t>
      </w:r>
      <w:r w:rsidRPr="003E0B1B">
        <w:rPr>
          <w:rFonts w:ascii="Calibri" w:hAnsi="Calibri" w:cs="Times New Roman"/>
          <w:i/>
          <w:iCs/>
          <w:noProof/>
          <w:szCs w:val="24"/>
        </w:rPr>
        <w:t>BMJ</w:t>
      </w:r>
      <w:r w:rsidRPr="003E0B1B">
        <w:rPr>
          <w:rFonts w:ascii="Calibri" w:hAnsi="Calibri" w:cs="Times New Roman"/>
          <w:noProof/>
          <w:szCs w:val="24"/>
        </w:rPr>
        <w:t xml:space="preserve"> </w:t>
      </w:r>
      <w:r w:rsidRPr="003E0B1B">
        <w:rPr>
          <w:rFonts w:ascii="Calibri" w:hAnsi="Calibri" w:cs="Times New Roman"/>
          <w:b/>
          <w:bCs/>
          <w:noProof/>
          <w:szCs w:val="24"/>
        </w:rPr>
        <w:t>350</w:t>
      </w:r>
      <w:r w:rsidRPr="003E0B1B">
        <w:rPr>
          <w:rFonts w:ascii="Calibri" w:hAnsi="Calibri" w:cs="Times New Roman"/>
          <w:noProof/>
          <w:szCs w:val="24"/>
        </w:rPr>
        <w:t>, h1258.</w:t>
      </w:r>
    </w:p>
    <w:p w14:paraId="3310776D" w14:textId="48893DC1" w:rsidR="00840E92" w:rsidRDefault="00840E92" w:rsidP="006C0627">
      <w:pPr>
        <w:spacing w:line="480" w:lineRule="auto"/>
        <w:rPr>
          <w:lang w:eastAsia="zh-CN"/>
        </w:rPr>
        <w:sectPr w:rsidR="00840E92" w:rsidSect="00F14F9B">
          <w:headerReference w:type="even" r:id="rId10"/>
          <w:pgSz w:w="11906" w:h="16838"/>
          <w:pgMar w:top="1440" w:right="1440" w:bottom="1440" w:left="1440" w:header="708" w:footer="708" w:gutter="0"/>
          <w:cols w:space="708"/>
          <w:docGrid w:linePitch="360"/>
        </w:sectPr>
      </w:pPr>
    </w:p>
    <w:p w14:paraId="58BF5173" w14:textId="7065C991" w:rsidR="00840E92" w:rsidRPr="00B64127" w:rsidRDefault="00840E92" w:rsidP="00840E92">
      <w:pPr>
        <w:pStyle w:val="Caption"/>
        <w:rPr>
          <w:rFonts w:asciiTheme="minorHAnsi" w:hAnsiTheme="minorHAnsi" w:cstheme="minorHAnsi"/>
          <w:b w:val="0"/>
        </w:rPr>
      </w:pPr>
      <w:r w:rsidRPr="00B64127">
        <w:rPr>
          <w:rFonts w:asciiTheme="minorHAnsi" w:hAnsiTheme="minorHAnsi" w:cstheme="minorHAnsi"/>
        </w:rPr>
        <w:lastRenderedPageBreak/>
        <w:t xml:space="preserve">Table </w:t>
      </w:r>
      <w:r>
        <w:rPr>
          <w:rFonts w:asciiTheme="minorHAnsi" w:hAnsiTheme="minorHAnsi" w:cstheme="minorHAnsi"/>
        </w:rPr>
        <w:t>1</w:t>
      </w:r>
      <w:r w:rsidR="004A3EC9">
        <w:rPr>
          <w:rFonts w:asciiTheme="minorHAnsi" w:hAnsiTheme="minorHAnsi" w:cstheme="minorHAnsi"/>
        </w:rPr>
        <w:t>.</w:t>
      </w:r>
      <w:r w:rsidRPr="00B64127">
        <w:rPr>
          <w:rFonts w:asciiTheme="minorHAnsi" w:hAnsiTheme="minorHAnsi" w:cstheme="minorHAnsi"/>
          <w:b w:val="0"/>
        </w:rPr>
        <w:t xml:space="preserve"> Practical Reviews in Self-management Support (PRISMS) Self-management Components of the Interventions.</w:t>
      </w:r>
    </w:p>
    <w:tbl>
      <w:tblPr>
        <w:tblStyle w:val="TableGrid"/>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726"/>
        <w:gridCol w:w="733"/>
        <w:gridCol w:w="733"/>
        <w:gridCol w:w="726"/>
        <w:gridCol w:w="726"/>
        <w:gridCol w:w="727"/>
      </w:tblGrid>
      <w:tr w:rsidR="00840E92" w:rsidRPr="008C5DFD" w14:paraId="34D2B6FC" w14:textId="77777777" w:rsidTr="004A3EC9">
        <w:trPr>
          <w:cantSplit/>
          <w:trHeight w:val="2280"/>
        </w:trPr>
        <w:tc>
          <w:tcPr>
            <w:tcW w:w="4770" w:type="dxa"/>
            <w:tcBorders>
              <w:bottom w:val="single" w:sz="4" w:space="0" w:color="auto"/>
            </w:tcBorders>
            <w:vAlign w:val="center"/>
          </w:tcPr>
          <w:p w14:paraId="3EA488D6" w14:textId="77777777" w:rsidR="00840E92" w:rsidRPr="00FF2BE0" w:rsidRDefault="00840E92" w:rsidP="00AC5E19">
            <w:pPr>
              <w:keepNext/>
              <w:rPr>
                <w:sz w:val="18"/>
                <w:szCs w:val="18"/>
              </w:rPr>
            </w:pPr>
            <w:r w:rsidRPr="00FF2BE0">
              <w:rPr>
                <w:sz w:val="18"/>
                <w:szCs w:val="18"/>
              </w:rPr>
              <w:t>PRISMS taxonomy component</w:t>
            </w:r>
          </w:p>
        </w:tc>
        <w:tc>
          <w:tcPr>
            <w:tcW w:w="726" w:type="dxa"/>
            <w:tcBorders>
              <w:bottom w:val="single" w:sz="4" w:space="0" w:color="auto"/>
            </w:tcBorders>
            <w:textDirection w:val="btLr"/>
          </w:tcPr>
          <w:p w14:paraId="49224E56" w14:textId="4E1FD8EA" w:rsidR="00840E92" w:rsidRPr="00FF2BE0" w:rsidRDefault="00840E92" w:rsidP="00AC5E19">
            <w:pPr>
              <w:keepNext/>
              <w:ind w:left="113" w:right="113"/>
              <w:rPr>
                <w:sz w:val="18"/>
                <w:szCs w:val="18"/>
              </w:rPr>
            </w:pPr>
            <w:proofErr w:type="spellStart"/>
            <w:r w:rsidRPr="00FF2BE0">
              <w:rPr>
                <w:sz w:val="18"/>
                <w:szCs w:val="18"/>
              </w:rPr>
              <w:t>Peteet</w:t>
            </w:r>
            <w:proofErr w:type="spellEnd"/>
            <w:r w:rsidRPr="00FF2BE0">
              <w:rPr>
                <w:sz w:val="18"/>
                <w:szCs w:val="18"/>
              </w:rPr>
              <w:t xml:space="preserve"> </w:t>
            </w:r>
            <w:r w:rsidRPr="00FF2BE0">
              <w:rPr>
                <w:sz w:val="18"/>
                <w:szCs w:val="18"/>
              </w:rPr>
              <w:fldChar w:fldCharType="begin" w:fldLock="1"/>
            </w:r>
            <w:r w:rsidR="0008688A">
              <w:rPr>
                <w:sz w:val="18"/>
                <w:szCs w:val="18"/>
              </w:rPr>
              <w:instrText>ADDIN CSL_CITATION { "citationItems" : [ { "id" : "ITEM-1", "itemData" : { "author" : [ { "dropping-particle" : "", "family" : "Peteet", "given" : "J.O.", "non-dropping-particle" : "", "parse-names" : false, "suffix" : "" } ], "id" : "ITEM-1",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"mendeley" : { "formattedCitation" : "[44]", "plainTextFormattedCitation" : "[44]", "previouslyFormattedCitation" : "[44]" }, "properties" : { "noteIndex" : 0 }, "schema" : "https://github.com/citation-style-language/schema/raw/master/csl-citation.json" }</w:instrText>
            </w:r>
            <w:r w:rsidRPr="00FF2BE0">
              <w:rPr>
                <w:sz w:val="18"/>
                <w:szCs w:val="18"/>
              </w:rPr>
              <w:fldChar w:fldCharType="separate"/>
            </w:r>
            <w:r w:rsidRPr="00840E92">
              <w:rPr>
                <w:noProof/>
                <w:sz w:val="18"/>
                <w:szCs w:val="18"/>
              </w:rPr>
              <w:t>[44]</w:t>
            </w:r>
            <w:r w:rsidRPr="00FF2BE0">
              <w:rPr>
                <w:sz w:val="18"/>
                <w:szCs w:val="18"/>
              </w:rPr>
              <w:fldChar w:fldCharType="end"/>
            </w:r>
          </w:p>
        </w:tc>
        <w:tc>
          <w:tcPr>
            <w:tcW w:w="733" w:type="dxa"/>
            <w:tcBorders>
              <w:bottom w:val="single" w:sz="4" w:space="0" w:color="auto"/>
            </w:tcBorders>
            <w:textDirection w:val="btLr"/>
          </w:tcPr>
          <w:p w14:paraId="442415DB" w14:textId="4E88CCA7" w:rsidR="00840E92" w:rsidRPr="00FF2BE0" w:rsidRDefault="00840E92" w:rsidP="00AC5E19">
            <w:pPr>
              <w:keepNext/>
              <w:ind w:left="113" w:right="113"/>
              <w:rPr>
                <w:sz w:val="18"/>
                <w:szCs w:val="18"/>
              </w:rPr>
            </w:pPr>
            <w:r w:rsidRPr="00FF2BE0">
              <w:rPr>
                <w:sz w:val="18"/>
                <w:szCs w:val="18"/>
              </w:rPr>
              <w:t xml:space="preserve">Tickle </w:t>
            </w:r>
            <w:proofErr w:type="spellStart"/>
            <w:r w:rsidRPr="00FF2BE0">
              <w:rPr>
                <w:sz w:val="18"/>
                <w:szCs w:val="18"/>
              </w:rPr>
              <w:t>Degnen</w:t>
            </w:r>
            <w:proofErr w:type="spellEnd"/>
            <w:r w:rsidRPr="00FF2BE0">
              <w:rPr>
                <w:sz w:val="18"/>
                <w:szCs w:val="18"/>
              </w:rPr>
              <w:t xml:space="preserve"> et al. </w:t>
            </w:r>
            <w:r w:rsidRPr="00FF2BE0">
              <w:rPr>
                <w:sz w:val="18"/>
                <w:szCs w:val="18"/>
              </w:rPr>
              <w:fldChar w:fldCharType="begin" w:fldLock="1"/>
            </w:r>
            <w:r w:rsidR="00AC5E19">
              <w:rPr>
                <w:sz w:val="18"/>
                <w:szCs w:val="18"/>
              </w:rPr>
              <w:instrText>ADDIN CSL_CITATION { "citationItems" : [ { "id" : "ITEM-1",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"ITEM-1",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"mendeley" : { "formattedCitation" : "[42]", "plainTextFormattedCitation" : "[42]", "previouslyFormattedCitation" : "[42]" }, "properties" : { "noteIndex" : 0 }, "schema" : "https://github.com/citation-style-language/schema/raw/master/csl-citation.json" }</w:instrText>
            </w:r>
            <w:r w:rsidRPr="00FF2BE0">
              <w:rPr>
                <w:sz w:val="18"/>
                <w:szCs w:val="18"/>
              </w:rPr>
              <w:fldChar w:fldCharType="separate"/>
            </w:r>
            <w:r w:rsidR="00AC5E19" w:rsidRPr="00AC5E19">
              <w:rPr>
                <w:noProof/>
                <w:sz w:val="18"/>
                <w:szCs w:val="18"/>
              </w:rPr>
              <w:t>[42]</w:t>
            </w:r>
            <w:r w:rsidRPr="00FF2BE0">
              <w:rPr>
                <w:sz w:val="18"/>
                <w:szCs w:val="18"/>
              </w:rPr>
              <w:fldChar w:fldCharType="end"/>
            </w:r>
          </w:p>
        </w:tc>
        <w:tc>
          <w:tcPr>
            <w:tcW w:w="733" w:type="dxa"/>
            <w:tcBorders>
              <w:bottom w:val="single" w:sz="4" w:space="0" w:color="auto"/>
            </w:tcBorders>
            <w:textDirection w:val="btLr"/>
          </w:tcPr>
          <w:p w14:paraId="37673984" w14:textId="291DBB73" w:rsidR="00840E92" w:rsidRPr="00FF2BE0" w:rsidRDefault="00840E92" w:rsidP="00AC5E19">
            <w:pPr>
              <w:keepNext/>
              <w:ind w:left="113" w:right="113"/>
              <w:rPr>
                <w:sz w:val="18"/>
                <w:szCs w:val="18"/>
              </w:rPr>
            </w:pPr>
            <w:r w:rsidRPr="00FF2BE0">
              <w:rPr>
                <w:sz w:val="18"/>
                <w:szCs w:val="18"/>
              </w:rPr>
              <w:t xml:space="preserve">White et al. </w:t>
            </w:r>
            <w:r w:rsidRPr="00FF2BE0">
              <w:rPr>
                <w:sz w:val="18"/>
                <w:szCs w:val="18"/>
              </w:rPr>
              <w:fldChar w:fldCharType="begin" w:fldLock="1"/>
            </w:r>
            <w:r w:rsidR="00AC5E19">
              <w:rPr>
                <w:sz w:val="18"/>
                <w:szCs w:val="18"/>
              </w:rPr>
              <w:instrText>ADDIN CSL_CITATION { "citationItems" : [ { "id" : "ITEM-1",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"ITEM-1", "issued" : { "date-parts" : [ [ "2009" ] ] }, "page" : "43-50", "title" : "Changes in Walking Activity and Endurance Following Rehabilitation for People with Parkinson's Disease", "type" : "article-journal", "volume" : "90" }, "uris" : [ "http://www.mendeley.com/documents/?uuid=35988c6f-5aca-4467-8c8b-4271593d74c9" ] } ], "mendeley" : { "formattedCitation" : "[43]", "plainTextFormattedCitation" : "[43]", "previouslyFormattedCitation" : "[43]" }, "properties" : { "noteIndex" : 0 }, "schema" : "https://github.com/citation-style-language/schema/raw/master/csl-citation.json" }</w:instrText>
            </w:r>
            <w:r w:rsidRPr="00FF2BE0">
              <w:rPr>
                <w:sz w:val="18"/>
                <w:szCs w:val="18"/>
              </w:rPr>
              <w:fldChar w:fldCharType="separate"/>
            </w:r>
            <w:r w:rsidR="00AC5E19" w:rsidRPr="00AC5E19">
              <w:rPr>
                <w:noProof/>
                <w:sz w:val="18"/>
                <w:szCs w:val="18"/>
              </w:rPr>
              <w:t>[43]</w:t>
            </w:r>
            <w:r w:rsidRPr="00FF2BE0">
              <w:rPr>
                <w:sz w:val="18"/>
                <w:szCs w:val="18"/>
              </w:rPr>
              <w:fldChar w:fldCharType="end"/>
            </w:r>
          </w:p>
        </w:tc>
        <w:tc>
          <w:tcPr>
            <w:tcW w:w="726" w:type="dxa"/>
            <w:tcBorders>
              <w:bottom w:val="single" w:sz="4" w:space="0" w:color="auto"/>
            </w:tcBorders>
            <w:textDirection w:val="btLr"/>
          </w:tcPr>
          <w:p w14:paraId="0E165752" w14:textId="42AC9B29" w:rsidR="00840E92" w:rsidRPr="00FF2BE0" w:rsidRDefault="00840E92" w:rsidP="00AC5E19">
            <w:pPr>
              <w:keepNext/>
              <w:ind w:left="113" w:right="113"/>
              <w:rPr>
                <w:sz w:val="18"/>
                <w:szCs w:val="18"/>
              </w:rPr>
            </w:pPr>
            <w:r w:rsidRPr="00FF2BE0">
              <w:rPr>
                <w:sz w:val="18"/>
                <w:szCs w:val="18"/>
              </w:rPr>
              <w:t xml:space="preserve">Canning et al. </w:t>
            </w:r>
            <w:r w:rsidRPr="00FF2BE0">
              <w:rPr>
                <w:sz w:val="18"/>
                <w:szCs w:val="18"/>
              </w:rPr>
              <w:fldChar w:fldCharType="begin" w:fldLock="1"/>
            </w:r>
            <w:r w:rsidR="00AC5E19">
              <w:rPr>
                <w:sz w:val="18"/>
                <w:szCs w:val="18"/>
              </w:rPr>
              <w:instrText>ADDIN CSL_CITATION { "citationItems" : [ { "id" : "ITEM-1",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"ITEM-1",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"[41]", "plainTextFormattedCitation" : "[41]", "previouslyFormattedCitation" : "[41]" }, "properties" : { "noteIndex" : 0 }, "schema" : "https://github.com/citation-style-language/schema/raw/master/csl-citation.json" }</w:instrText>
            </w:r>
            <w:r w:rsidRPr="00FF2BE0">
              <w:rPr>
                <w:sz w:val="18"/>
                <w:szCs w:val="18"/>
              </w:rPr>
              <w:fldChar w:fldCharType="separate"/>
            </w:r>
            <w:r w:rsidR="00AC5E19" w:rsidRPr="00AC5E19">
              <w:rPr>
                <w:noProof/>
                <w:sz w:val="18"/>
                <w:szCs w:val="18"/>
              </w:rPr>
              <w:t>[41]</w:t>
            </w:r>
            <w:r w:rsidRPr="00FF2BE0">
              <w:rPr>
                <w:sz w:val="18"/>
                <w:szCs w:val="18"/>
              </w:rPr>
              <w:fldChar w:fldCharType="end"/>
            </w:r>
          </w:p>
        </w:tc>
        <w:tc>
          <w:tcPr>
            <w:tcW w:w="726" w:type="dxa"/>
            <w:tcBorders>
              <w:bottom w:val="single" w:sz="4" w:space="0" w:color="auto"/>
            </w:tcBorders>
            <w:textDirection w:val="btLr"/>
          </w:tcPr>
          <w:p w14:paraId="0A209A84" w14:textId="0CC8E28B" w:rsidR="00840E92" w:rsidRPr="00FF2BE0" w:rsidRDefault="00840E92" w:rsidP="00AC5E19">
            <w:pPr>
              <w:keepNext/>
              <w:ind w:left="113" w:right="113"/>
              <w:rPr>
                <w:sz w:val="18"/>
                <w:szCs w:val="18"/>
              </w:rPr>
            </w:pPr>
            <w:r w:rsidRPr="00FF2BE0">
              <w:rPr>
                <w:sz w:val="18"/>
                <w:szCs w:val="18"/>
              </w:rPr>
              <w:t xml:space="preserve">Morris et al. 2015 </w:t>
            </w:r>
            <w:r w:rsidRPr="00FF2BE0">
              <w:rPr>
                <w:sz w:val="18"/>
                <w:szCs w:val="18"/>
              </w:rPr>
              <w:fldChar w:fldCharType="begin" w:fldLock="1"/>
            </w:r>
            <w:r w:rsidR="00AC5E19">
              <w:rPr>
                <w:sz w:val="18"/>
                <w:szCs w:val="18"/>
              </w:rPr>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"mendeley" : { "formattedCitation" : "[39]", "plainTextFormattedCitation" : "[39]", "previouslyFormattedCitation" : "[39]" }, "properties" : { "noteIndex" : 0 }, "schema" : "https://github.com/citation-style-language/schema/raw/master/csl-citation.json" }</w:instrText>
            </w:r>
            <w:r w:rsidRPr="00FF2BE0">
              <w:rPr>
                <w:sz w:val="18"/>
                <w:szCs w:val="18"/>
              </w:rPr>
              <w:fldChar w:fldCharType="separate"/>
            </w:r>
            <w:r w:rsidR="00AC5E19" w:rsidRPr="00AC5E19">
              <w:rPr>
                <w:noProof/>
                <w:sz w:val="18"/>
                <w:szCs w:val="18"/>
              </w:rPr>
              <w:t>[39]</w:t>
            </w:r>
            <w:r w:rsidRPr="00FF2BE0">
              <w:rPr>
                <w:sz w:val="18"/>
                <w:szCs w:val="18"/>
              </w:rPr>
              <w:fldChar w:fldCharType="end"/>
            </w:r>
          </w:p>
        </w:tc>
        <w:tc>
          <w:tcPr>
            <w:tcW w:w="727" w:type="dxa"/>
            <w:tcBorders>
              <w:bottom w:val="single" w:sz="4" w:space="0" w:color="auto"/>
            </w:tcBorders>
            <w:textDirection w:val="btLr"/>
          </w:tcPr>
          <w:p w14:paraId="1FD4767F" w14:textId="1B417FA0" w:rsidR="00840E92" w:rsidRPr="008C5DFD" w:rsidRDefault="00840E92" w:rsidP="00AC5E19">
            <w:pPr>
              <w:keepNext/>
              <w:ind w:left="113" w:right="113"/>
              <w:rPr>
                <w:sz w:val="18"/>
                <w:szCs w:val="18"/>
              </w:rPr>
            </w:pPr>
            <w:r w:rsidRPr="00FF2BE0">
              <w:rPr>
                <w:sz w:val="18"/>
                <w:szCs w:val="18"/>
              </w:rPr>
              <w:t xml:space="preserve">Morris et al.2017 </w:t>
            </w:r>
            <w:r w:rsidRPr="00FF2BE0">
              <w:rPr>
                <w:sz w:val="18"/>
                <w:szCs w:val="18"/>
              </w:rPr>
              <w:fldChar w:fldCharType="begin" w:fldLock="1"/>
            </w:r>
            <w:r w:rsidR="00AC5E19">
              <w:rPr>
                <w:sz w:val="18"/>
                <w:szCs w:val="18"/>
              </w:rPr>
              <w:instrText>ADDIN CSL_CITATION { "citationItems" : [ { "id" : "ITEM-1",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"ITEM-1",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"mendeley" : { "formattedCitation" : "[40]", "plainTextFormattedCitation" : "[40]", "previouslyFormattedCitation" : "[40]" }, "properties" : { "noteIndex" : 0 }, "schema" : "https://github.com/citation-style-language/schema/raw/master/csl-citation.json" }</w:instrText>
            </w:r>
            <w:r w:rsidRPr="00FF2BE0">
              <w:rPr>
                <w:sz w:val="18"/>
                <w:szCs w:val="18"/>
              </w:rPr>
              <w:fldChar w:fldCharType="separate"/>
            </w:r>
            <w:r w:rsidR="00AC5E19" w:rsidRPr="00AC5E19">
              <w:rPr>
                <w:noProof/>
                <w:sz w:val="18"/>
                <w:szCs w:val="18"/>
              </w:rPr>
              <w:t>[40]</w:t>
            </w:r>
            <w:r w:rsidRPr="00FF2BE0">
              <w:rPr>
                <w:sz w:val="18"/>
                <w:szCs w:val="18"/>
              </w:rPr>
              <w:fldChar w:fldCharType="end"/>
            </w:r>
          </w:p>
        </w:tc>
      </w:tr>
      <w:tr w:rsidR="00840E92" w:rsidRPr="008C5DFD" w14:paraId="143B091E" w14:textId="77777777" w:rsidTr="004A3EC9">
        <w:tc>
          <w:tcPr>
            <w:tcW w:w="4770" w:type="dxa"/>
            <w:tcBorders>
              <w:top w:val="single" w:sz="4" w:space="0" w:color="auto"/>
            </w:tcBorders>
            <w:vAlign w:val="center"/>
          </w:tcPr>
          <w:p w14:paraId="12C2BB04" w14:textId="77777777" w:rsidR="00840E92" w:rsidRPr="00553B47" w:rsidRDefault="00840E92" w:rsidP="00AC5E19">
            <w:pPr>
              <w:keepNext/>
              <w:rPr>
                <w:sz w:val="18"/>
                <w:szCs w:val="18"/>
              </w:rPr>
            </w:pPr>
            <w:r w:rsidRPr="00553B47">
              <w:rPr>
                <w:sz w:val="18"/>
                <w:szCs w:val="18"/>
              </w:rPr>
              <w:t>A1.  Information about the condition and/or its management</w:t>
            </w:r>
          </w:p>
        </w:tc>
        <w:tc>
          <w:tcPr>
            <w:tcW w:w="726" w:type="dxa"/>
            <w:tcBorders>
              <w:top w:val="single" w:sz="4" w:space="0" w:color="auto"/>
            </w:tcBorders>
          </w:tcPr>
          <w:p w14:paraId="538D3748" w14:textId="77777777" w:rsidR="00840E92" w:rsidRPr="00553B47" w:rsidRDefault="00840E92" w:rsidP="00AC5E19">
            <w:pPr>
              <w:keepNext/>
              <w:rPr>
                <w:sz w:val="18"/>
                <w:szCs w:val="18"/>
              </w:rPr>
            </w:pPr>
            <w:r w:rsidRPr="00553B47">
              <w:rPr>
                <w:sz w:val="40"/>
                <w:szCs w:val="40"/>
              </w:rPr>
              <w:sym w:font="Wingdings" w:char="F0FC"/>
            </w:r>
          </w:p>
        </w:tc>
        <w:tc>
          <w:tcPr>
            <w:tcW w:w="733" w:type="dxa"/>
            <w:tcBorders>
              <w:top w:val="single" w:sz="4" w:space="0" w:color="auto"/>
            </w:tcBorders>
          </w:tcPr>
          <w:p w14:paraId="6B8EB326" w14:textId="77777777" w:rsidR="00840E92" w:rsidRPr="00553B47" w:rsidRDefault="00840E92" w:rsidP="00AC5E19">
            <w:pPr>
              <w:keepNext/>
              <w:rPr>
                <w:sz w:val="18"/>
                <w:szCs w:val="18"/>
              </w:rPr>
            </w:pPr>
          </w:p>
        </w:tc>
        <w:tc>
          <w:tcPr>
            <w:tcW w:w="733" w:type="dxa"/>
            <w:tcBorders>
              <w:top w:val="single" w:sz="4" w:space="0" w:color="auto"/>
            </w:tcBorders>
          </w:tcPr>
          <w:p w14:paraId="5C7BAB85" w14:textId="77777777" w:rsidR="00840E92" w:rsidRPr="00553B47" w:rsidRDefault="00840E92" w:rsidP="00AC5E19">
            <w:pPr>
              <w:keepNext/>
              <w:rPr>
                <w:sz w:val="18"/>
                <w:szCs w:val="18"/>
              </w:rPr>
            </w:pPr>
          </w:p>
        </w:tc>
        <w:tc>
          <w:tcPr>
            <w:tcW w:w="726" w:type="dxa"/>
            <w:tcBorders>
              <w:top w:val="single" w:sz="4" w:space="0" w:color="auto"/>
            </w:tcBorders>
          </w:tcPr>
          <w:p w14:paraId="0F6FEAC1" w14:textId="77777777" w:rsidR="00840E92" w:rsidRPr="00553B47" w:rsidRDefault="00840E92" w:rsidP="00AC5E19">
            <w:pPr>
              <w:keepNext/>
              <w:rPr>
                <w:sz w:val="18"/>
                <w:szCs w:val="18"/>
              </w:rPr>
            </w:pPr>
            <w:r w:rsidRPr="00553B47">
              <w:rPr>
                <w:sz w:val="40"/>
                <w:szCs w:val="40"/>
              </w:rPr>
              <w:sym w:font="Wingdings" w:char="F0FC"/>
            </w:r>
          </w:p>
        </w:tc>
        <w:tc>
          <w:tcPr>
            <w:tcW w:w="726" w:type="dxa"/>
            <w:tcBorders>
              <w:top w:val="single" w:sz="4" w:space="0" w:color="auto"/>
            </w:tcBorders>
          </w:tcPr>
          <w:p w14:paraId="538DB4FF" w14:textId="77777777" w:rsidR="00840E92" w:rsidRPr="00553B47" w:rsidRDefault="00840E92" w:rsidP="00AC5E19">
            <w:pPr>
              <w:keepNext/>
              <w:rPr>
                <w:sz w:val="40"/>
                <w:szCs w:val="40"/>
              </w:rPr>
            </w:pPr>
            <w:r w:rsidRPr="00553B47">
              <w:rPr>
                <w:sz w:val="40"/>
                <w:szCs w:val="40"/>
              </w:rPr>
              <w:sym w:font="Wingdings" w:char="F0FC"/>
            </w:r>
          </w:p>
        </w:tc>
        <w:tc>
          <w:tcPr>
            <w:tcW w:w="727" w:type="dxa"/>
            <w:tcBorders>
              <w:top w:val="single" w:sz="4" w:space="0" w:color="auto"/>
            </w:tcBorders>
          </w:tcPr>
          <w:p w14:paraId="7E656E07" w14:textId="77777777" w:rsidR="00840E92" w:rsidRPr="00553B47" w:rsidRDefault="00840E92" w:rsidP="00AC5E19">
            <w:pPr>
              <w:keepNext/>
              <w:rPr>
                <w:sz w:val="18"/>
                <w:szCs w:val="18"/>
              </w:rPr>
            </w:pPr>
            <w:r w:rsidRPr="00553B47">
              <w:rPr>
                <w:sz w:val="40"/>
                <w:szCs w:val="40"/>
              </w:rPr>
              <w:sym w:font="Wingdings" w:char="F0FC"/>
            </w:r>
          </w:p>
        </w:tc>
      </w:tr>
      <w:tr w:rsidR="00840E92" w:rsidRPr="008C5DFD" w14:paraId="1DB7F35D" w14:textId="77777777" w:rsidTr="004A3EC9">
        <w:tc>
          <w:tcPr>
            <w:tcW w:w="4770" w:type="dxa"/>
            <w:vAlign w:val="center"/>
          </w:tcPr>
          <w:p w14:paraId="37D98011" w14:textId="77777777" w:rsidR="00840E92" w:rsidRPr="00553B47" w:rsidRDefault="00840E92" w:rsidP="00AC5E19">
            <w:pPr>
              <w:keepNext/>
              <w:rPr>
                <w:sz w:val="18"/>
                <w:szCs w:val="18"/>
              </w:rPr>
            </w:pPr>
            <w:r w:rsidRPr="00553B47">
              <w:rPr>
                <w:sz w:val="18"/>
                <w:szCs w:val="18"/>
              </w:rPr>
              <w:t>A2.  Information about available resources</w:t>
            </w:r>
          </w:p>
        </w:tc>
        <w:tc>
          <w:tcPr>
            <w:tcW w:w="726" w:type="dxa"/>
          </w:tcPr>
          <w:p w14:paraId="2E12E08C" w14:textId="77777777" w:rsidR="00840E92" w:rsidRPr="00553B47" w:rsidRDefault="00840E92" w:rsidP="00AC5E19">
            <w:pPr>
              <w:keepNext/>
              <w:rPr>
                <w:sz w:val="18"/>
                <w:szCs w:val="18"/>
              </w:rPr>
            </w:pPr>
          </w:p>
        </w:tc>
        <w:tc>
          <w:tcPr>
            <w:tcW w:w="733" w:type="dxa"/>
          </w:tcPr>
          <w:p w14:paraId="253D2291" w14:textId="77777777" w:rsidR="00840E92" w:rsidRPr="00553B47" w:rsidRDefault="00840E92" w:rsidP="00AC5E19">
            <w:pPr>
              <w:keepNext/>
              <w:rPr>
                <w:sz w:val="18"/>
                <w:szCs w:val="18"/>
              </w:rPr>
            </w:pPr>
          </w:p>
        </w:tc>
        <w:tc>
          <w:tcPr>
            <w:tcW w:w="733" w:type="dxa"/>
          </w:tcPr>
          <w:p w14:paraId="3563E7FF" w14:textId="77777777" w:rsidR="00840E92" w:rsidRPr="00553B47" w:rsidRDefault="00840E92" w:rsidP="00AC5E19">
            <w:pPr>
              <w:keepNext/>
              <w:rPr>
                <w:sz w:val="18"/>
                <w:szCs w:val="18"/>
              </w:rPr>
            </w:pPr>
          </w:p>
        </w:tc>
        <w:tc>
          <w:tcPr>
            <w:tcW w:w="726" w:type="dxa"/>
          </w:tcPr>
          <w:p w14:paraId="54C7FAE0" w14:textId="77777777" w:rsidR="00840E92" w:rsidRPr="00553B47" w:rsidRDefault="00840E92" w:rsidP="00AC5E19">
            <w:pPr>
              <w:keepNext/>
              <w:rPr>
                <w:sz w:val="18"/>
                <w:szCs w:val="18"/>
              </w:rPr>
            </w:pPr>
            <w:r w:rsidRPr="00553B47">
              <w:rPr>
                <w:sz w:val="40"/>
                <w:szCs w:val="40"/>
              </w:rPr>
              <w:sym w:font="Wingdings" w:char="F0FC"/>
            </w:r>
          </w:p>
        </w:tc>
        <w:tc>
          <w:tcPr>
            <w:tcW w:w="726" w:type="dxa"/>
          </w:tcPr>
          <w:p w14:paraId="16F04A08" w14:textId="77777777" w:rsidR="00840E92" w:rsidRPr="00553B47" w:rsidRDefault="00840E92" w:rsidP="00AC5E19">
            <w:pPr>
              <w:keepNext/>
              <w:rPr>
                <w:sz w:val="18"/>
                <w:szCs w:val="18"/>
              </w:rPr>
            </w:pPr>
            <w:r w:rsidRPr="00553B47">
              <w:rPr>
                <w:sz w:val="40"/>
                <w:szCs w:val="40"/>
              </w:rPr>
              <w:sym w:font="Wingdings" w:char="F0FC"/>
            </w:r>
          </w:p>
        </w:tc>
        <w:tc>
          <w:tcPr>
            <w:tcW w:w="727" w:type="dxa"/>
          </w:tcPr>
          <w:p w14:paraId="1B54C28A" w14:textId="77777777" w:rsidR="00840E92" w:rsidRPr="00553B47" w:rsidRDefault="00840E92" w:rsidP="00AC5E19">
            <w:pPr>
              <w:keepNext/>
              <w:rPr>
                <w:sz w:val="18"/>
                <w:szCs w:val="18"/>
              </w:rPr>
            </w:pPr>
            <w:r w:rsidRPr="00553B47">
              <w:rPr>
                <w:sz w:val="40"/>
                <w:szCs w:val="40"/>
              </w:rPr>
              <w:sym w:font="Wingdings" w:char="F0FC"/>
            </w:r>
          </w:p>
        </w:tc>
      </w:tr>
      <w:tr w:rsidR="00840E92" w:rsidRPr="008C5DFD" w14:paraId="16855936" w14:textId="77777777" w:rsidTr="004A3EC9">
        <w:tc>
          <w:tcPr>
            <w:tcW w:w="4770" w:type="dxa"/>
            <w:vAlign w:val="center"/>
          </w:tcPr>
          <w:p w14:paraId="34FFF859" w14:textId="77777777" w:rsidR="00840E92" w:rsidRPr="00553B47" w:rsidRDefault="00840E92" w:rsidP="00AC5E19">
            <w:pPr>
              <w:keepNext/>
              <w:rPr>
                <w:sz w:val="18"/>
                <w:szCs w:val="18"/>
              </w:rPr>
            </w:pPr>
            <w:r w:rsidRPr="00553B47">
              <w:rPr>
                <w:sz w:val="18"/>
                <w:szCs w:val="18"/>
              </w:rPr>
              <w:t>A3.  Provision of/ agreement on specific clinical action plans and/or rescue medication</w:t>
            </w:r>
          </w:p>
        </w:tc>
        <w:tc>
          <w:tcPr>
            <w:tcW w:w="726" w:type="dxa"/>
          </w:tcPr>
          <w:p w14:paraId="5AE745B2" w14:textId="77777777" w:rsidR="00840E92" w:rsidRPr="00553B47" w:rsidRDefault="00840E92" w:rsidP="00AC5E19">
            <w:pPr>
              <w:keepNext/>
              <w:rPr>
                <w:sz w:val="18"/>
                <w:szCs w:val="18"/>
              </w:rPr>
            </w:pPr>
          </w:p>
        </w:tc>
        <w:tc>
          <w:tcPr>
            <w:tcW w:w="733" w:type="dxa"/>
          </w:tcPr>
          <w:p w14:paraId="7569B5EC" w14:textId="77777777" w:rsidR="00840E92" w:rsidRPr="00553B47" w:rsidRDefault="00840E92" w:rsidP="00AC5E19">
            <w:pPr>
              <w:keepNext/>
              <w:rPr>
                <w:sz w:val="18"/>
                <w:szCs w:val="18"/>
              </w:rPr>
            </w:pPr>
          </w:p>
        </w:tc>
        <w:tc>
          <w:tcPr>
            <w:tcW w:w="733" w:type="dxa"/>
          </w:tcPr>
          <w:p w14:paraId="73750D07" w14:textId="77777777" w:rsidR="00840E92" w:rsidRPr="00553B47" w:rsidRDefault="00840E92" w:rsidP="00AC5E19">
            <w:pPr>
              <w:keepNext/>
              <w:rPr>
                <w:sz w:val="18"/>
                <w:szCs w:val="18"/>
              </w:rPr>
            </w:pPr>
          </w:p>
        </w:tc>
        <w:tc>
          <w:tcPr>
            <w:tcW w:w="726" w:type="dxa"/>
          </w:tcPr>
          <w:p w14:paraId="6C81ADC4" w14:textId="77777777" w:rsidR="00840E92" w:rsidRPr="00553B47" w:rsidRDefault="00840E92" w:rsidP="00AC5E19">
            <w:pPr>
              <w:keepNext/>
              <w:rPr>
                <w:sz w:val="18"/>
                <w:szCs w:val="18"/>
              </w:rPr>
            </w:pPr>
          </w:p>
        </w:tc>
        <w:tc>
          <w:tcPr>
            <w:tcW w:w="726" w:type="dxa"/>
          </w:tcPr>
          <w:p w14:paraId="45F42B85" w14:textId="77777777" w:rsidR="00840E92" w:rsidRPr="00553B47" w:rsidRDefault="00840E92" w:rsidP="00AC5E19">
            <w:pPr>
              <w:keepNext/>
              <w:rPr>
                <w:sz w:val="18"/>
                <w:szCs w:val="18"/>
              </w:rPr>
            </w:pPr>
          </w:p>
        </w:tc>
        <w:tc>
          <w:tcPr>
            <w:tcW w:w="727" w:type="dxa"/>
          </w:tcPr>
          <w:p w14:paraId="433655C6" w14:textId="77777777" w:rsidR="00840E92" w:rsidRPr="00553B47" w:rsidRDefault="00840E92" w:rsidP="00AC5E19">
            <w:pPr>
              <w:keepNext/>
              <w:rPr>
                <w:sz w:val="18"/>
                <w:szCs w:val="18"/>
              </w:rPr>
            </w:pPr>
          </w:p>
        </w:tc>
      </w:tr>
      <w:tr w:rsidR="00840E92" w:rsidRPr="008C5DFD" w14:paraId="027524EA" w14:textId="77777777" w:rsidTr="004A3EC9">
        <w:tc>
          <w:tcPr>
            <w:tcW w:w="4770" w:type="dxa"/>
            <w:vAlign w:val="center"/>
          </w:tcPr>
          <w:p w14:paraId="14BC1CA6" w14:textId="77777777" w:rsidR="00840E92" w:rsidRPr="00553B47" w:rsidRDefault="00840E92" w:rsidP="00AC5E19">
            <w:pPr>
              <w:keepNext/>
              <w:rPr>
                <w:sz w:val="18"/>
                <w:szCs w:val="18"/>
              </w:rPr>
            </w:pPr>
            <w:r w:rsidRPr="00553B47">
              <w:rPr>
                <w:sz w:val="18"/>
                <w:szCs w:val="18"/>
              </w:rPr>
              <w:t>A4.  Regular clinical Review</w:t>
            </w:r>
          </w:p>
        </w:tc>
        <w:tc>
          <w:tcPr>
            <w:tcW w:w="726" w:type="dxa"/>
          </w:tcPr>
          <w:p w14:paraId="0FA3D058" w14:textId="77777777" w:rsidR="00840E92" w:rsidRPr="00553B47" w:rsidRDefault="00840E92" w:rsidP="00AC5E19">
            <w:pPr>
              <w:keepNext/>
              <w:rPr>
                <w:sz w:val="18"/>
                <w:szCs w:val="18"/>
              </w:rPr>
            </w:pPr>
            <w:r w:rsidRPr="00553B47">
              <w:rPr>
                <w:sz w:val="40"/>
                <w:szCs w:val="40"/>
              </w:rPr>
              <w:sym w:font="Wingdings" w:char="F0FC"/>
            </w:r>
          </w:p>
        </w:tc>
        <w:tc>
          <w:tcPr>
            <w:tcW w:w="733" w:type="dxa"/>
          </w:tcPr>
          <w:p w14:paraId="1A7C70C0" w14:textId="77777777" w:rsidR="00840E92" w:rsidRPr="00553B47" w:rsidRDefault="00840E92" w:rsidP="00AC5E19">
            <w:pPr>
              <w:keepNext/>
              <w:rPr>
                <w:sz w:val="18"/>
                <w:szCs w:val="18"/>
              </w:rPr>
            </w:pPr>
          </w:p>
        </w:tc>
        <w:tc>
          <w:tcPr>
            <w:tcW w:w="733" w:type="dxa"/>
          </w:tcPr>
          <w:p w14:paraId="32FE32BE" w14:textId="77777777" w:rsidR="00840E92" w:rsidRPr="00553B47" w:rsidRDefault="00840E92" w:rsidP="00AC5E19">
            <w:pPr>
              <w:keepNext/>
              <w:rPr>
                <w:sz w:val="18"/>
                <w:szCs w:val="18"/>
              </w:rPr>
            </w:pPr>
          </w:p>
        </w:tc>
        <w:tc>
          <w:tcPr>
            <w:tcW w:w="726" w:type="dxa"/>
          </w:tcPr>
          <w:p w14:paraId="5CED7751" w14:textId="77777777" w:rsidR="00840E92" w:rsidRPr="00553B47" w:rsidRDefault="00840E92" w:rsidP="00AC5E19">
            <w:pPr>
              <w:keepNext/>
              <w:rPr>
                <w:sz w:val="18"/>
                <w:szCs w:val="18"/>
              </w:rPr>
            </w:pPr>
          </w:p>
        </w:tc>
        <w:tc>
          <w:tcPr>
            <w:tcW w:w="726" w:type="dxa"/>
          </w:tcPr>
          <w:p w14:paraId="1D074588" w14:textId="77777777" w:rsidR="00840E92" w:rsidRPr="00553B47" w:rsidRDefault="00840E92" w:rsidP="00AC5E19">
            <w:pPr>
              <w:keepNext/>
              <w:rPr>
                <w:sz w:val="18"/>
                <w:szCs w:val="18"/>
              </w:rPr>
            </w:pPr>
          </w:p>
        </w:tc>
        <w:tc>
          <w:tcPr>
            <w:tcW w:w="727" w:type="dxa"/>
          </w:tcPr>
          <w:p w14:paraId="3B03237C" w14:textId="77777777" w:rsidR="00840E92" w:rsidRPr="00553B47" w:rsidRDefault="00840E92" w:rsidP="00AC5E19">
            <w:pPr>
              <w:keepNext/>
              <w:rPr>
                <w:sz w:val="18"/>
                <w:szCs w:val="18"/>
              </w:rPr>
            </w:pPr>
          </w:p>
        </w:tc>
      </w:tr>
      <w:tr w:rsidR="00840E92" w:rsidRPr="008C5DFD" w14:paraId="1084B118" w14:textId="77777777" w:rsidTr="004A3EC9">
        <w:tc>
          <w:tcPr>
            <w:tcW w:w="4770" w:type="dxa"/>
            <w:vAlign w:val="center"/>
          </w:tcPr>
          <w:p w14:paraId="6315E8D1" w14:textId="77777777" w:rsidR="00840E92" w:rsidRPr="00553B47" w:rsidRDefault="00840E92" w:rsidP="00AC5E19">
            <w:pPr>
              <w:keepNext/>
              <w:rPr>
                <w:sz w:val="18"/>
                <w:szCs w:val="18"/>
              </w:rPr>
            </w:pPr>
            <w:r w:rsidRPr="00553B47">
              <w:rPr>
                <w:sz w:val="18"/>
                <w:szCs w:val="18"/>
              </w:rPr>
              <w:t>A5.  Monitoring of condition with feedback</w:t>
            </w:r>
          </w:p>
        </w:tc>
        <w:tc>
          <w:tcPr>
            <w:tcW w:w="726" w:type="dxa"/>
          </w:tcPr>
          <w:p w14:paraId="5A918287" w14:textId="77777777" w:rsidR="00840E92" w:rsidRPr="00553B47" w:rsidRDefault="00840E92" w:rsidP="00AC5E19">
            <w:pPr>
              <w:keepNext/>
              <w:rPr>
                <w:sz w:val="18"/>
                <w:szCs w:val="18"/>
              </w:rPr>
            </w:pPr>
            <w:r w:rsidRPr="00553B47">
              <w:rPr>
                <w:sz w:val="40"/>
                <w:szCs w:val="40"/>
              </w:rPr>
              <w:sym w:font="Wingdings" w:char="F0FC"/>
            </w:r>
          </w:p>
        </w:tc>
        <w:tc>
          <w:tcPr>
            <w:tcW w:w="733" w:type="dxa"/>
          </w:tcPr>
          <w:p w14:paraId="1B495567" w14:textId="77777777" w:rsidR="00840E92" w:rsidRPr="00553B47" w:rsidRDefault="00840E92" w:rsidP="00AC5E19">
            <w:pPr>
              <w:keepNext/>
              <w:rPr>
                <w:sz w:val="18"/>
                <w:szCs w:val="18"/>
              </w:rPr>
            </w:pPr>
          </w:p>
        </w:tc>
        <w:tc>
          <w:tcPr>
            <w:tcW w:w="733" w:type="dxa"/>
          </w:tcPr>
          <w:p w14:paraId="675E1A85" w14:textId="77777777" w:rsidR="00840E92" w:rsidRPr="00553B47" w:rsidRDefault="00840E92" w:rsidP="00AC5E19">
            <w:pPr>
              <w:keepNext/>
              <w:rPr>
                <w:sz w:val="18"/>
                <w:szCs w:val="18"/>
              </w:rPr>
            </w:pPr>
          </w:p>
        </w:tc>
        <w:tc>
          <w:tcPr>
            <w:tcW w:w="726" w:type="dxa"/>
          </w:tcPr>
          <w:p w14:paraId="202C52CF" w14:textId="77777777" w:rsidR="00840E92" w:rsidRPr="00553B47" w:rsidRDefault="00840E92" w:rsidP="00AC5E19">
            <w:pPr>
              <w:keepNext/>
              <w:rPr>
                <w:sz w:val="18"/>
                <w:szCs w:val="18"/>
              </w:rPr>
            </w:pPr>
          </w:p>
        </w:tc>
        <w:tc>
          <w:tcPr>
            <w:tcW w:w="726" w:type="dxa"/>
          </w:tcPr>
          <w:p w14:paraId="5F7197A7" w14:textId="77777777" w:rsidR="00840E92" w:rsidRPr="00553B47" w:rsidRDefault="00840E92" w:rsidP="00AC5E19">
            <w:pPr>
              <w:keepNext/>
              <w:rPr>
                <w:sz w:val="18"/>
                <w:szCs w:val="18"/>
              </w:rPr>
            </w:pPr>
          </w:p>
        </w:tc>
        <w:tc>
          <w:tcPr>
            <w:tcW w:w="727" w:type="dxa"/>
          </w:tcPr>
          <w:p w14:paraId="23D3D44F" w14:textId="77777777" w:rsidR="00840E92" w:rsidRPr="00553B47" w:rsidRDefault="00840E92" w:rsidP="00AC5E19">
            <w:pPr>
              <w:keepNext/>
              <w:rPr>
                <w:sz w:val="18"/>
                <w:szCs w:val="18"/>
              </w:rPr>
            </w:pPr>
          </w:p>
        </w:tc>
      </w:tr>
      <w:tr w:rsidR="00840E92" w:rsidRPr="008C5DFD" w14:paraId="631D7483" w14:textId="77777777" w:rsidTr="004A3EC9">
        <w:tc>
          <w:tcPr>
            <w:tcW w:w="4770" w:type="dxa"/>
            <w:vAlign w:val="center"/>
          </w:tcPr>
          <w:p w14:paraId="4D8AA9C1" w14:textId="77777777" w:rsidR="00840E92" w:rsidRPr="00553B47" w:rsidRDefault="00840E92" w:rsidP="00AC5E19">
            <w:pPr>
              <w:keepNext/>
              <w:rPr>
                <w:sz w:val="18"/>
                <w:szCs w:val="18"/>
              </w:rPr>
            </w:pPr>
            <w:r w:rsidRPr="00553B47">
              <w:rPr>
                <w:sz w:val="18"/>
                <w:szCs w:val="18"/>
              </w:rPr>
              <w:t xml:space="preserve">A6.  Practical support with adherence (medication or </w:t>
            </w:r>
            <w:proofErr w:type="spellStart"/>
            <w:r w:rsidRPr="00553B47">
              <w:rPr>
                <w:sz w:val="18"/>
                <w:szCs w:val="18"/>
              </w:rPr>
              <w:t>behavioral</w:t>
            </w:r>
            <w:proofErr w:type="spellEnd"/>
            <w:r w:rsidRPr="00553B47">
              <w:rPr>
                <w:sz w:val="18"/>
                <w:szCs w:val="18"/>
              </w:rPr>
              <w:t>)</w:t>
            </w:r>
          </w:p>
        </w:tc>
        <w:tc>
          <w:tcPr>
            <w:tcW w:w="726" w:type="dxa"/>
          </w:tcPr>
          <w:p w14:paraId="5B9F2841" w14:textId="77777777" w:rsidR="00840E92" w:rsidRPr="00553B47" w:rsidRDefault="00840E92" w:rsidP="00AC5E19">
            <w:pPr>
              <w:keepNext/>
              <w:rPr>
                <w:sz w:val="18"/>
                <w:szCs w:val="18"/>
              </w:rPr>
            </w:pPr>
          </w:p>
        </w:tc>
        <w:tc>
          <w:tcPr>
            <w:tcW w:w="733" w:type="dxa"/>
          </w:tcPr>
          <w:p w14:paraId="03D828F9" w14:textId="77777777" w:rsidR="00840E92" w:rsidRPr="00553B47" w:rsidRDefault="00840E92" w:rsidP="00AC5E19">
            <w:pPr>
              <w:keepNext/>
              <w:rPr>
                <w:sz w:val="18"/>
                <w:szCs w:val="18"/>
              </w:rPr>
            </w:pPr>
          </w:p>
        </w:tc>
        <w:tc>
          <w:tcPr>
            <w:tcW w:w="733" w:type="dxa"/>
          </w:tcPr>
          <w:p w14:paraId="16A88664" w14:textId="77777777" w:rsidR="00840E92" w:rsidRPr="00553B47" w:rsidRDefault="00840E92" w:rsidP="00AC5E19">
            <w:pPr>
              <w:keepNext/>
              <w:rPr>
                <w:sz w:val="18"/>
                <w:szCs w:val="18"/>
              </w:rPr>
            </w:pPr>
          </w:p>
        </w:tc>
        <w:tc>
          <w:tcPr>
            <w:tcW w:w="726" w:type="dxa"/>
          </w:tcPr>
          <w:p w14:paraId="5A386B11" w14:textId="77777777" w:rsidR="00840E92" w:rsidRPr="00553B47" w:rsidRDefault="00840E92" w:rsidP="00AC5E19">
            <w:pPr>
              <w:keepNext/>
              <w:rPr>
                <w:sz w:val="18"/>
                <w:szCs w:val="18"/>
              </w:rPr>
            </w:pPr>
          </w:p>
        </w:tc>
        <w:tc>
          <w:tcPr>
            <w:tcW w:w="726" w:type="dxa"/>
          </w:tcPr>
          <w:p w14:paraId="4170429E" w14:textId="77777777" w:rsidR="00840E92" w:rsidRPr="00553B47" w:rsidRDefault="00840E92" w:rsidP="00AC5E19">
            <w:pPr>
              <w:keepNext/>
              <w:rPr>
                <w:sz w:val="18"/>
                <w:szCs w:val="18"/>
              </w:rPr>
            </w:pPr>
          </w:p>
        </w:tc>
        <w:tc>
          <w:tcPr>
            <w:tcW w:w="727" w:type="dxa"/>
          </w:tcPr>
          <w:p w14:paraId="0AB88044" w14:textId="77777777" w:rsidR="00840E92" w:rsidRPr="00553B47" w:rsidRDefault="00840E92" w:rsidP="00AC5E19">
            <w:pPr>
              <w:keepNext/>
              <w:rPr>
                <w:sz w:val="18"/>
                <w:szCs w:val="18"/>
              </w:rPr>
            </w:pPr>
          </w:p>
        </w:tc>
      </w:tr>
      <w:tr w:rsidR="00840E92" w:rsidRPr="008C5DFD" w14:paraId="6BD3F213" w14:textId="77777777" w:rsidTr="004A3EC9">
        <w:trPr>
          <w:trHeight w:val="530"/>
        </w:trPr>
        <w:tc>
          <w:tcPr>
            <w:tcW w:w="4770" w:type="dxa"/>
            <w:vAlign w:val="center"/>
          </w:tcPr>
          <w:p w14:paraId="7C0BAE30" w14:textId="77777777" w:rsidR="00840E92" w:rsidRPr="00553B47" w:rsidRDefault="00840E92" w:rsidP="00AC5E19">
            <w:pPr>
              <w:keepNext/>
              <w:rPr>
                <w:sz w:val="18"/>
                <w:szCs w:val="18"/>
              </w:rPr>
            </w:pPr>
            <w:r w:rsidRPr="00553B47">
              <w:rPr>
                <w:sz w:val="18"/>
                <w:szCs w:val="18"/>
              </w:rPr>
              <w:t>A7.  Provision of equipment</w:t>
            </w:r>
          </w:p>
        </w:tc>
        <w:tc>
          <w:tcPr>
            <w:tcW w:w="726" w:type="dxa"/>
          </w:tcPr>
          <w:p w14:paraId="67265727" w14:textId="77777777" w:rsidR="00840E92" w:rsidRPr="00553B47" w:rsidRDefault="00840E92" w:rsidP="00AC5E19">
            <w:pPr>
              <w:keepNext/>
              <w:rPr>
                <w:sz w:val="18"/>
                <w:szCs w:val="18"/>
              </w:rPr>
            </w:pPr>
          </w:p>
        </w:tc>
        <w:tc>
          <w:tcPr>
            <w:tcW w:w="733" w:type="dxa"/>
          </w:tcPr>
          <w:p w14:paraId="44EA6CC7" w14:textId="77777777" w:rsidR="00840E92" w:rsidRPr="00553B47" w:rsidRDefault="00840E92" w:rsidP="00AC5E19">
            <w:pPr>
              <w:keepNext/>
              <w:rPr>
                <w:sz w:val="18"/>
                <w:szCs w:val="18"/>
              </w:rPr>
            </w:pPr>
          </w:p>
        </w:tc>
        <w:tc>
          <w:tcPr>
            <w:tcW w:w="733" w:type="dxa"/>
          </w:tcPr>
          <w:p w14:paraId="705BE090" w14:textId="77777777" w:rsidR="00840E92" w:rsidRPr="00553B47" w:rsidRDefault="00840E92" w:rsidP="00AC5E19">
            <w:pPr>
              <w:keepNext/>
              <w:rPr>
                <w:sz w:val="18"/>
                <w:szCs w:val="18"/>
              </w:rPr>
            </w:pPr>
          </w:p>
        </w:tc>
        <w:tc>
          <w:tcPr>
            <w:tcW w:w="726" w:type="dxa"/>
          </w:tcPr>
          <w:p w14:paraId="0FC2DF17" w14:textId="77777777" w:rsidR="00840E92" w:rsidRPr="00553B47" w:rsidRDefault="00840E92" w:rsidP="00AC5E19">
            <w:pPr>
              <w:keepNext/>
              <w:rPr>
                <w:sz w:val="18"/>
                <w:szCs w:val="18"/>
              </w:rPr>
            </w:pPr>
          </w:p>
        </w:tc>
        <w:tc>
          <w:tcPr>
            <w:tcW w:w="726" w:type="dxa"/>
          </w:tcPr>
          <w:p w14:paraId="41F522B0" w14:textId="77777777" w:rsidR="00840E92" w:rsidRPr="00553B47" w:rsidRDefault="00840E92" w:rsidP="00AC5E19">
            <w:pPr>
              <w:keepNext/>
              <w:rPr>
                <w:sz w:val="18"/>
                <w:szCs w:val="18"/>
              </w:rPr>
            </w:pPr>
          </w:p>
        </w:tc>
        <w:tc>
          <w:tcPr>
            <w:tcW w:w="727" w:type="dxa"/>
          </w:tcPr>
          <w:p w14:paraId="74408FA7" w14:textId="77777777" w:rsidR="00840E92" w:rsidRPr="00553B47" w:rsidRDefault="00840E92" w:rsidP="00AC5E19">
            <w:pPr>
              <w:keepNext/>
              <w:rPr>
                <w:sz w:val="18"/>
                <w:szCs w:val="18"/>
              </w:rPr>
            </w:pPr>
          </w:p>
        </w:tc>
      </w:tr>
      <w:tr w:rsidR="00840E92" w:rsidRPr="008C5DFD" w14:paraId="6661B261" w14:textId="77777777" w:rsidTr="004A3EC9">
        <w:tc>
          <w:tcPr>
            <w:tcW w:w="4770" w:type="dxa"/>
            <w:vAlign w:val="center"/>
          </w:tcPr>
          <w:p w14:paraId="3CFABF35" w14:textId="77777777" w:rsidR="00840E92" w:rsidRPr="00553B47" w:rsidRDefault="00840E92" w:rsidP="00AC5E19">
            <w:pPr>
              <w:keepNext/>
              <w:rPr>
                <w:sz w:val="18"/>
                <w:szCs w:val="18"/>
              </w:rPr>
            </w:pPr>
            <w:r>
              <w:rPr>
                <w:sz w:val="18"/>
                <w:szCs w:val="18"/>
              </w:rPr>
              <w:t>A8.  Provision of e</w:t>
            </w:r>
            <w:r w:rsidRPr="00553B47">
              <w:rPr>
                <w:sz w:val="18"/>
                <w:szCs w:val="18"/>
              </w:rPr>
              <w:t>asy access to advice or support when needed</w:t>
            </w:r>
          </w:p>
        </w:tc>
        <w:tc>
          <w:tcPr>
            <w:tcW w:w="726" w:type="dxa"/>
          </w:tcPr>
          <w:p w14:paraId="7A863B47" w14:textId="77777777" w:rsidR="00840E92" w:rsidRPr="00553B47" w:rsidRDefault="00840E92" w:rsidP="00AC5E19">
            <w:pPr>
              <w:keepNext/>
              <w:rPr>
                <w:sz w:val="18"/>
                <w:szCs w:val="18"/>
              </w:rPr>
            </w:pPr>
          </w:p>
        </w:tc>
        <w:tc>
          <w:tcPr>
            <w:tcW w:w="733" w:type="dxa"/>
          </w:tcPr>
          <w:p w14:paraId="0A9D09A2" w14:textId="77777777" w:rsidR="00840E92" w:rsidRPr="00553B47" w:rsidRDefault="00840E92" w:rsidP="00AC5E19">
            <w:pPr>
              <w:keepNext/>
              <w:rPr>
                <w:sz w:val="18"/>
                <w:szCs w:val="18"/>
              </w:rPr>
            </w:pPr>
          </w:p>
        </w:tc>
        <w:tc>
          <w:tcPr>
            <w:tcW w:w="733" w:type="dxa"/>
          </w:tcPr>
          <w:p w14:paraId="458742A0" w14:textId="77777777" w:rsidR="00840E92" w:rsidRPr="00553B47" w:rsidRDefault="00840E92" w:rsidP="00AC5E19">
            <w:pPr>
              <w:keepNext/>
              <w:rPr>
                <w:sz w:val="18"/>
                <w:szCs w:val="18"/>
              </w:rPr>
            </w:pPr>
          </w:p>
        </w:tc>
        <w:tc>
          <w:tcPr>
            <w:tcW w:w="726" w:type="dxa"/>
          </w:tcPr>
          <w:p w14:paraId="7113C57F" w14:textId="77777777" w:rsidR="00840E92" w:rsidRPr="00553B47" w:rsidRDefault="00840E92" w:rsidP="00AC5E19">
            <w:pPr>
              <w:keepNext/>
              <w:rPr>
                <w:sz w:val="18"/>
                <w:szCs w:val="18"/>
              </w:rPr>
            </w:pPr>
          </w:p>
        </w:tc>
        <w:tc>
          <w:tcPr>
            <w:tcW w:w="726" w:type="dxa"/>
          </w:tcPr>
          <w:p w14:paraId="1E8C7D05" w14:textId="77777777" w:rsidR="00840E92" w:rsidRPr="00553B47" w:rsidRDefault="00840E92" w:rsidP="00AC5E19">
            <w:pPr>
              <w:keepNext/>
              <w:rPr>
                <w:sz w:val="18"/>
                <w:szCs w:val="18"/>
              </w:rPr>
            </w:pPr>
          </w:p>
        </w:tc>
        <w:tc>
          <w:tcPr>
            <w:tcW w:w="727" w:type="dxa"/>
          </w:tcPr>
          <w:p w14:paraId="0EA4E13E" w14:textId="77777777" w:rsidR="00840E92" w:rsidRPr="00553B47" w:rsidRDefault="00840E92" w:rsidP="00AC5E19">
            <w:pPr>
              <w:keepNext/>
              <w:rPr>
                <w:sz w:val="18"/>
                <w:szCs w:val="18"/>
              </w:rPr>
            </w:pPr>
          </w:p>
        </w:tc>
      </w:tr>
      <w:tr w:rsidR="00840E92" w:rsidRPr="008C5DFD" w14:paraId="46D76E83" w14:textId="77777777" w:rsidTr="004A3EC9">
        <w:tc>
          <w:tcPr>
            <w:tcW w:w="4770" w:type="dxa"/>
            <w:vAlign w:val="center"/>
          </w:tcPr>
          <w:p w14:paraId="4D052F8B" w14:textId="77777777" w:rsidR="00840E92" w:rsidRPr="00553B47" w:rsidRDefault="00840E92" w:rsidP="00AC5E19">
            <w:pPr>
              <w:keepNext/>
              <w:rPr>
                <w:sz w:val="18"/>
                <w:szCs w:val="18"/>
              </w:rPr>
            </w:pPr>
            <w:r w:rsidRPr="00553B47">
              <w:rPr>
                <w:sz w:val="18"/>
                <w:szCs w:val="18"/>
              </w:rPr>
              <w:t>A9.  Training/ rehearsal to communicate with health care professionals</w:t>
            </w:r>
          </w:p>
        </w:tc>
        <w:tc>
          <w:tcPr>
            <w:tcW w:w="726" w:type="dxa"/>
          </w:tcPr>
          <w:p w14:paraId="5AFDCE72" w14:textId="77777777" w:rsidR="00840E92" w:rsidRPr="00553B47" w:rsidRDefault="00840E92" w:rsidP="00AC5E19">
            <w:pPr>
              <w:keepNext/>
              <w:rPr>
                <w:sz w:val="18"/>
                <w:szCs w:val="18"/>
              </w:rPr>
            </w:pPr>
          </w:p>
        </w:tc>
        <w:tc>
          <w:tcPr>
            <w:tcW w:w="733" w:type="dxa"/>
          </w:tcPr>
          <w:p w14:paraId="55E5DB48" w14:textId="77777777" w:rsidR="00840E92" w:rsidRPr="00553B47" w:rsidRDefault="00840E92" w:rsidP="00AC5E19">
            <w:pPr>
              <w:keepNext/>
              <w:rPr>
                <w:sz w:val="18"/>
                <w:szCs w:val="18"/>
              </w:rPr>
            </w:pPr>
          </w:p>
        </w:tc>
        <w:tc>
          <w:tcPr>
            <w:tcW w:w="733" w:type="dxa"/>
          </w:tcPr>
          <w:p w14:paraId="6E1A3A43" w14:textId="77777777" w:rsidR="00840E92" w:rsidRPr="00553B47" w:rsidRDefault="00840E92" w:rsidP="00AC5E19">
            <w:pPr>
              <w:keepNext/>
              <w:rPr>
                <w:sz w:val="18"/>
                <w:szCs w:val="18"/>
              </w:rPr>
            </w:pPr>
          </w:p>
        </w:tc>
        <w:tc>
          <w:tcPr>
            <w:tcW w:w="726" w:type="dxa"/>
          </w:tcPr>
          <w:p w14:paraId="7F3A05C3" w14:textId="77777777" w:rsidR="00840E92" w:rsidRPr="00553B47" w:rsidRDefault="00840E92" w:rsidP="00AC5E19">
            <w:pPr>
              <w:keepNext/>
              <w:rPr>
                <w:sz w:val="18"/>
                <w:szCs w:val="18"/>
              </w:rPr>
            </w:pPr>
            <w:r w:rsidRPr="00553B47">
              <w:rPr>
                <w:sz w:val="40"/>
                <w:szCs w:val="40"/>
              </w:rPr>
              <w:sym w:font="Wingdings" w:char="F0FC"/>
            </w:r>
          </w:p>
        </w:tc>
        <w:tc>
          <w:tcPr>
            <w:tcW w:w="726" w:type="dxa"/>
          </w:tcPr>
          <w:p w14:paraId="6FFBF98E" w14:textId="77777777" w:rsidR="00840E92" w:rsidRPr="00553B47" w:rsidRDefault="00840E92" w:rsidP="00AC5E19">
            <w:pPr>
              <w:keepNext/>
              <w:rPr>
                <w:sz w:val="18"/>
                <w:szCs w:val="18"/>
              </w:rPr>
            </w:pPr>
            <w:r w:rsidRPr="00553B47">
              <w:rPr>
                <w:sz w:val="40"/>
                <w:szCs w:val="40"/>
              </w:rPr>
              <w:sym w:font="Wingdings" w:char="F0FC"/>
            </w:r>
          </w:p>
        </w:tc>
        <w:tc>
          <w:tcPr>
            <w:tcW w:w="727" w:type="dxa"/>
          </w:tcPr>
          <w:p w14:paraId="30A1B632" w14:textId="77777777" w:rsidR="00840E92" w:rsidRPr="00553B47" w:rsidRDefault="00840E92" w:rsidP="00AC5E19">
            <w:pPr>
              <w:keepNext/>
              <w:rPr>
                <w:sz w:val="18"/>
                <w:szCs w:val="18"/>
              </w:rPr>
            </w:pPr>
            <w:r w:rsidRPr="00553B47">
              <w:rPr>
                <w:sz w:val="40"/>
                <w:szCs w:val="40"/>
              </w:rPr>
              <w:sym w:font="Wingdings" w:char="F0FC"/>
            </w:r>
          </w:p>
        </w:tc>
      </w:tr>
      <w:tr w:rsidR="00840E92" w:rsidRPr="008C5DFD" w14:paraId="682C0F45" w14:textId="77777777" w:rsidTr="004A3EC9">
        <w:tc>
          <w:tcPr>
            <w:tcW w:w="4770" w:type="dxa"/>
            <w:vAlign w:val="center"/>
          </w:tcPr>
          <w:p w14:paraId="51B762F8" w14:textId="77777777" w:rsidR="00840E92" w:rsidRPr="00553B47" w:rsidRDefault="00840E92" w:rsidP="00AC5E19">
            <w:pPr>
              <w:keepNext/>
              <w:rPr>
                <w:sz w:val="18"/>
                <w:szCs w:val="18"/>
              </w:rPr>
            </w:pPr>
            <w:r w:rsidRPr="00553B47">
              <w:rPr>
                <w:sz w:val="18"/>
                <w:szCs w:val="18"/>
              </w:rPr>
              <w:t>A10.  Training/ rehearsal for everyday activities</w:t>
            </w:r>
          </w:p>
        </w:tc>
        <w:tc>
          <w:tcPr>
            <w:tcW w:w="726" w:type="dxa"/>
          </w:tcPr>
          <w:p w14:paraId="035C9399" w14:textId="77777777" w:rsidR="00840E92" w:rsidRPr="00553B47" w:rsidRDefault="00840E92" w:rsidP="00AC5E19">
            <w:pPr>
              <w:keepNext/>
              <w:rPr>
                <w:sz w:val="18"/>
                <w:szCs w:val="18"/>
              </w:rPr>
            </w:pPr>
          </w:p>
        </w:tc>
        <w:tc>
          <w:tcPr>
            <w:tcW w:w="733" w:type="dxa"/>
          </w:tcPr>
          <w:p w14:paraId="1196FD59" w14:textId="77777777" w:rsidR="00840E92" w:rsidRPr="00553B47" w:rsidRDefault="00840E92" w:rsidP="00AC5E19">
            <w:pPr>
              <w:keepNext/>
              <w:rPr>
                <w:sz w:val="40"/>
                <w:szCs w:val="40"/>
              </w:rPr>
            </w:pPr>
            <w:r w:rsidRPr="00553B47">
              <w:rPr>
                <w:sz w:val="40"/>
                <w:szCs w:val="40"/>
              </w:rPr>
              <w:sym w:font="Wingdings" w:char="F0FC"/>
            </w:r>
          </w:p>
        </w:tc>
        <w:tc>
          <w:tcPr>
            <w:tcW w:w="733" w:type="dxa"/>
          </w:tcPr>
          <w:p w14:paraId="6881EB9D" w14:textId="77777777" w:rsidR="00840E92" w:rsidRPr="00553B47" w:rsidRDefault="00840E92" w:rsidP="00AC5E19">
            <w:pPr>
              <w:keepNext/>
              <w:rPr>
                <w:sz w:val="18"/>
                <w:szCs w:val="18"/>
              </w:rPr>
            </w:pPr>
            <w:r w:rsidRPr="00553B47">
              <w:rPr>
                <w:sz w:val="40"/>
                <w:szCs w:val="40"/>
              </w:rPr>
              <w:sym w:font="Wingdings" w:char="F0FC"/>
            </w:r>
          </w:p>
        </w:tc>
        <w:tc>
          <w:tcPr>
            <w:tcW w:w="726" w:type="dxa"/>
          </w:tcPr>
          <w:p w14:paraId="5B38CD49" w14:textId="77777777" w:rsidR="00840E92" w:rsidRPr="00553B47" w:rsidRDefault="00840E92" w:rsidP="00AC5E19">
            <w:pPr>
              <w:keepNext/>
              <w:rPr>
                <w:sz w:val="18"/>
                <w:szCs w:val="18"/>
              </w:rPr>
            </w:pPr>
            <w:r w:rsidRPr="00553B47">
              <w:rPr>
                <w:sz w:val="40"/>
                <w:szCs w:val="40"/>
              </w:rPr>
              <w:sym w:font="Wingdings" w:char="F0FC"/>
            </w:r>
          </w:p>
        </w:tc>
        <w:tc>
          <w:tcPr>
            <w:tcW w:w="726" w:type="dxa"/>
          </w:tcPr>
          <w:p w14:paraId="2D284EE6" w14:textId="77777777" w:rsidR="00840E92" w:rsidRPr="00553B47" w:rsidRDefault="00840E92" w:rsidP="00AC5E19">
            <w:pPr>
              <w:keepNext/>
              <w:rPr>
                <w:sz w:val="18"/>
                <w:szCs w:val="18"/>
              </w:rPr>
            </w:pPr>
            <w:r w:rsidRPr="00553B47">
              <w:rPr>
                <w:sz w:val="40"/>
                <w:szCs w:val="40"/>
              </w:rPr>
              <w:sym w:font="Wingdings" w:char="F0FC"/>
            </w:r>
          </w:p>
        </w:tc>
        <w:tc>
          <w:tcPr>
            <w:tcW w:w="727" w:type="dxa"/>
          </w:tcPr>
          <w:p w14:paraId="7E679E2D" w14:textId="77777777" w:rsidR="00840E92" w:rsidRPr="00553B47" w:rsidRDefault="00840E92" w:rsidP="00AC5E19">
            <w:pPr>
              <w:keepNext/>
              <w:rPr>
                <w:sz w:val="18"/>
                <w:szCs w:val="18"/>
              </w:rPr>
            </w:pPr>
            <w:r w:rsidRPr="00553B47">
              <w:rPr>
                <w:sz w:val="40"/>
                <w:szCs w:val="40"/>
              </w:rPr>
              <w:sym w:font="Wingdings" w:char="F0FC"/>
            </w:r>
          </w:p>
        </w:tc>
      </w:tr>
      <w:tr w:rsidR="00840E92" w:rsidRPr="008C5DFD" w14:paraId="68DE749D" w14:textId="77777777" w:rsidTr="004A3EC9">
        <w:tc>
          <w:tcPr>
            <w:tcW w:w="4770" w:type="dxa"/>
            <w:vAlign w:val="center"/>
          </w:tcPr>
          <w:p w14:paraId="7D52ABB2" w14:textId="77777777" w:rsidR="00840E92" w:rsidRPr="00553B47" w:rsidRDefault="00840E92" w:rsidP="00AC5E19">
            <w:pPr>
              <w:keepNext/>
              <w:rPr>
                <w:sz w:val="18"/>
                <w:szCs w:val="18"/>
              </w:rPr>
            </w:pPr>
            <w:r w:rsidRPr="00553B47">
              <w:rPr>
                <w:sz w:val="18"/>
                <w:szCs w:val="18"/>
              </w:rPr>
              <w:t>A11.  Training/ rehearsal for practical self-management.</w:t>
            </w:r>
          </w:p>
          <w:p w14:paraId="6791BF80" w14:textId="77777777" w:rsidR="00840E92" w:rsidRPr="00553B47" w:rsidRDefault="00840E92" w:rsidP="00AC5E19">
            <w:pPr>
              <w:keepNext/>
              <w:rPr>
                <w:sz w:val="18"/>
                <w:szCs w:val="18"/>
              </w:rPr>
            </w:pPr>
            <w:r w:rsidRPr="00553B47">
              <w:rPr>
                <w:sz w:val="18"/>
                <w:szCs w:val="18"/>
              </w:rPr>
              <w:t>Includes skill acquisition</w:t>
            </w:r>
          </w:p>
        </w:tc>
        <w:tc>
          <w:tcPr>
            <w:tcW w:w="726" w:type="dxa"/>
          </w:tcPr>
          <w:p w14:paraId="5D6C8ACF" w14:textId="77777777" w:rsidR="00840E92" w:rsidRPr="00553B47" w:rsidRDefault="00840E92" w:rsidP="00AC5E19">
            <w:pPr>
              <w:keepNext/>
              <w:rPr>
                <w:sz w:val="18"/>
                <w:szCs w:val="18"/>
              </w:rPr>
            </w:pPr>
          </w:p>
        </w:tc>
        <w:tc>
          <w:tcPr>
            <w:tcW w:w="733" w:type="dxa"/>
          </w:tcPr>
          <w:p w14:paraId="281603F6" w14:textId="77777777" w:rsidR="00840E92" w:rsidRPr="00553B47" w:rsidRDefault="00840E92" w:rsidP="00AC5E19">
            <w:pPr>
              <w:keepNext/>
              <w:rPr>
                <w:sz w:val="18"/>
                <w:szCs w:val="18"/>
              </w:rPr>
            </w:pPr>
          </w:p>
        </w:tc>
        <w:tc>
          <w:tcPr>
            <w:tcW w:w="733" w:type="dxa"/>
          </w:tcPr>
          <w:p w14:paraId="6FA2C942" w14:textId="77777777" w:rsidR="00840E92" w:rsidRPr="00553B47" w:rsidRDefault="00840E92" w:rsidP="00AC5E19">
            <w:pPr>
              <w:keepNext/>
              <w:rPr>
                <w:sz w:val="18"/>
                <w:szCs w:val="18"/>
              </w:rPr>
            </w:pPr>
          </w:p>
        </w:tc>
        <w:tc>
          <w:tcPr>
            <w:tcW w:w="726" w:type="dxa"/>
          </w:tcPr>
          <w:p w14:paraId="530FE176" w14:textId="77777777" w:rsidR="00840E92" w:rsidRPr="00553B47" w:rsidRDefault="00840E92" w:rsidP="00AC5E19">
            <w:pPr>
              <w:keepNext/>
              <w:rPr>
                <w:sz w:val="18"/>
                <w:szCs w:val="18"/>
              </w:rPr>
            </w:pPr>
            <w:r w:rsidRPr="00553B47">
              <w:rPr>
                <w:sz w:val="40"/>
                <w:szCs w:val="40"/>
              </w:rPr>
              <w:sym w:font="Wingdings" w:char="F0FC"/>
            </w:r>
          </w:p>
        </w:tc>
        <w:tc>
          <w:tcPr>
            <w:tcW w:w="726" w:type="dxa"/>
          </w:tcPr>
          <w:p w14:paraId="234948B5" w14:textId="77777777" w:rsidR="00840E92" w:rsidRPr="00553B47" w:rsidRDefault="00840E92" w:rsidP="00AC5E19">
            <w:pPr>
              <w:keepNext/>
              <w:rPr>
                <w:sz w:val="18"/>
                <w:szCs w:val="18"/>
              </w:rPr>
            </w:pPr>
            <w:r w:rsidRPr="00553B47">
              <w:rPr>
                <w:sz w:val="40"/>
                <w:szCs w:val="40"/>
              </w:rPr>
              <w:sym w:font="Wingdings" w:char="F0FC"/>
            </w:r>
          </w:p>
        </w:tc>
        <w:tc>
          <w:tcPr>
            <w:tcW w:w="727" w:type="dxa"/>
          </w:tcPr>
          <w:p w14:paraId="4D76FD41" w14:textId="77777777" w:rsidR="00840E92" w:rsidRPr="00553B47" w:rsidRDefault="00840E92" w:rsidP="00AC5E19">
            <w:pPr>
              <w:keepNext/>
              <w:rPr>
                <w:sz w:val="18"/>
                <w:szCs w:val="18"/>
              </w:rPr>
            </w:pPr>
            <w:r w:rsidRPr="00553B47">
              <w:rPr>
                <w:sz w:val="40"/>
                <w:szCs w:val="40"/>
              </w:rPr>
              <w:sym w:font="Wingdings" w:char="F0FC"/>
            </w:r>
          </w:p>
        </w:tc>
      </w:tr>
      <w:tr w:rsidR="00840E92" w:rsidRPr="008C5DFD" w14:paraId="0155EB2B" w14:textId="77777777" w:rsidTr="004A3EC9">
        <w:tc>
          <w:tcPr>
            <w:tcW w:w="4770" w:type="dxa"/>
            <w:vAlign w:val="center"/>
          </w:tcPr>
          <w:p w14:paraId="392C883F" w14:textId="77777777" w:rsidR="00840E92" w:rsidRPr="00553B47" w:rsidRDefault="00840E92" w:rsidP="00AC5E19">
            <w:pPr>
              <w:keepNext/>
              <w:rPr>
                <w:sz w:val="18"/>
                <w:szCs w:val="18"/>
              </w:rPr>
            </w:pPr>
            <w:r w:rsidRPr="00553B47">
              <w:rPr>
                <w:sz w:val="18"/>
                <w:szCs w:val="18"/>
              </w:rPr>
              <w:t>A12.  Training/ rehearsal for psychological strategies</w:t>
            </w:r>
          </w:p>
          <w:p w14:paraId="7C73B139" w14:textId="77777777" w:rsidR="00840E92" w:rsidRPr="00553B47" w:rsidRDefault="00840E92" w:rsidP="00AC5E19">
            <w:pPr>
              <w:keepNext/>
              <w:rPr>
                <w:sz w:val="18"/>
                <w:szCs w:val="18"/>
              </w:rPr>
            </w:pPr>
            <w:r w:rsidRPr="00553B47">
              <w:rPr>
                <w:sz w:val="18"/>
                <w:szCs w:val="18"/>
              </w:rPr>
              <w:t>Includes action planning and goal setting</w:t>
            </w:r>
          </w:p>
        </w:tc>
        <w:tc>
          <w:tcPr>
            <w:tcW w:w="726" w:type="dxa"/>
          </w:tcPr>
          <w:p w14:paraId="7D62DDD3" w14:textId="77777777" w:rsidR="00840E92" w:rsidRPr="00553B47" w:rsidRDefault="00840E92" w:rsidP="00AC5E19">
            <w:pPr>
              <w:keepNext/>
              <w:rPr>
                <w:sz w:val="18"/>
                <w:szCs w:val="18"/>
              </w:rPr>
            </w:pPr>
            <w:r w:rsidRPr="00553B47">
              <w:rPr>
                <w:sz w:val="40"/>
                <w:szCs w:val="40"/>
              </w:rPr>
              <w:sym w:font="Wingdings" w:char="F0FC"/>
            </w:r>
          </w:p>
        </w:tc>
        <w:tc>
          <w:tcPr>
            <w:tcW w:w="733" w:type="dxa"/>
          </w:tcPr>
          <w:p w14:paraId="54E4ED40" w14:textId="77777777" w:rsidR="00840E92" w:rsidRPr="00553B47" w:rsidRDefault="00840E92" w:rsidP="00AC5E19">
            <w:pPr>
              <w:keepNext/>
              <w:rPr>
                <w:sz w:val="40"/>
                <w:szCs w:val="40"/>
              </w:rPr>
            </w:pPr>
            <w:r w:rsidRPr="00553B47">
              <w:rPr>
                <w:sz w:val="40"/>
                <w:szCs w:val="40"/>
              </w:rPr>
              <w:sym w:font="Wingdings" w:char="F0FC"/>
            </w:r>
          </w:p>
        </w:tc>
        <w:tc>
          <w:tcPr>
            <w:tcW w:w="733" w:type="dxa"/>
          </w:tcPr>
          <w:p w14:paraId="6D6E84FE" w14:textId="77777777" w:rsidR="00840E92" w:rsidRPr="00553B47" w:rsidRDefault="00840E92" w:rsidP="00AC5E19">
            <w:pPr>
              <w:keepNext/>
              <w:rPr>
                <w:sz w:val="18"/>
                <w:szCs w:val="18"/>
              </w:rPr>
            </w:pPr>
            <w:r w:rsidRPr="00553B47">
              <w:rPr>
                <w:sz w:val="40"/>
                <w:szCs w:val="40"/>
              </w:rPr>
              <w:sym w:font="Wingdings" w:char="F0FC"/>
            </w:r>
          </w:p>
        </w:tc>
        <w:tc>
          <w:tcPr>
            <w:tcW w:w="726" w:type="dxa"/>
          </w:tcPr>
          <w:p w14:paraId="43F0EED2" w14:textId="77777777" w:rsidR="00840E92" w:rsidRPr="00553B47" w:rsidRDefault="00840E92" w:rsidP="00AC5E19">
            <w:pPr>
              <w:keepNext/>
              <w:rPr>
                <w:sz w:val="18"/>
                <w:szCs w:val="18"/>
              </w:rPr>
            </w:pPr>
            <w:r w:rsidRPr="00553B47">
              <w:rPr>
                <w:sz w:val="40"/>
                <w:szCs w:val="40"/>
              </w:rPr>
              <w:sym w:font="Wingdings" w:char="F0FC"/>
            </w:r>
          </w:p>
        </w:tc>
        <w:tc>
          <w:tcPr>
            <w:tcW w:w="726" w:type="dxa"/>
          </w:tcPr>
          <w:p w14:paraId="0D06D385" w14:textId="77777777" w:rsidR="00840E92" w:rsidRPr="00553B47" w:rsidRDefault="00840E92" w:rsidP="00AC5E19">
            <w:pPr>
              <w:keepNext/>
              <w:rPr>
                <w:sz w:val="18"/>
                <w:szCs w:val="18"/>
              </w:rPr>
            </w:pPr>
            <w:r w:rsidRPr="00553B47">
              <w:rPr>
                <w:sz w:val="40"/>
                <w:szCs w:val="40"/>
              </w:rPr>
              <w:sym w:font="Wingdings" w:char="F0FC"/>
            </w:r>
          </w:p>
        </w:tc>
        <w:tc>
          <w:tcPr>
            <w:tcW w:w="727" w:type="dxa"/>
          </w:tcPr>
          <w:p w14:paraId="59ED5800" w14:textId="77777777" w:rsidR="00840E92" w:rsidRPr="00553B47" w:rsidRDefault="00840E92" w:rsidP="00AC5E19">
            <w:pPr>
              <w:keepNext/>
              <w:rPr>
                <w:sz w:val="18"/>
                <w:szCs w:val="18"/>
              </w:rPr>
            </w:pPr>
            <w:r w:rsidRPr="00553B47">
              <w:rPr>
                <w:sz w:val="40"/>
                <w:szCs w:val="40"/>
              </w:rPr>
              <w:sym w:font="Wingdings" w:char="F0FC"/>
            </w:r>
          </w:p>
        </w:tc>
      </w:tr>
      <w:tr w:rsidR="00840E92" w:rsidRPr="008C5DFD" w14:paraId="1A9588FE" w14:textId="77777777" w:rsidTr="004A3EC9">
        <w:tc>
          <w:tcPr>
            <w:tcW w:w="4770" w:type="dxa"/>
            <w:vAlign w:val="center"/>
          </w:tcPr>
          <w:p w14:paraId="582B8B10" w14:textId="77777777" w:rsidR="00840E92" w:rsidRPr="00553B47" w:rsidRDefault="00840E92" w:rsidP="00AC5E19">
            <w:pPr>
              <w:keepNext/>
              <w:rPr>
                <w:sz w:val="18"/>
                <w:szCs w:val="18"/>
              </w:rPr>
            </w:pPr>
            <w:r w:rsidRPr="00553B47">
              <w:rPr>
                <w:sz w:val="18"/>
                <w:szCs w:val="18"/>
              </w:rPr>
              <w:t>A13.  Social support</w:t>
            </w:r>
          </w:p>
        </w:tc>
        <w:tc>
          <w:tcPr>
            <w:tcW w:w="726" w:type="dxa"/>
          </w:tcPr>
          <w:p w14:paraId="1982D8BB" w14:textId="77777777" w:rsidR="00840E92" w:rsidRPr="00553B47" w:rsidRDefault="00840E92" w:rsidP="00AC5E19">
            <w:pPr>
              <w:keepNext/>
              <w:rPr>
                <w:sz w:val="18"/>
                <w:szCs w:val="18"/>
              </w:rPr>
            </w:pPr>
            <w:r w:rsidRPr="00553B47">
              <w:rPr>
                <w:sz w:val="40"/>
                <w:szCs w:val="40"/>
              </w:rPr>
              <w:sym w:font="Wingdings" w:char="F0FC"/>
            </w:r>
          </w:p>
        </w:tc>
        <w:tc>
          <w:tcPr>
            <w:tcW w:w="733" w:type="dxa"/>
          </w:tcPr>
          <w:p w14:paraId="4BC13CCC" w14:textId="77777777" w:rsidR="00840E92" w:rsidRPr="00553B47" w:rsidRDefault="00840E92" w:rsidP="00AC5E19">
            <w:pPr>
              <w:keepNext/>
              <w:rPr>
                <w:sz w:val="40"/>
                <w:szCs w:val="40"/>
              </w:rPr>
            </w:pPr>
            <w:r w:rsidRPr="00553B47">
              <w:rPr>
                <w:sz w:val="40"/>
                <w:szCs w:val="40"/>
              </w:rPr>
              <w:sym w:font="Wingdings" w:char="F0FC"/>
            </w:r>
          </w:p>
        </w:tc>
        <w:tc>
          <w:tcPr>
            <w:tcW w:w="733" w:type="dxa"/>
          </w:tcPr>
          <w:p w14:paraId="4F464729" w14:textId="77777777" w:rsidR="00840E92" w:rsidRPr="00553B47" w:rsidRDefault="00840E92" w:rsidP="00AC5E19">
            <w:pPr>
              <w:keepNext/>
              <w:rPr>
                <w:sz w:val="18"/>
                <w:szCs w:val="18"/>
              </w:rPr>
            </w:pPr>
            <w:r w:rsidRPr="00553B47">
              <w:rPr>
                <w:sz w:val="40"/>
                <w:szCs w:val="40"/>
              </w:rPr>
              <w:sym w:font="Wingdings" w:char="F0FC"/>
            </w:r>
          </w:p>
        </w:tc>
        <w:tc>
          <w:tcPr>
            <w:tcW w:w="726" w:type="dxa"/>
          </w:tcPr>
          <w:p w14:paraId="5624BCB2" w14:textId="77777777" w:rsidR="00840E92" w:rsidRPr="00553B47" w:rsidRDefault="00840E92" w:rsidP="00AC5E19">
            <w:pPr>
              <w:keepNext/>
              <w:rPr>
                <w:sz w:val="18"/>
                <w:szCs w:val="18"/>
              </w:rPr>
            </w:pPr>
          </w:p>
        </w:tc>
        <w:tc>
          <w:tcPr>
            <w:tcW w:w="726" w:type="dxa"/>
          </w:tcPr>
          <w:p w14:paraId="5A67D978" w14:textId="77777777" w:rsidR="00840E92" w:rsidRPr="00553B47" w:rsidRDefault="00840E92" w:rsidP="00AC5E19">
            <w:pPr>
              <w:keepNext/>
              <w:rPr>
                <w:sz w:val="18"/>
                <w:szCs w:val="18"/>
              </w:rPr>
            </w:pPr>
          </w:p>
        </w:tc>
        <w:tc>
          <w:tcPr>
            <w:tcW w:w="727" w:type="dxa"/>
          </w:tcPr>
          <w:p w14:paraId="5D0EC482" w14:textId="77777777" w:rsidR="00840E92" w:rsidRPr="00553B47" w:rsidRDefault="00840E92" w:rsidP="00AC5E19">
            <w:pPr>
              <w:keepNext/>
              <w:rPr>
                <w:sz w:val="18"/>
                <w:szCs w:val="18"/>
              </w:rPr>
            </w:pPr>
          </w:p>
        </w:tc>
      </w:tr>
      <w:tr w:rsidR="00840E92" w:rsidRPr="008C5DFD" w14:paraId="31F21006" w14:textId="77777777" w:rsidTr="004A3EC9">
        <w:tc>
          <w:tcPr>
            <w:tcW w:w="4770" w:type="dxa"/>
            <w:vAlign w:val="center"/>
          </w:tcPr>
          <w:p w14:paraId="75B542F9" w14:textId="77777777" w:rsidR="00840E92" w:rsidRPr="00553B47" w:rsidRDefault="00840E92" w:rsidP="00AC5E19">
            <w:pPr>
              <w:rPr>
                <w:sz w:val="18"/>
                <w:szCs w:val="18"/>
              </w:rPr>
            </w:pPr>
            <w:r w:rsidRPr="00553B47">
              <w:rPr>
                <w:sz w:val="18"/>
                <w:szCs w:val="18"/>
              </w:rPr>
              <w:t>A14.  Lifestyle advice and support</w:t>
            </w:r>
          </w:p>
          <w:p w14:paraId="45D74E55" w14:textId="77777777" w:rsidR="00840E92" w:rsidRPr="00553B47" w:rsidRDefault="00840E92" w:rsidP="00AC5E19">
            <w:pPr>
              <w:rPr>
                <w:sz w:val="18"/>
                <w:szCs w:val="18"/>
              </w:rPr>
            </w:pPr>
            <w:r w:rsidRPr="00553B47">
              <w:rPr>
                <w:sz w:val="18"/>
                <w:szCs w:val="18"/>
              </w:rPr>
              <w:t>Includes advice about exercise and a healthy diet</w:t>
            </w:r>
          </w:p>
        </w:tc>
        <w:tc>
          <w:tcPr>
            <w:tcW w:w="726" w:type="dxa"/>
          </w:tcPr>
          <w:p w14:paraId="6FE4E0BA" w14:textId="77777777" w:rsidR="00840E92" w:rsidRPr="00553B47" w:rsidRDefault="00840E92" w:rsidP="00AC5E19">
            <w:pPr>
              <w:rPr>
                <w:sz w:val="18"/>
                <w:szCs w:val="18"/>
              </w:rPr>
            </w:pPr>
          </w:p>
        </w:tc>
        <w:tc>
          <w:tcPr>
            <w:tcW w:w="733" w:type="dxa"/>
          </w:tcPr>
          <w:p w14:paraId="3A8E3535" w14:textId="77777777" w:rsidR="00840E92" w:rsidRPr="00553B47" w:rsidRDefault="00840E92" w:rsidP="00AC5E19">
            <w:pPr>
              <w:rPr>
                <w:sz w:val="40"/>
                <w:szCs w:val="40"/>
              </w:rPr>
            </w:pPr>
            <w:r w:rsidRPr="00553B47">
              <w:rPr>
                <w:sz w:val="40"/>
                <w:szCs w:val="40"/>
              </w:rPr>
              <w:sym w:font="Wingdings" w:char="F0FC"/>
            </w:r>
          </w:p>
        </w:tc>
        <w:tc>
          <w:tcPr>
            <w:tcW w:w="733" w:type="dxa"/>
          </w:tcPr>
          <w:p w14:paraId="7C9C12FC" w14:textId="77777777" w:rsidR="00840E92" w:rsidRPr="00553B47" w:rsidRDefault="00840E92" w:rsidP="00AC5E19">
            <w:pPr>
              <w:rPr>
                <w:sz w:val="18"/>
                <w:szCs w:val="18"/>
              </w:rPr>
            </w:pPr>
            <w:r w:rsidRPr="00553B47">
              <w:rPr>
                <w:sz w:val="40"/>
                <w:szCs w:val="40"/>
              </w:rPr>
              <w:sym w:font="Wingdings" w:char="F0FC"/>
            </w:r>
          </w:p>
        </w:tc>
        <w:tc>
          <w:tcPr>
            <w:tcW w:w="726" w:type="dxa"/>
          </w:tcPr>
          <w:p w14:paraId="0A913A7F" w14:textId="77777777" w:rsidR="00840E92" w:rsidRPr="00553B47" w:rsidRDefault="00840E92" w:rsidP="00AC5E19">
            <w:pPr>
              <w:rPr>
                <w:sz w:val="18"/>
                <w:szCs w:val="18"/>
              </w:rPr>
            </w:pPr>
            <w:r w:rsidRPr="00553B47">
              <w:rPr>
                <w:sz w:val="40"/>
                <w:szCs w:val="40"/>
              </w:rPr>
              <w:sym w:font="Wingdings" w:char="F0FC"/>
            </w:r>
          </w:p>
        </w:tc>
        <w:tc>
          <w:tcPr>
            <w:tcW w:w="726" w:type="dxa"/>
          </w:tcPr>
          <w:p w14:paraId="007DD1D0" w14:textId="77777777" w:rsidR="00840E92" w:rsidRPr="00553B47" w:rsidRDefault="00840E92" w:rsidP="00AC5E19">
            <w:pPr>
              <w:rPr>
                <w:sz w:val="18"/>
                <w:szCs w:val="18"/>
              </w:rPr>
            </w:pPr>
            <w:r w:rsidRPr="00553B47">
              <w:rPr>
                <w:sz w:val="40"/>
                <w:szCs w:val="40"/>
              </w:rPr>
              <w:sym w:font="Wingdings" w:char="F0FC"/>
            </w:r>
          </w:p>
        </w:tc>
        <w:tc>
          <w:tcPr>
            <w:tcW w:w="727" w:type="dxa"/>
          </w:tcPr>
          <w:p w14:paraId="75E6CA76" w14:textId="77777777" w:rsidR="00840E92" w:rsidRPr="00553B47" w:rsidRDefault="00840E92" w:rsidP="00AC5E19">
            <w:pPr>
              <w:rPr>
                <w:sz w:val="18"/>
                <w:szCs w:val="18"/>
              </w:rPr>
            </w:pPr>
            <w:r w:rsidRPr="00553B47">
              <w:rPr>
                <w:sz w:val="40"/>
                <w:szCs w:val="40"/>
              </w:rPr>
              <w:sym w:font="Wingdings" w:char="F0FC"/>
            </w:r>
          </w:p>
        </w:tc>
      </w:tr>
    </w:tbl>
    <w:p w14:paraId="2E5D7EA3" w14:textId="77777777" w:rsidR="00840E92" w:rsidRDefault="00840E92" w:rsidP="00840E92">
      <w:pPr>
        <w:pStyle w:val="Footnotes"/>
      </w:pPr>
    </w:p>
    <w:p w14:paraId="53CFFF7E" w14:textId="77777777" w:rsidR="00840E92" w:rsidRDefault="00840E92" w:rsidP="00840E92">
      <w:pPr>
        <w:rPr>
          <w:sz w:val="18"/>
          <w:szCs w:val="18"/>
        </w:rPr>
        <w:sectPr w:rsidR="00840E92">
          <w:headerReference w:type="even" r:id="rId11"/>
          <w:pgSz w:w="11906" w:h="16838"/>
          <w:pgMar w:top="1440" w:right="1440" w:bottom="1440" w:left="1440" w:header="708" w:footer="708" w:gutter="0"/>
          <w:cols w:space="708"/>
          <w:docGrid w:linePitch="360"/>
        </w:sectPr>
      </w:pPr>
    </w:p>
    <w:p w14:paraId="6D895B2A" w14:textId="5FD7AF1D" w:rsidR="00840E92" w:rsidRPr="00B64127" w:rsidRDefault="00840E92" w:rsidP="00840E92">
      <w:pPr>
        <w:pStyle w:val="Caption"/>
        <w:rPr>
          <w:rFonts w:asciiTheme="minorHAnsi" w:hAnsiTheme="minorHAnsi" w:cstheme="minorHAnsi"/>
        </w:rPr>
      </w:pPr>
      <w:bookmarkStart w:id="2" w:name="_Ref488658851"/>
      <w:r w:rsidRPr="00B64127">
        <w:rPr>
          <w:rFonts w:asciiTheme="minorHAnsi" w:hAnsiTheme="minorHAnsi" w:cstheme="minorHAnsi"/>
        </w:rPr>
        <w:lastRenderedPageBreak/>
        <w:t xml:space="preserve">Table </w:t>
      </w:r>
      <w:r>
        <w:rPr>
          <w:rFonts w:asciiTheme="minorHAnsi" w:hAnsiTheme="minorHAnsi" w:cstheme="minorHAnsi"/>
        </w:rPr>
        <w:t>2</w:t>
      </w:r>
      <w:r w:rsidR="004A3EC9">
        <w:rPr>
          <w:rFonts w:asciiTheme="minorHAnsi" w:hAnsiTheme="minorHAnsi" w:cstheme="minorHAnsi"/>
        </w:rPr>
        <w:t>.</w:t>
      </w:r>
      <w:r w:rsidRPr="00B64127">
        <w:rPr>
          <w:rFonts w:asciiTheme="minorHAnsi" w:hAnsiTheme="minorHAnsi" w:cstheme="minorHAnsi"/>
        </w:rPr>
        <w:t xml:space="preserve"> </w:t>
      </w:r>
      <w:r w:rsidRPr="00B64127">
        <w:rPr>
          <w:rFonts w:asciiTheme="minorHAnsi" w:hAnsiTheme="minorHAnsi" w:cstheme="minorHAnsi"/>
          <w:b w:val="0"/>
        </w:rPr>
        <w:t>Characteristics of Articles Included in the Review.</w:t>
      </w:r>
    </w:p>
    <w:tbl>
      <w:tblPr>
        <w:tblStyle w:val="TableGrid"/>
        <w:tblpPr w:leftFromText="180" w:rightFromText="180" w:vertAnchor="text" w:tblpY="1"/>
        <w:tblOverlap w:val="never"/>
        <w:tblW w:w="15132" w:type="dxa"/>
        <w:tblLayout w:type="fixed"/>
        <w:tblLook w:val="04A0" w:firstRow="1" w:lastRow="0" w:firstColumn="1" w:lastColumn="0" w:noHBand="0" w:noVBand="1"/>
      </w:tblPr>
      <w:tblGrid>
        <w:gridCol w:w="938"/>
        <w:gridCol w:w="873"/>
        <w:gridCol w:w="1134"/>
        <w:gridCol w:w="1134"/>
        <w:gridCol w:w="1134"/>
        <w:gridCol w:w="1134"/>
        <w:gridCol w:w="851"/>
        <w:gridCol w:w="3540"/>
        <w:gridCol w:w="1842"/>
        <w:gridCol w:w="1276"/>
        <w:gridCol w:w="1276"/>
      </w:tblGrid>
      <w:tr w:rsidR="00840E92" w:rsidRPr="00794427" w14:paraId="311650D3" w14:textId="77777777" w:rsidTr="004A3EC9">
        <w:tc>
          <w:tcPr>
            <w:tcW w:w="938" w:type="dxa"/>
            <w:vMerge w:val="restart"/>
            <w:tcBorders>
              <w:top w:val="nil"/>
              <w:left w:val="nil"/>
              <w:bottom w:val="nil"/>
              <w:right w:val="nil"/>
            </w:tcBorders>
          </w:tcPr>
          <w:p w14:paraId="497B44A8"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Pr>
                <w:rFonts w:ascii="Calibri" w:eastAsia="Times New Roman" w:hAnsi="Calibri" w:cs="Times New Roman"/>
                <w:bCs/>
                <w:sz w:val="16"/>
                <w:szCs w:val="16"/>
                <w:lang w:eastAsia="zh-CN"/>
              </w:rPr>
              <w:t>Article a</w:t>
            </w:r>
            <w:r w:rsidRPr="00794427">
              <w:rPr>
                <w:rFonts w:ascii="Calibri" w:eastAsia="Times New Roman" w:hAnsi="Calibri" w:cs="Times New Roman"/>
                <w:bCs/>
                <w:sz w:val="16"/>
                <w:szCs w:val="16"/>
                <w:lang w:eastAsia="zh-CN"/>
              </w:rPr>
              <w:t>uthors and year</w:t>
            </w:r>
          </w:p>
          <w:p w14:paraId="1905B82D"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p w14:paraId="0B775358"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Study  design</w:t>
            </w:r>
          </w:p>
        </w:tc>
        <w:tc>
          <w:tcPr>
            <w:tcW w:w="6260" w:type="dxa"/>
            <w:gridSpan w:val="6"/>
            <w:tcBorders>
              <w:top w:val="nil"/>
              <w:left w:val="nil"/>
              <w:bottom w:val="nil"/>
              <w:right w:val="nil"/>
            </w:tcBorders>
          </w:tcPr>
          <w:p w14:paraId="7BC504E5"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Participants</w:t>
            </w:r>
          </w:p>
        </w:tc>
        <w:tc>
          <w:tcPr>
            <w:tcW w:w="5382" w:type="dxa"/>
            <w:gridSpan w:val="2"/>
            <w:tcBorders>
              <w:top w:val="nil"/>
              <w:left w:val="nil"/>
              <w:bottom w:val="nil"/>
              <w:right w:val="nil"/>
            </w:tcBorders>
          </w:tcPr>
          <w:p w14:paraId="5059D2A8"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Intervention including Self-Management</w:t>
            </w:r>
          </w:p>
        </w:tc>
        <w:tc>
          <w:tcPr>
            <w:tcW w:w="2552" w:type="dxa"/>
            <w:gridSpan w:val="2"/>
            <w:tcBorders>
              <w:top w:val="nil"/>
              <w:left w:val="nil"/>
              <w:bottom w:val="nil"/>
              <w:right w:val="nil"/>
            </w:tcBorders>
          </w:tcPr>
          <w:p w14:paraId="20F34E7A"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Comparison Intervention</w:t>
            </w:r>
          </w:p>
        </w:tc>
      </w:tr>
      <w:tr w:rsidR="00840E92" w:rsidRPr="00794427" w14:paraId="30F22449" w14:textId="77777777" w:rsidTr="004A3EC9">
        <w:trPr>
          <w:trHeight w:val="80"/>
        </w:trPr>
        <w:tc>
          <w:tcPr>
            <w:tcW w:w="938" w:type="dxa"/>
            <w:vMerge/>
            <w:tcBorders>
              <w:top w:val="nil"/>
              <w:left w:val="nil"/>
              <w:bottom w:val="single" w:sz="4" w:space="0" w:color="auto"/>
              <w:right w:val="nil"/>
            </w:tcBorders>
          </w:tcPr>
          <w:p w14:paraId="40277276"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873" w:type="dxa"/>
            <w:tcBorders>
              <w:top w:val="nil"/>
              <w:left w:val="nil"/>
              <w:bottom w:val="nil"/>
              <w:right w:val="nil"/>
            </w:tcBorders>
          </w:tcPr>
          <w:p w14:paraId="445F0178"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0BC821F4"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17CB3A73"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6A8E1914"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68650328"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851" w:type="dxa"/>
            <w:tcBorders>
              <w:top w:val="nil"/>
              <w:left w:val="nil"/>
              <w:bottom w:val="nil"/>
              <w:right w:val="nil"/>
            </w:tcBorders>
          </w:tcPr>
          <w:p w14:paraId="06370F25"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3540" w:type="dxa"/>
            <w:tcBorders>
              <w:top w:val="nil"/>
              <w:left w:val="nil"/>
              <w:bottom w:val="nil"/>
              <w:right w:val="nil"/>
            </w:tcBorders>
          </w:tcPr>
          <w:p w14:paraId="094CAA5A"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842" w:type="dxa"/>
            <w:tcBorders>
              <w:top w:val="nil"/>
              <w:left w:val="nil"/>
              <w:bottom w:val="nil"/>
              <w:right w:val="nil"/>
            </w:tcBorders>
          </w:tcPr>
          <w:p w14:paraId="5D30031A"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276" w:type="dxa"/>
            <w:tcBorders>
              <w:top w:val="nil"/>
              <w:left w:val="nil"/>
              <w:bottom w:val="nil"/>
              <w:right w:val="nil"/>
            </w:tcBorders>
          </w:tcPr>
          <w:p w14:paraId="15F3F66E"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276" w:type="dxa"/>
            <w:tcBorders>
              <w:top w:val="nil"/>
              <w:left w:val="nil"/>
              <w:bottom w:val="nil"/>
              <w:right w:val="nil"/>
            </w:tcBorders>
          </w:tcPr>
          <w:p w14:paraId="4B41A8B6"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r>
      <w:tr w:rsidR="00840E92" w:rsidRPr="00794427" w14:paraId="6F3C7F42" w14:textId="77777777" w:rsidTr="004A3EC9">
        <w:trPr>
          <w:trHeight w:val="651"/>
        </w:trPr>
        <w:tc>
          <w:tcPr>
            <w:tcW w:w="938" w:type="dxa"/>
            <w:vMerge/>
            <w:tcBorders>
              <w:top w:val="nil"/>
              <w:left w:val="nil"/>
              <w:bottom w:val="single" w:sz="4" w:space="0" w:color="auto"/>
              <w:right w:val="nil"/>
            </w:tcBorders>
          </w:tcPr>
          <w:p w14:paraId="5466DA03"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873" w:type="dxa"/>
            <w:tcBorders>
              <w:top w:val="nil"/>
              <w:left w:val="nil"/>
              <w:bottom w:val="single" w:sz="4" w:space="0" w:color="auto"/>
              <w:right w:val="nil"/>
            </w:tcBorders>
          </w:tcPr>
          <w:p w14:paraId="08C68899"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 xml:space="preserve">Number </w:t>
            </w:r>
          </w:p>
        </w:tc>
        <w:tc>
          <w:tcPr>
            <w:tcW w:w="1134" w:type="dxa"/>
            <w:tcBorders>
              <w:top w:val="nil"/>
              <w:left w:val="nil"/>
              <w:bottom w:val="single" w:sz="4" w:space="0" w:color="auto"/>
              <w:right w:val="nil"/>
            </w:tcBorders>
          </w:tcPr>
          <w:p w14:paraId="43731173"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Mean age (SD)</w:t>
            </w:r>
          </w:p>
          <w:p w14:paraId="307147A3"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single" w:sz="4" w:space="0" w:color="auto"/>
              <w:right w:val="nil"/>
            </w:tcBorders>
          </w:tcPr>
          <w:p w14:paraId="04D61069"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 (%)</w:t>
            </w:r>
          </w:p>
        </w:tc>
        <w:tc>
          <w:tcPr>
            <w:tcW w:w="1134" w:type="dxa"/>
            <w:tcBorders>
              <w:top w:val="nil"/>
              <w:left w:val="nil"/>
              <w:bottom w:val="single" w:sz="4" w:space="0" w:color="auto"/>
              <w:right w:val="nil"/>
            </w:tcBorders>
          </w:tcPr>
          <w:p w14:paraId="2340379B"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Mean years since diagnosis (SD)</w:t>
            </w:r>
          </w:p>
          <w:p w14:paraId="71A1F645"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single" w:sz="4" w:space="0" w:color="auto"/>
              <w:right w:val="nil"/>
            </w:tcBorders>
          </w:tcPr>
          <w:p w14:paraId="6D71A169"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Mean MMSE (SD)</w:t>
            </w:r>
          </w:p>
        </w:tc>
        <w:tc>
          <w:tcPr>
            <w:tcW w:w="851" w:type="dxa"/>
            <w:tcBorders>
              <w:top w:val="nil"/>
              <w:left w:val="nil"/>
              <w:bottom w:val="single" w:sz="4" w:space="0" w:color="auto"/>
              <w:right w:val="nil"/>
            </w:tcBorders>
          </w:tcPr>
          <w:p w14:paraId="3B4A2C29"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Fallen in the last year</w:t>
            </w:r>
          </w:p>
        </w:tc>
        <w:tc>
          <w:tcPr>
            <w:tcW w:w="3540" w:type="dxa"/>
            <w:tcBorders>
              <w:top w:val="nil"/>
              <w:left w:val="nil"/>
              <w:bottom w:val="single" w:sz="4" w:space="0" w:color="auto"/>
              <w:right w:val="nil"/>
            </w:tcBorders>
          </w:tcPr>
          <w:p w14:paraId="278CF3D8"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Description</w:t>
            </w:r>
          </w:p>
        </w:tc>
        <w:tc>
          <w:tcPr>
            <w:tcW w:w="1842" w:type="dxa"/>
            <w:tcBorders>
              <w:top w:val="nil"/>
              <w:left w:val="nil"/>
              <w:bottom w:val="single" w:sz="4" w:space="0" w:color="auto"/>
              <w:right w:val="nil"/>
            </w:tcBorders>
          </w:tcPr>
          <w:p w14:paraId="65735BDD"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1. Frequency and duration</w:t>
            </w:r>
          </w:p>
          <w:p w14:paraId="1598288C"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2. Setting</w:t>
            </w:r>
          </w:p>
          <w:p w14:paraId="09582E9F"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3. Delivered by</w:t>
            </w:r>
          </w:p>
        </w:tc>
        <w:tc>
          <w:tcPr>
            <w:tcW w:w="1276" w:type="dxa"/>
            <w:tcBorders>
              <w:top w:val="nil"/>
              <w:left w:val="nil"/>
              <w:bottom w:val="single" w:sz="4" w:space="0" w:color="auto"/>
              <w:right w:val="nil"/>
            </w:tcBorders>
          </w:tcPr>
          <w:p w14:paraId="1701403D"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Description</w:t>
            </w:r>
          </w:p>
        </w:tc>
        <w:tc>
          <w:tcPr>
            <w:tcW w:w="1276" w:type="dxa"/>
            <w:tcBorders>
              <w:top w:val="nil"/>
              <w:left w:val="nil"/>
              <w:bottom w:val="single" w:sz="4" w:space="0" w:color="auto"/>
              <w:right w:val="nil"/>
            </w:tcBorders>
          </w:tcPr>
          <w:p w14:paraId="260A19A9"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1. Frequency and duration</w:t>
            </w:r>
          </w:p>
          <w:p w14:paraId="6C873664"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2. Setting</w:t>
            </w:r>
          </w:p>
          <w:p w14:paraId="1A3E9DE8"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3. Delivered by</w:t>
            </w:r>
          </w:p>
        </w:tc>
      </w:tr>
      <w:tr w:rsidR="00840E92" w:rsidRPr="00794427" w14:paraId="4913874E" w14:textId="77777777" w:rsidTr="004A3EC9">
        <w:trPr>
          <w:trHeight w:val="1317"/>
        </w:trPr>
        <w:tc>
          <w:tcPr>
            <w:tcW w:w="938" w:type="dxa"/>
            <w:tcBorders>
              <w:top w:val="single" w:sz="4" w:space="0" w:color="auto"/>
              <w:left w:val="nil"/>
              <w:bottom w:val="nil"/>
              <w:right w:val="nil"/>
            </w:tcBorders>
          </w:tcPr>
          <w:p w14:paraId="7EEAE6BB" w14:textId="0E42ED3B"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roofErr w:type="spellStart"/>
            <w:r w:rsidRPr="00794427">
              <w:rPr>
                <w:rFonts w:ascii="Calibri" w:eastAsia="Times New Roman" w:hAnsi="Calibri" w:cs="Times New Roman"/>
                <w:bCs/>
                <w:sz w:val="16"/>
                <w:szCs w:val="16"/>
                <w:lang w:eastAsia="zh-CN"/>
              </w:rPr>
              <w:t>Peteet</w:t>
            </w:r>
            <w:proofErr w:type="spellEnd"/>
            <w:r w:rsidR="004A3EC9">
              <w:rPr>
                <w:rFonts w:ascii="Calibri" w:eastAsia="Times New Roman" w:hAnsi="Calibri" w:cs="Times New Roman"/>
                <w:bCs/>
                <w:sz w:val="16"/>
                <w:szCs w:val="16"/>
                <w:lang w:eastAsia="zh-CN"/>
              </w:rPr>
              <w:t xml:space="preserve"> </w:t>
            </w:r>
            <w:r w:rsidRPr="00FF2BE0">
              <w:rPr>
                <w:rFonts w:ascii="Calibri" w:eastAsia="Times New Roman" w:hAnsi="Calibri" w:cs="Times New Roman"/>
                <w:bCs/>
                <w:sz w:val="16"/>
                <w:szCs w:val="16"/>
                <w:lang w:eastAsia="zh-CN"/>
              </w:rPr>
              <w:fldChar w:fldCharType="begin" w:fldLock="1"/>
            </w:r>
            <w:r w:rsidR="0008688A">
              <w:rPr>
                <w:rFonts w:ascii="Calibri" w:eastAsia="Times New Roman" w:hAnsi="Calibri" w:cs="Times New Roman"/>
                <w:bCs/>
                <w:sz w:val="16"/>
                <w:szCs w:val="16"/>
                <w:lang w:eastAsia="zh-CN"/>
              </w:rPr>
              <w:instrText>ADDIN CSL_CITATION { "citationItems" : [ { "id" : "ITEM-1", "itemData" : { "author" : [ { "dropping-particle" : "", "family" : "Peteet", "given" : "J.O.", "non-dropping-particle" : "", "parse-names" : false, "suffix" : "" } ], "id" : "ITEM-1",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"mendeley" : { "formattedCitation" : "[44]", "plainTextFormattedCitation" : "[44]", "previouslyFormattedCitation" : "[44]" }, "properties" : { "noteIndex" : 0 }, "schema" : "https://github.com/citation-style-language/schema/raw/master/csl-citation.json" }</w:instrText>
            </w:r>
            <w:r w:rsidRPr="00FF2BE0">
              <w:rPr>
                <w:rFonts w:ascii="Calibri" w:eastAsia="Times New Roman" w:hAnsi="Calibri" w:cs="Times New Roman"/>
                <w:bCs/>
                <w:sz w:val="16"/>
                <w:szCs w:val="16"/>
                <w:lang w:eastAsia="zh-CN"/>
              </w:rPr>
              <w:fldChar w:fldCharType="separate"/>
            </w:r>
            <w:r w:rsidRPr="00840E92">
              <w:rPr>
                <w:rFonts w:ascii="Calibri" w:eastAsia="Times New Roman" w:hAnsi="Calibri" w:cs="Times New Roman"/>
                <w:bCs/>
                <w:noProof/>
                <w:sz w:val="16"/>
                <w:szCs w:val="16"/>
                <w:lang w:eastAsia="zh-CN"/>
              </w:rPr>
              <w:t>[44]</w:t>
            </w:r>
            <w:r w:rsidRPr="00FF2BE0">
              <w:rPr>
                <w:rFonts w:ascii="Calibri" w:eastAsia="Times New Roman" w:hAnsi="Calibri" w:cs="Times New Roman"/>
                <w:bCs/>
                <w:sz w:val="16"/>
                <w:szCs w:val="16"/>
                <w:lang w:eastAsia="zh-CN"/>
              </w:rPr>
              <w:fldChar w:fldCharType="end"/>
            </w:r>
          </w:p>
          <w:p w14:paraId="14A29989"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p w14:paraId="3CE8CB27"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RCT</w:t>
            </w:r>
          </w:p>
        </w:tc>
        <w:tc>
          <w:tcPr>
            <w:tcW w:w="873" w:type="dxa"/>
            <w:tcBorders>
              <w:top w:val="single" w:sz="4" w:space="0" w:color="auto"/>
              <w:left w:val="nil"/>
              <w:bottom w:val="nil"/>
              <w:right w:val="nil"/>
            </w:tcBorders>
          </w:tcPr>
          <w:p w14:paraId="49C65B5A"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 xml:space="preserve">27 </w:t>
            </w:r>
          </w:p>
          <w:p w14:paraId="59AB70C6"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single" w:sz="4" w:space="0" w:color="auto"/>
              <w:left w:val="nil"/>
              <w:bottom w:val="nil"/>
              <w:right w:val="nil"/>
            </w:tcBorders>
          </w:tcPr>
          <w:p w14:paraId="2112370B"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 xml:space="preserve">Intervention 58 (7.0) </w:t>
            </w:r>
          </w:p>
          <w:p w14:paraId="52D6760A"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Control 63 (9.5)</w:t>
            </w:r>
          </w:p>
        </w:tc>
        <w:tc>
          <w:tcPr>
            <w:tcW w:w="1134" w:type="dxa"/>
            <w:tcBorders>
              <w:top w:val="single" w:sz="4" w:space="0" w:color="auto"/>
              <w:left w:val="nil"/>
              <w:bottom w:val="nil"/>
              <w:right w:val="nil"/>
            </w:tcBorders>
          </w:tcPr>
          <w:p w14:paraId="087B3DB2"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 II 74%</w:t>
            </w:r>
          </w:p>
          <w:p w14:paraId="7AFA83E4"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 III 26%</w:t>
            </w:r>
          </w:p>
          <w:p w14:paraId="77A2C4CD"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single" w:sz="4" w:space="0" w:color="auto"/>
              <w:left w:val="nil"/>
              <w:bottom w:val="nil"/>
              <w:right w:val="nil"/>
            </w:tcBorders>
          </w:tcPr>
          <w:p w14:paraId="3A64D9CB"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Intervention</w:t>
            </w:r>
          </w:p>
          <w:p w14:paraId="4A041B2F"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8.8 (3.9)</w:t>
            </w:r>
          </w:p>
          <w:p w14:paraId="1A93BD22"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Comparison 7.0 (4.4)</w:t>
            </w:r>
          </w:p>
          <w:p w14:paraId="30CB79C6" w14:textId="77777777" w:rsidR="00840E92" w:rsidRPr="00794427" w:rsidRDefault="00840E92" w:rsidP="00AC5E19">
            <w:pPr>
              <w:adjustRightInd w:val="0"/>
              <w:spacing w:after="40"/>
              <w:ind w:left="231" w:hanging="231"/>
              <w:contextualSpacing/>
              <w:rPr>
                <w:rFonts w:ascii="Calibri" w:eastAsia="Times New Roman" w:hAnsi="Calibri" w:cs="Times New Roman"/>
                <w:bCs/>
                <w:sz w:val="16"/>
                <w:szCs w:val="16"/>
                <w:lang w:eastAsia="zh-CN"/>
              </w:rPr>
            </w:pPr>
          </w:p>
        </w:tc>
        <w:tc>
          <w:tcPr>
            <w:tcW w:w="1134" w:type="dxa"/>
            <w:tcBorders>
              <w:top w:val="single" w:sz="4" w:space="0" w:color="auto"/>
              <w:left w:val="nil"/>
              <w:bottom w:val="nil"/>
              <w:right w:val="nil"/>
            </w:tcBorders>
          </w:tcPr>
          <w:p w14:paraId="090B7228"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All ≥25</w:t>
            </w:r>
          </w:p>
          <w:p w14:paraId="1727181D" w14:textId="77777777" w:rsidR="00840E92" w:rsidRPr="00794427" w:rsidRDefault="00840E92" w:rsidP="00AC5E19">
            <w:pPr>
              <w:adjustRightInd w:val="0"/>
              <w:spacing w:after="40"/>
              <w:ind w:left="231" w:hanging="231"/>
              <w:contextualSpacing/>
              <w:rPr>
                <w:rFonts w:ascii="Calibri" w:eastAsia="Times New Roman" w:hAnsi="Calibri" w:cs="Times New Roman"/>
                <w:bCs/>
                <w:sz w:val="16"/>
                <w:szCs w:val="16"/>
                <w:lang w:eastAsia="zh-CN"/>
              </w:rPr>
            </w:pPr>
          </w:p>
        </w:tc>
        <w:tc>
          <w:tcPr>
            <w:tcW w:w="851" w:type="dxa"/>
            <w:tcBorders>
              <w:top w:val="single" w:sz="4" w:space="0" w:color="auto"/>
              <w:left w:val="nil"/>
              <w:bottom w:val="nil"/>
              <w:right w:val="nil"/>
            </w:tcBorders>
          </w:tcPr>
          <w:p w14:paraId="51D4D11F"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No data</w:t>
            </w:r>
          </w:p>
        </w:tc>
        <w:tc>
          <w:tcPr>
            <w:tcW w:w="3540" w:type="dxa"/>
            <w:tcBorders>
              <w:top w:val="single" w:sz="4" w:space="0" w:color="auto"/>
              <w:left w:val="nil"/>
              <w:bottom w:val="nil"/>
              <w:right w:val="nil"/>
            </w:tcBorders>
          </w:tcPr>
          <w:p w14:paraId="6C678221" w14:textId="3AE6FA90" w:rsidR="00840E92" w:rsidRPr="00794427" w:rsidRDefault="00840E92" w:rsidP="00AC5E19">
            <w:pPr>
              <w:numPr>
                <w:ilvl w:val="0"/>
                <w:numId w:val="18"/>
              </w:numPr>
              <w:adjustRightInd w:val="0"/>
              <w:spacing w:after="40"/>
              <w:ind w:left="372" w:hanging="283"/>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Behavioural based self-management education programme.  Week 4 contained a 20-25 min group discussion about fall prevention and safety.</w:t>
            </w:r>
          </w:p>
          <w:p w14:paraId="59F80D18" w14:textId="77777777" w:rsidR="00840E92" w:rsidRPr="00794427" w:rsidRDefault="00840E92" w:rsidP="00AC5E19">
            <w:pPr>
              <w:numPr>
                <w:ilvl w:val="0"/>
                <w:numId w:val="18"/>
              </w:numPr>
              <w:adjustRightInd w:val="0"/>
              <w:spacing w:after="40"/>
              <w:ind w:left="372" w:hanging="283"/>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Exercise programme</w:t>
            </w:r>
          </w:p>
        </w:tc>
        <w:tc>
          <w:tcPr>
            <w:tcW w:w="1842" w:type="dxa"/>
            <w:tcBorders>
              <w:top w:val="single" w:sz="4" w:space="0" w:color="auto"/>
              <w:left w:val="nil"/>
              <w:bottom w:val="nil"/>
              <w:right w:val="nil"/>
            </w:tcBorders>
          </w:tcPr>
          <w:p w14:paraId="1C1B3B25" w14:textId="71346192" w:rsidR="00840E92" w:rsidRPr="00794427" w:rsidRDefault="00840E92" w:rsidP="00AC5E19">
            <w:pPr>
              <w:numPr>
                <w:ilvl w:val="0"/>
                <w:numId w:val="37"/>
              </w:numPr>
              <w:adjustRightInd w:val="0"/>
              <w:spacing w:after="40"/>
              <w:ind w:left="176" w:hanging="176"/>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1.5</w:t>
            </w:r>
            <w:r w:rsidR="004A3EC9">
              <w:rPr>
                <w:rFonts w:ascii="Calibri" w:eastAsia="Times New Roman" w:hAnsi="Calibri" w:cs="Times New Roman"/>
                <w:bCs/>
                <w:sz w:val="16"/>
                <w:szCs w:val="16"/>
                <w:lang w:eastAsia="zh-CN"/>
              </w:rPr>
              <w:t xml:space="preserve"> </w:t>
            </w:r>
            <w:r w:rsidRPr="00794427">
              <w:rPr>
                <w:rFonts w:ascii="Calibri" w:eastAsia="Times New Roman" w:hAnsi="Calibri" w:cs="Times New Roman"/>
                <w:bCs/>
                <w:sz w:val="16"/>
                <w:szCs w:val="16"/>
                <w:lang w:eastAsia="zh-CN"/>
              </w:rPr>
              <w:t xml:space="preserve">h/ week for 6 weeks </w:t>
            </w:r>
          </w:p>
          <w:p w14:paraId="5BB8C3B8" w14:textId="77777777" w:rsidR="00840E92" w:rsidRPr="00794427" w:rsidRDefault="00840E92" w:rsidP="00AC5E19">
            <w:pPr>
              <w:numPr>
                <w:ilvl w:val="0"/>
                <w:numId w:val="37"/>
              </w:numPr>
              <w:adjustRightInd w:val="0"/>
              <w:spacing w:after="40"/>
              <w:ind w:left="176" w:hanging="176"/>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Hospital</w:t>
            </w:r>
          </w:p>
          <w:p w14:paraId="5A395C68" w14:textId="77777777" w:rsidR="00840E92" w:rsidRPr="00794427" w:rsidRDefault="00840E92" w:rsidP="00AC5E19">
            <w:pPr>
              <w:numPr>
                <w:ilvl w:val="0"/>
                <w:numId w:val="37"/>
              </w:numPr>
              <w:adjustRightInd w:val="0"/>
              <w:spacing w:after="40"/>
              <w:ind w:left="176" w:hanging="176"/>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Therapist with physical therapy assistance</w:t>
            </w:r>
          </w:p>
        </w:tc>
        <w:tc>
          <w:tcPr>
            <w:tcW w:w="1276" w:type="dxa"/>
            <w:tcBorders>
              <w:top w:val="single" w:sz="4" w:space="0" w:color="auto"/>
              <w:left w:val="nil"/>
              <w:bottom w:val="nil"/>
              <w:right w:val="nil"/>
            </w:tcBorders>
          </w:tcPr>
          <w:p w14:paraId="659AF791"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Exercise programme only</w:t>
            </w:r>
          </w:p>
        </w:tc>
        <w:tc>
          <w:tcPr>
            <w:tcW w:w="1276" w:type="dxa"/>
            <w:tcBorders>
              <w:top w:val="single" w:sz="4" w:space="0" w:color="auto"/>
              <w:left w:val="nil"/>
              <w:bottom w:val="nil"/>
              <w:right w:val="nil"/>
            </w:tcBorders>
          </w:tcPr>
          <w:p w14:paraId="05186433" w14:textId="04FC145C" w:rsidR="00840E92" w:rsidRPr="00794427" w:rsidRDefault="00840E92" w:rsidP="00AC5E19">
            <w:pPr>
              <w:numPr>
                <w:ilvl w:val="0"/>
                <w:numId w:val="25"/>
              </w:numPr>
              <w:adjustRightInd w:val="0"/>
              <w:spacing w:after="40"/>
              <w:ind w:left="232" w:hanging="232"/>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1.5</w:t>
            </w:r>
            <w:r w:rsidR="004A3EC9">
              <w:rPr>
                <w:rFonts w:ascii="Calibri" w:eastAsia="Times New Roman" w:hAnsi="Calibri" w:cs="Times New Roman"/>
                <w:bCs/>
                <w:sz w:val="16"/>
                <w:szCs w:val="16"/>
                <w:lang w:eastAsia="zh-CN"/>
              </w:rPr>
              <w:t xml:space="preserve"> </w:t>
            </w:r>
            <w:r w:rsidRPr="00794427">
              <w:rPr>
                <w:rFonts w:ascii="Calibri" w:eastAsia="Times New Roman" w:hAnsi="Calibri" w:cs="Times New Roman"/>
                <w:bCs/>
                <w:sz w:val="16"/>
                <w:szCs w:val="16"/>
                <w:lang w:eastAsia="zh-CN"/>
              </w:rPr>
              <w:t xml:space="preserve">h/ week for 6 weeks </w:t>
            </w:r>
          </w:p>
          <w:p w14:paraId="13C8A8EF" w14:textId="77777777" w:rsidR="00840E92" w:rsidRPr="00794427" w:rsidRDefault="00840E92" w:rsidP="00AC5E19">
            <w:pPr>
              <w:numPr>
                <w:ilvl w:val="0"/>
                <w:numId w:val="25"/>
              </w:numPr>
              <w:adjustRightInd w:val="0"/>
              <w:spacing w:after="40"/>
              <w:ind w:left="232" w:hanging="232"/>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Hospital</w:t>
            </w:r>
          </w:p>
          <w:p w14:paraId="14059957" w14:textId="77777777" w:rsidR="00840E92" w:rsidRDefault="00840E92" w:rsidP="00AC5E19">
            <w:pPr>
              <w:numPr>
                <w:ilvl w:val="0"/>
                <w:numId w:val="25"/>
              </w:numPr>
              <w:adjustRightInd w:val="0"/>
              <w:spacing w:after="40"/>
              <w:ind w:left="232" w:hanging="232"/>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Therapist with physical therapy assistance</w:t>
            </w:r>
          </w:p>
          <w:p w14:paraId="35D86125" w14:textId="77777777" w:rsidR="00840E92" w:rsidRPr="00794427" w:rsidRDefault="00840E92" w:rsidP="00AC5E19">
            <w:pPr>
              <w:numPr>
                <w:ilvl w:val="0"/>
                <w:numId w:val="25"/>
              </w:numPr>
              <w:adjustRightInd w:val="0"/>
              <w:spacing w:after="40"/>
              <w:ind w:left="232" w:hanging="232"/>
              <w:contextualSpacing/>
              <w:rPr>
                <w:rFonts w:ascii="Calibri" w:eastAsia="Times New Roman" w:hAnsi="Calibri" w:cs="Times New Roman"/>
                <w:bCs/>
                <w:sz w:val="16"/>
                <w:szCs w:val="16"/>
                <w:lang w:eastAsia="zh-CN"/>
              </w:rPr>
            </w:pPr>
          </w:p>
        </w:tc>
      </w:tr>
      <w:tr w:rsidR="00840E92" w:rsidRPr="00794427" w14:paraId="1CB872C3" w14:textId="77777777" w:rsidTr="004A3EC9">
        <w:tc>
          <w:tcPr>
            <w:tcW w:w="938" w:type="dxa"/>
            <w:tcBorders>
              <w:top w:val="nil"/>
              <w:left w:val="nil"/>
              <w:bottom w:val="nil"/>
              <w:right w:val="nil"/>
            </w:tcBorders>
          </w:tcPr>
          <w:p w14:paraId="0D3AA464" w14:textId="24D31028"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Tickle-</w:t>
            </w:r>
            <w:proofErr w:type="spellStart"/>
            <w:r w:rsidRPr="00794427">
              <w:rPr>
                <w:rFonts w:ascii="Calibri" w:eastAsia="Times New Roman" w:hAnsi="Calibri" w:cs="Times New Roman"/>
                <w:bCs/>
                <w:sz w:val="16"/>
                <w:szCs w:val="16"/>
                <w:lang w:eastAsia="zh-CN"/>
              </w:rPr>
              <w:t>Degnen</w:t>
            </w:r>
            <w:proofErr w:type="spellEnd"/>
            <w:r w:rsidRPr="00794427">
              <w:rPr>
                <w:rFonts w:ascii="Calibri" w:eastAsia="Times New Roman" w:hAnsi="Calibri" w:cs="Times New Roman"/>
                <w:bCs/>
                <w:sz w:val="16"/>
                <w:szCs w:val="16"/>
                <w:lang w:eastAsia="zh-CN"/>
              </w:rPr>
              <w:t xml:space="preserve"> et al. </w:t>
            </w:r>
            <w:r>
              <w:rPr>
                <w:rFonts w:ascii="Calibri" w:eastAsia="Times New Roman" w:hAnsi="Calibri" w:cs="Times New Roman"/>
                <w:bCs/>
                <w:sz w:val="16"/>
                <w:szCs w:val="16"/>
                <w:lang w:eastAsia="zh-CN"/>
              </w:rPr>
              <w:fldChar w:fldCharType="begin" w:fldLock="1"/>
            </w:r>
            <w:r w:rsidR="00AC5E19">
              <w:rPr>
                <w:rFonts w:ascii="Calibri" w:eastAsia="Times New Roman" w:hAnsi="Calibri" w:cs="Times New Roman"/>
                <w:bCs/>
                <w:sz w:val="16"/>
                <w:szCs w:val="16"/>
                <w:lang w:eastAsia="zh-CN"/>
              </w:rPr>
              <w:instrText>ADDIN CSL_CITATION { "citationItems" : [ { "id" : "ITEM-1",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"ITEM-1",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"mendeley" : { "formattedCitation" : "[42]", "plainTextFormattedCitation" : "[42]", "previouslyFormattedCitation" : "[42]" }, "properties" : { "noteIndex" : 0 }, "schema" : "https://github.com/citation-style-language/schema/raw/master/csl-citation.json" }</w:instrText>
            </w:r>
            <w:r>
              <w:rPr>
                <w:rFonts w:ascii="Calibri" w:eastAsia="Times New Roman" w:hAnsi="Calibri" w:cs="Times New Roman"/>
                <w:bCs/>
                <w:sz w:val="16"/>
                <w:szCs w:val="16"/>
                <w:lang w:eastAsia="zh-CN"/>
              </w:rPr>
              <w:fldChar w:fldCharType="separate"/>
            </w:r>
            <w:r w:rsidR="00AC5E19" w:rsidRPr="00AC5E19">
              <w:rPr>
                <w:rFonts w:ascii="Calibri" w:eastAsia="Times New Roman" w:hAnsi="Calibri" w:cs="Times New Roman"/>
                <w:bCs/>
                <w:noProof/>
                <w:sz w:val="16"/>
                <w:szCs w:val="16"/>
                <w:lang w:eastAsia="zh-CN"/>
              </w:rPr>
              <w:t>[42]</w:t>
            </w:r>
            <w:r>
              <w:rPr>
                <w:rFonts w:ascii="Calibri" w:eastAsia="Times New Roman" w:hAnsi="Calibri" w:cs="Times New Roman"/>
                <w:bCs/>
                <w:sz w:val="16"/>
                <w:szCs w:val="16"/>
                <w:lang w:eastAsia="zh-CN"/>
              </w:rPr>
              <w:fldChar w:fldCharType="end"/>
            </w:r>
          </w:p>
          <w:p w14:paraId="1DC136C5"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p w14:paraId="185EDE03"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3 arm RCT</w:t>
            </w:r>
          </w:p>
        </w:tc>
        <w:tc>
          <w:tcPr>
            <w:tcW w:w="873" w:type="dxa"/>
            <w:tcBorders>
              <w:top w:val="nil"/>
              <w:left w:val="nil"/>
              <w:bottom w:val="nil"/>
              <w:right w:val="nil"/>
            </w:tcBorders>
          </w:tcPr>
          <w:p w14:paraId="0A77E6A5"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 xml:space="preserve">117 </w:t>
            </w:r>
          </w:p>
          <w:p w14:paraId="34D7FB58"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p w14:paraId="5CD229AC"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p w14:paraId="05958900"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54B56C7C"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66.3 (9.0)</w:t>
            </w:r>
          </w:p>
          <w:p w14:paraId="4F0FC6AF"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p w14:paraId="2B460829"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p w14:paraId="38B3C58B"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p w14:paraId="63AE2542"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2AD844EC"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 &lt;III 84%</w:t>
            </w:r>
          </w:p>
          <w:p w14:paraId="45D8D372"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 III 16%</w:t>
            </w:r>
          </w:p>
          <w:p w14:paraId="2A34A1B8"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402CD980"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7.1 (5.7)</w:t>
            </w:r>
          </w:p>
          <w:p w14:paraId="13A0CC2F"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1AC5E1E5"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29.3  (1.0)</w:t>
            </w:r>
          </w:p>
          <w:p w14:paraId="3477D839"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851" w:type="dxa"/>
            <w:tcBorders>
              <w:top w:val="nil"/>
              <w:left w:val="nil"/>
              <w:bottom w:val="nil"/>
              <w:right w:val="nil"/>
            </w:tcBorders>
          </w:tcPr>
          <w:p w14:paraId="74AEC7DD"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No data</w:t>
            </w:r>
          </w:p>
          <w:p w14:paraId="70365C39"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3540" w:type="dxa"/>
            <w:tcBorders>
              <w:top w:val="nil"/>
              <w:left w:val="nil"/>
              <w:bottom w:val="nil"/>
              <w:right w:val="nil"/>
            </w:tcBorders>
          </w:tcPr>
          <w:p w14:paraId="707CE91F" w14:textId="77777777" w:rsidR="00840E92" w:rsidRPr="00794427" w:rsidRDefault="00840E92" w:rsidP="00AC5E19">
            <w:pPr>
              <w:adjustRightInd w:val="0"/>
              <w:spacing w:after="40"/>
              <w:contextualSpacing/>
              <w:rPr>
                <w:rFonts w:ascii="Calibri" w:eastAsia="Times New Roman" w:hAnsi="Calibri" w:cs="Times New Roman"/>
                <w:bCs/>
                <w:sz w:val="16"/>
                <w:szCs w:val="16"/>
                <w:u w:val="single"/>
                <w:lang w:eastAsia="zh-CN"/>
              </w:rPr>
            </w:pPr>
            <w:r w:rsidRPr="00794427">
              <w:rPr>
                <w:rFonts w:ascii="Calibri" w:eastAsia="Times New Roman" w:hAnsi="Calibri" w:cs="Times New Roman"/>
                <w:bCs/>
                <w:sz w:val="16"/>
                <w:szCs w:val="16"/>
                <w:u w:val="single"/>
                <w:lang w:eastAsia="zh-CN"/>
              </w:rPr>
              <w:t>Intervention 1 and 2</w:t>
            </w:r>
          </w:p>
          <w:p w14:paraId="03083231"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 xml:space="preserve">Twice weekly ‘Group clinic sessions’ </w:t>
            </w:r>
          </w:p>
          <w:p w14:paraId="6C7A32E0" w14:textId="77777777" w:rsidR="00840E92" w:rsidRPr="00794427" w:rsidRDefault="00840E92" w:rsidP="00AC5E19">
            <w:pPr>
              <w:numPr>
                <w:ilvl w:val="0"/>
                <w:numId w:val="19"/>
              </w:numPr>
              <w:adjustRightInd w:val="0"/>
              <w:spacing w:after="40"/>
              <w:ind w:left="240" w:hanging="2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Motion, flexibility and strength exercises (25 minutes)</w:t>
            </w:r>
          </w:p>
          <w:p w14:paraId="26FEBA9C" w14:textId="77777777" w:rsidR="00840E92" w:rsidRPr="00794427" w:rsidRDefault="00840E92" w:rsidP="00AC5E19">
            <w:pPr>
              <w:numPr>
                <w:ilvl w:val="0"/>
                <w:numId w:val="19"/>
              </w:numPr>
              <w:adjustRightInd w:val="0"/>
              <w:spacing w:after="40"/>
              <w:ind w:left="240" w:hanging="2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Speech exercises (10 min)</w:t>
            </w:r>
          </w:p>
          <w:p w14:paraId="1549A733" w14:textId="77777777" w:rsidR="00840E92" w:rsidRPr="00794427" w:rsidRDefault="00840E92" w:rsidP="00AC5E19">
            <w:pPr>
              <w:numPr>
                <w:ilvl w:val="0"/>
                <w:numId w:val="19"/>
              </w:numPr>
              <w:adjustRightInd w:val="0"/>
              <w:spacing w:after="40"/>
              <w:ind w:left="240" w:hanging="2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Daily function training examples (15 min)</w:t>
            </w:r>
          </w:p>
          <w:p w14:paraId="45A00FAA" w14:textId="77777777" w:rsidR="00840E92" w:rsidRPr="00794427" w:rsidRDefault="00840E92" w:rsidP="00AC5E19">
            <w:pPr>
              <w:numPr>
                <w:ilvl w:val="0"/>
                <w:numId w:val="19"/>
              </w:numPr>
              <w:adjustRightInd w:val="0"/>
              <w:spacing w:after="40"/>
              <w:ind w:left="240" w:hanging="2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Gait training (10 min)</w:t>
            </w:r>
          </w:p>
          <w:p w14:paraId="2885D92E" w14:textId="4A2738F5" w:rsidR="00840E92" w:rsidRPr="00794427" w:rsidRDefault="00840E92" w:rsidP="00AC5E19">
            <w:pPr>
              <w:numPr>
                <w:ilvl w:val="0"/>
                <w:numId w:val="19"/>
              </w:numPr>
              <w:adjustRightInd w:val="0"/>
              <w:spacing w:after="40"/>
              <w:ind w:left="240" w:hanging="2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Group discussion (30</w:t>
            </w:r>
            <w:r w:rsidR="004A3EC9">
              <w:rPr>
                <w:rFonts w:ascii="Calibri" w:eastAsia="Times New Roman" w:hAnsi="Calibri" w:cs="Times New Roman"/>
                <w:bCs/>
                <w:sz w:val="16"/>
                <w:szCs w:val="16"/>
                <w:lang w:eastAsia="zh-CN"/>
              </w:rPr>
              <w:t xml:space="preserve"> </w:t>
            </w:r>
            <w:r w:rsidRPr="00794427">
              <w:rPr>
                <w:rFonts w:ascii="Calibri" w:eastAsia="Times New Roman" w:hAnsi="Calibri" w:cs="Times New Roman"/>
                <w:bCs/>
                <w:sz w:val="16"/>
                <w:szCs w:val="16"/>
                <w:lang w:eastAsia="zh-CN"/>
              </w:rPr>
              <w:t>min), including ‘preventing falls’</w:t>
            </w:r>
          </w:p>
          <w:p w14:paraId="31E98D2F"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p w14:paraId="67DA04E3" w14:textId="77777777" w:rsidR="00840E92" w:rsidRPr="00794427" w:rsidRDefault="00840E92" w:rsidP="00AC5E19">
            <w:pPr>
              <w:adjustRightInd w:val="0"/>
              <w:spacing w:after="40"/>
              <w:contextualSpacing/>
              <w:rPr>
                <w:rFonts w:ascii="Calibri" w:eastAsia="Times New Roman" w:hAnsi="Calibri" w:cs="Times New Roman"/>
                <w:bCs/>
                <w:sz w:val="16"/>
                <w:szCs w:val="16"/>
                <w:u w:val="single"/>
                <w:lang w:eastAsia="zh-CN"/>
              </w:rPr>
            </w:pPr>
            <w:r w:rsidRPr="00794427">
              <w:rPr>
                <w:rFonts w:ascii="Calibri" w:eastAsia="Times New Roman" w:hAnsi="Calibri" w:cs="Times New Roman"/>
                <w:bCs/>
                <w:sz w:val="16"/>
                <w:szCs w:val="16"/>
                <w:u w:val="single"/>
                <w:lang w:eastAsia="zh-CN"/>
              </w:rPr>
              <w:t>Intervention 2 only</w:t>
            </w:r>
          </w:p>
          <w:p w14:paraId="31FA56E0" w14:textId="77777777" w:rsidR="00840E92"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Additional weekly transfer sessions</w:t>
            </w:r>
          </w:p>
          <w:p w14:paraId="6BE3A41E"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842" w:type="dxa"/>
            <w:tcBorders>
              <w:top w:val="nil"/>
              <w:left w:val="nil"/>
              <w:bottom w:val="nil"/>
              <w:right w:val="nil"/>
            </w:tcBorders>
          </w:tcPr>
          <w:p w14:paraId="171BFD73" w14:textId="77777777" w:rsidR="00840E92" w:rsidRPr="00794427" w:rsidRDefault="00840E92" w:rsidP="00AC5E19">
            <w:pPr>
              <w:adjustRightInd w:val="0"/>
              <w:spacing w:after="40"/>
              <w:contextualSpacing/>
              <w:rPr>
                <w:rFonts w:ascii="Calibri" w:eastAsia="Times New Roman" w:hAnsi="Calibri" w:cs="Times New Roman"/>
                <w:bCs/>
                <w:sz w:val="16"/>
                <w:szCs w:val="16"/>
                <w:u w:val="single"/>
                <w:lang w:eastAsia="zh-CN"/>
              </w:rPr>
            </w:pPr>
            <w:r w:rsidRPr="00794427">
              <w:rPr>
                <w:rFonts w:ascii="Calibri" w:eastAsia="Times New Roman" w:hAnsi="Calibri" w:cs="Times New Roman"/>
                <w:bCs/>
                <w:sz w:val="16"/>
                <w:szCs w:val="16"/>
                <w:u w:val="single"/>
                <w:lang w:eastAsia="zh-CN"/>
              </w:rPr>
              <w:t xml:space="preserve">Group sessions: </w:t>
            </w:r>
          </w:p>
          <w:p w14:paraId="27D6E3A5" w14:textId="019002AC" w:rsidR="00840E92" w:rsidRPr="00794427" w:rsidRDefault="00840E92" w:rsidP="00AC5E19">
            <w:pPr>
              <w:numPr>
                <w:ilvl w:val="0"/>
                <w:numId w:val="20"/>
              </w:numPr>
              <w:adjustRightInd w:val="0"/>
              <w:spacing w:after="40"/>
              <w:ind w:left="198" w:hanging="198"/>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2x1.5 h/week for 6 weeks</w:t>
            </w:r>
          </w:p>
          <w:p w14:paraId="79E7F3A0" w14:textId="77777777" w:rsidR="00840E92" w:rsidRPr="00794427" w:rsidRDefault="00840E92" w:rsidP="00AC5E19">
            <w:pPr>
              <w:numPr>
                <w:ilvl w:val="0"/>
                <w:numId w:val="20"/>
              </w:numPr>
              <w:adjustRightInd w:val="0"/>
              <w:spacing w:after="40"/>
              <w:ind w:left="198" w:hanging="198"/>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Hospital</w:t>
            </w:r>
          </w:p>
          <w:p w14:paraId="527A344A" w14:textId="77777777" w:rsidR="00840E92" w:rsidRPr="00794427" w:rsidRDefault="00840E92" w:rsidP="00AC5E19">
            <w:pPr>
              <w:numPr>
                <w:ilvl w:val="0"/>
                <w:numId w:val="20"/>
              </w:numPr>
              <w:adjustRightInd w:val="0"/>
              <w:spacing w:after="40"/>
              <w:ind w:left="198" w:hanging="198"/>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 xml:space="preserve">Physical therapist </w:t>
            </w:r>
          </w:p>
          <w:p w14:paraId="3534DBC4" w14:textId="77777777" w:rsidR="00840E92" w:rsidRPr="00794427" w:rsidRDefault="00840E92" w:rsidP="00AC5E19">
            <w:pPr>
              <w:adjustRightInd w:val="0"/>
              <w:spacing w:after="40"/>
              <w:contextualSpacing/>
              <w:rPr>
                <w:rFonts w:ascii="Calibri" w:eastAsia="Times New Roman" w:hAnsi="Calibri" w:cs="Times New Roman"/>
                <w:bCs/>
                <w:sz w:val="16"/>
                <w:szCs w:val="16"/>
                <w:u w:val="single"/>
                <w:lang w:eastAsia="zh-CN"/>
              </w:rPr>
            </w:pPr>
          </w:p>
          <w:p w14:paraId="47DFC2B9" w14:textId="77777777" w:rsidR="00840E92" w:rsidRPr="00794427" w:rsidRDefault="00840E92" w:rsidP="00AC5E19">
            <w:pPr>
              <w:adjustRightInd w:val="0"/>
              <w:spacing w:after="40"/>
              <w:contextualSpacing/>
              <w:rPr>
                <w:rFonts w:ascii="Calibri" w:eastAsia="Times New Roman" w:hAnsi="Calibri" w:cs="Times New Roman"/>
                <w:bCs/>
                <w:sz w:val="16"/>
                <w:szCs w:val="16"/>
                <w:u w:val="single"/>
                <w:lang w:eastAsia="zh-CN"/>
              </w:rPr>
            </w:pPr>
            <w:r w:rsidRPr="00794427">
              <w:rPr>
                <w:rFonts w:ascii="Calibri" w:eastAsia="Times New Roman" w:hAnsi="Calibri" w:cs="Times New Roman"/>
                <w:bCs/>
                <w:sz w:val="16"/>
                <w:szCs w:val="16"/>
                <w:u w:val="single"/>
                <w:lang w:eastAsia="zh-CN"/>
              </w:rPr>
              <w:t>Transfer sessions</w:t>
            </w:r>
          </w:p>
          <w:p w14:paraId="6E3E08D9" w14:textId="375CB9AA" w:rsidR="00840E92" w:rsidRPr="00794427" w:rsidRDefault="00840E92" w:rsidP="00AC5E19">
            <w:pPr>
              <w:numPr>
                <w:ilvl w:val="0"/>
                <w:numId w:val="21"/>
              </w:numPr>
              <w:adjustRightInd w:val="0"/>
              <w:spacing w:after="40"/>
              <w:ind w:left="95" w:hanging="142"/>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1.5</w:t>
            </w:r>
            <w:r w:rsidR="004A3EC9">
              <w:rPr>
                <w:rFonts w:ascii="Calibri" w:eastAsia="Times New Roman" w:hAnsi="Calibri" w:cs="Times New Roman"/>
                <w:bCs/>
                <w:sz w:val="16"/>
                <w:szCs w:val="16"/>
                <w:lang w:eastAsia="zh-CN"/>
              </w:rPr>
              <w:t xml:space="preserve"> </w:t>
            </w:r>
            <w:r w:rsidRPr="00794427">
              <w:rPr>
                <w:rFonts w:ascii="Calibri" w:eastAsia="Times New Roman" w:hAnsi="Calibri" w:cs="Times New Roman"/>
                <w:bCs/>
                <w:sz w:val="16"/>
                <w:szCs w:val="16"/>
                <w:lang w:eastAsia="zh-CN"/>
              </w:rPr>
              <w:t>h/week for 6 weeks</w:t>
            </w:r>
          </w:p>
          <w:p w14:paraId="5CE65E46" w14:textId="77777777" w:rsidR="00840E92" w:rsidRPr="00794427" w:rsidRDefault="00840E92" w:rsidP="00AC5E19">
            <w:pPr>
              <w:numPr>
                <w:ilvl w:val="0"/>
                <w:numId w:val="21"/>
              </w:numPr>
              <w:adjustRightInd w:val="0"/>
              <w:spacing w:after="40"/>
              <w:ind w:left="95" w:hanging="142"/>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Home</w:t>
            </w:r>
          </w:p>
          <w:p w14:paraId="0CBB7D92" w14:textId="77777777" w:rsidR="00840E92" w:rsidRPr="00794427" w:rsidRDefault="00840E92" w:rsidP="00AC5E19">
            <w:pPr>
              <w:numPr>
                <w:ilvl w:val="0"/>
                <w:numId w:val="21"/>
              </w:numPr>
              <w:adjustRightInd w:val="0"/>
              <w:spacing w:after="40"/>
              <w:ind w:left="95" w:hanging="142"/>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Physical therapist</w:t>
            </w:r>
          </w:p>
        </w:tc>
        <w:tc>
          <w:tcPr>
            <w:tcW w:w="1276" w:type="dxa"/>
            <w:tcBorders>
              <w:top w:val="nil"/>
              <w:left w:val="nil"/>
              <w:bottom w:val="nil"/>
              <w:right w:val="nil"/>
            </w:tcBorders>
          </w:tcPr>
          <w:p w14:paraId="0FCD1139"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‘Social group sessions’ including ice breaker activities, refreshments and conversation</w:t>
            </w:r>
          </w:p>
        </w:tc>
        <w:tc>
          <w:tcPr>
            <w:tcW w:w="1276" w:type="dxa"/>
            <w:tcBorders>
              <w:top w:val="nil"/>
              <w:left w:val="nil"/>
              <w:bottom w:val="nil"/>
              <w:right w:val="nil"/>
            </w:tcBorders>
          </w:tcPr>
          <w:p w14:paraId="491A809D" w14:textId="5DC0F641" w:rsidR="00840E92" w:rsidRPr="00794427" w:rsidRDefault="00840E92" w:rsidP="00AC5E19">
            <w:pPr>
              <w:numPr>
                <w:ilvl w:val="0"/>
                <w:numId w:val="22"/>
              </w:numPr>
              <w:adjustRightInd w:val="0"/>
              <w:spacing w:after="40"/>
              <w:ind w:left="88" w:hanging="142"/>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 xml:space="preserve">1.5 h/week for 6 weeks </w:t>
            </w:r>
          </w:p>
          <w:p w14:paraId="18C4D6C3" w14:textId="77777777" w:rsidR="00840E92" w:rsidRPr="00794427" w:rsidRDefault="00840E92" w:rsidP="00AC5E19">
            <w:pPr>
              <w:adjustRightInd w:val="0"/>
              <w:spacing w:after="40"/>
              <w:ind w:left="88" w:hanging="142"/>
              <w:contextualSpacing/>
              <w:rPr>
                <w:rFonts w:ascii="Calibri" w:eastAsia="Times New Roman" w:hAnsi="Calibri" w:cs="Times New Roman"/>
                <w:bCs/>
                <w:sz w:val="16"/>
                <w:szCs w:val="16"/>
                <w:lang w:eastAsia="zh-CN"/>
              </w:rPr>
            </w:pPr>
          </w:p>
          <w:p w14:paraId="526FB481" w14:textId="77777777" w:rsidR="00840E92" w:rsidRPr="00794427" w:rsidRDefault="00840E92" w:rsidP="00AC5E19">
            <w:pPr>
              <w:numPr>
                <w:ilvl w:val="0"/>
                <w:numId w:val="22"/>
              </w:numPr>
              <w:adjustRightInd w:val="0"/>
              <w:spacing w:after="40"/>
              <w:ind w:left="88" w:hanging="142"/>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Hospital</w:t>
            </w:r>
          </w:p>
          <w:p w14:paraId="226CA583" w14:textId="77777777" w:rsidR="00840E92" w:rsidRPr="00794427" w:rsidRDefault="00840E92" w:rsidP="00AC5E19">
            <w:pPr>
              <w:adjustRightInd w:val="0"/>
              <w:spacing w:after="40"/>
              <w:ind w:left="88" w:hanging="142"/>
              <w:contextualSpacing/>
              <w:rPr>
                <w:rFonts w:ascii="Calibri" w:eastAsia="Times New Roman" w:hAnsi="Calibri" w:cs="Times New Roman"/>
                <w:bCs/>
                <w:sz w:val="16"/>
                <w:szCs w:val="16"/>
                <w:lang w:eastAsia="zh-CN"/>
              </w:rPr>
            </w:pPr>
          </w:p>
          <w:p w14:paraId="3D16549A" w14:textId="77777777" w:rsidR="00840E92" w:rsidRPr="00794427" w:rsidRDefault="00840E92" w:rsidP="00AC5E19">
            <w:pPr>
              <w:numPr>
                <w:ilvl w:val="0"/>
                <w:numId w:val="22"/>
              </w:numPr>
              <w:adjustRightInd w:val="0"/>
              <w:spacing w:after="40"/>
              <w:ind w:left="88" w:hanging="142"/>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Physical therapy student</w:t>
            </w:r>
          </w:p>
        </w:tc>
      </w:tr>
      <w:tr w:rsidR="00840E92" w:rsidRPr="00794427" w14:paraId="7E29FD35" w14:textId="77777777" w:rsidTr="004A3EC9">
        <w:trPr>
          <w:trHeight w:val="1170"/>
        </w:trPr>
        <w:tc>
          <w:tcPr>
            <w:tcW w:w="938" w:type="dxa"/>
            <w:tcBorders>
              <w:top w:val="nil"/>
              <w:left w:val="nil"/>
              <w:bottom w:val="nil"/>
              <w:right w:val="nil"/>
            </w:tcBorders>
          </w:tcPr>
          <w:p w14:paraId="6B175C02" w14:textId="2F457B9B" w:rsidR="00840E92" w:rsidRPr="00FF2BE0" w:rsidRDefault="00840E92" w:rsidP="00AC5E19">
            <w:pPr>
              <w:contextualSpacing/>
              <w:rPr>
                <w:sz w:val="16"/>
                <w:szCs w:val="16"/>
              </w:rPr>
            </w:pPr>
            <w:r w:rsidRPr="00FF2BE0">
              <w:rPr>
                <w:sz w:val="16"/>
                <w:szCs w:val="16"/>
              </w:rPr>
              <w:t xml:space="preserve">White et al. </w:t>
            </w:r>
            <w:r w:rsidRPr="00FF2BE0">
              <w:rPr>
                <w:sz w:val="16"/>
                <w:szCs w:val="16"/>
              </w:rPr>
              <w:fldChar w:fldCharType="begin" w:fldLock="1"/>
            </w:r>
            <w:r w:rsidR="00AC5E19">
              <w:rPr>
                <w:sz w:val="16"/>
                <w:szCs w:val="16"/>
              </w:rPr>
              <w:instrText>ADDIN CSL_CITATION { "citationItems" : [ { "id" : "ITEM-1",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"ITEM-1",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"mendeley" : { "formattedCitation" : "[42]", "plainTextFormattedCitation" : "[42]", "previouslyFormattedCitation" : "[42]" }, "properties" : { "noteIndex" : 0 }, "schema" : "https://github.com/citation-style-language/schema/raw/master/csl-citation.json" }</w:instrText>
            </w:r>
            <w:r w:rsidRPr="00FF2BE0">
              <w:rPr>
                <w:sz w:val="16"/>
                <w:szCs w:val="16"/>
              </w:rPr>
              <w:fldChar w:fldCharType="separate"/>
            </w:r>
            <w:r w:rsidR="00AC5E19" w:rsidRPr="00AC5E19">
              <w:rPr>
                <w:noProof/>
                <w:sz w:val="16"/>
                <w:szCs w:val="16"/>
              </w:rPr>
              <w:t>[42]</w:t>
            </w:r>
            <w:r w:rsidRPr="00FF2BE0">
              <w:rPr>
                <w:sz w:val="16"/>
                <w:szCs w:val="16"/>
              </w:rPr>
              <w:fldChar w:fldCharType="end"/>
            </w:r>
          </w:p>
          <w:p w14:paraId="7A31A944" w14:textId="77777777" w:rsidR="00840E92" w:rsidRPr="00FF2BE0" w:rsidRDefault="00840E92" w:rsidP="00AC5E19">
            <w:pPr>
              <w:contextualSpacing/>
              <w:rPr>
                <w:sz w:val="16"/>
                <w:szCs w:val="16"/>
              </w:rPr>
            </w:pPr>
          </w:p>
          <w:p w14:paraId="5E378F4F" w14:textId="77777777" w:rsidR="00840E92" w:rsidRPr="00FF2BE0" w:rsidRDefault="00840E92" w:rsidP="00AC5E19">
            <w:pPr>
              <w:contextualSpacing/>
              <w:rPr>
                <w:sz w:val="16"/>
                <w:szCs w:val="16"/>
              </w:rPr>
            </w:pPr>
            <w:r w:rsidRPr="00FF2BE0">
              <w:rPr>
                <w:sz w:val="16"/>
                <w:szCs w:val="16"/>
              </w:rPr>
              <w:t>3 arm RCT</w:t>
            </w:r>
          </w:p>
        </w:tc>
        <w:tc>
          <w:tcPr>
            <w:tcW w:w="873" w:type="dxa"/>
            <w:tcBorders>
              <w:top w:val="nil"/>
              <w:left w:val="nil"/>
              <w:bottom w:val="nil"/>
              <w:right w:val="nil"/>
            </w:tcBorders>
          </w:tcPr>
          <w:p w14:paraId="1481C269" w14:textId="77777777" w:rsidR="00840E92" w:rsidRPr="00FF2BE0" w:rsidRDefault="00840E92" w:rsidP="00AC5E19">
            <w:pPr>
              <w:contextualSpacing/>
              <w:rPr>
                <w:sz w:val="16"/>
                <w:szCs w:val="16"/>
              </w:rPr>
            </w:pPr>
            <w:r w:rsidRPr="00FF2BE0">
              <w:rPr>
                <w:sz w:val="16"/>
                <w:szCs w:val="16"/>
              </w:rPr>
              <w:t xml:space="preserve">74 AM data </w:t>
            </w:r>
          </w:p>
          <w:p w14:paraId="510C0186" w14:textId="77777777" w:rsidR="00840E92" w:rsidRPr="00FF2BE0" w:rsidRDefault="00840E92" w:rsidP="00AC5E19">
            <w:pPr>
              <w:contextualSpacing/>
              <w:rPr>
                <w:sz w:val="16"/>
                <w:szCs w:val="16"/>
              </w:rPr>
            </w:pPr>
          </w:p>
          <w:p w14:paraId="54A3412D" w14:textId="77777777" w:rsidR="00840E92" w:rsidRPr="00FF2BE0" w:rsidRDefault="00840E92" w:rsidP="00AC5E19">
            <w:pPr>
              <w:contextualSpacing/>
              <w:rPr>
                <w:sz w:val="16"/>
                <w:szCs w:val="16"/>
              </w:rPr>
            </w:pPr>
            <w:r w:rsidRPr="00FF2BE0">
              <w:rPr>
                <w:sz w:val="16"/>
                <w:szCs w:val="16"/>
              </w:rPr>
              <w:t xml:space="preserve">108 2MWT data </w:t>
            </w:r>
          </w:p>
          <w:p w14:paraId="160850D7" w14:textId="77777777" w:rsidR="00840E92" w:rsidRPr="00FF2BE0" w:rsidRDefault="00840E92" w:rsidP="00AC5E19">
            <w:pPr>
              <w:contextualSpacing/>
              <w:rPr>
                <w:sz w:val="16"/>
                <w:szCs w:val="16"/>
              </w:rPr>
            </w:pPr>
          </w:p>
        </w:tc>
        <w:tc>
          <w:tcPr>
            <w:tcW w:w="1134" w:type="dxa"/>
            <w:tcBorders>
              <w:top w:val="nil"/>
              <w:left w:val="nil"/>
              <w:bottom w:val="nil"/>
              <w:right w:val="nil"/>
            </w:tcBorders>
          </w:tcPr>
          <w:p w14:paraId="5811F463" w14:textId="77777777" w:rsidR="00840E92" w:rsidRPr="00794427" w:rsidRDefault="00840E92" w:rsidP="00AC5E19">
            <w:pPr>
              <w:contextualSpacing/>
              <w:rPr>
                <w:sz w:val="16"/>
                <w:szCs w:val="16"/>
              </w:rPr>
            </w:pPr>
            <w:r w:rsidRPr="00794427">
              <w:rPr>
                <w:sz w:val="16"/>
                <w:szCs w:val="16"/>
              </w:rPr>
              <w:t xml:space="preserve">Intervention 65.6 -68.2 </w:t>
            </w:r>
          </w:p>
          <w:p w14:paraId="43D96137" w14:textId="77777777" w:rsidR="00840E92" w:rsidRPr="00794427" w:rsidRDefault="00840E92" w:rsidP="00AC5E19">
            <w:pPr>
              <w:contextualSpacing/>
              <w:rPr>
                <w:sz w:val="16"/>
                <w:szCs w:val="16"/>
              </w:rPr>
            </w:pPr>
            <w:r w:rsidRPr="00794427">
              <w:rPr>
                <w:sz w:val="16"/>
                <w:szCs w:val="16"/>
              </w:rPr>
              <w:t>Control 65.4- 66.0</w:t>
            </w:r>
          </w:p>
          <w:p w14:paraId="0573605D" w14:textId="77777777" w:rsidR="00840E92" w:rsidRPr="00794427" w:rsidRDefault="00840E92" w:rsidP="00AC5E19">
            <w:pPr>
              <w:contextualSpacing/>
              <w:rPr>
                <w:sz w:val="16"/>
                <w:szCs w:val="16"/>
              </w:rPr>
            </w:pPr>
          </w:p>
          <w:p w14:paraId="36447A0C" w14:textId="77777777" w:rsidR="00840E92" w:rsidRPr="00794427" w:rsidRDefault="00840E92" w:rsidP="00AC5E19">
            <w:pPr>
              <w:contextualSpacing/>
              <w:rPr>
                <w:sz w:val="16"/>
                <w:szCs w:val="16"/>
              </w:rPr>
            </w:pPr>
          </w:p>
          <w:p w14:paraId="7C0AE2EA" w14:textId="77777777" w:rsidR="00840E92" w:rsidRPr="00794427" w:rsidRDefault="00840E92" w:rsidP="00AC5E19">
            <w:pPr>
              <w:contextualSpacing/>
              <w:rPr>
                <w:sz w:val="16"/>
                <w:szCs w:val="16"/>
              </w:rPr>
            </w:pPr>
          </w:p>
        </w:tc>
        <w:tc>
          <w:tcPr>
            <w:tcW w:w="1134" w:type="dxa"/>
            <w:tcBorders>
              <w:top w:val="nil"/>
              <w:left w:val="nil"/>
              <w:bottom w:val="nil"/>
              <w:right w:val="nil"/>
            </w:tcBorders>
          </w:tcPr>
          <w:p w14:paraId="48B032ED"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 &lt;III 85%</w:t>
            </w:r>
          </w:p>
          <w:p w14:paraId="2A9E9B1F" w14:textId="77777777" w:rsidR="00840E92" w:rsidRPr="00794427" w:rsidRDefault="00840E92" w:rsidP="00AC5E19">
            <w:pPr>
              <w:tabs>
                <w:tab w:val="left" w:pos="271"/>
              </w:tabs>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 III 15%</w:t>
            </w:r>
          </w:p>
          <w:p w14:paraId="21B1B2C1" w14:textId="77777777" w:rsidR="00840E92" w:rsidRPr="00794427" w:rsidRDefault="00840E92" w:rsidP="00AC5E19">
            <w:pPr>
              <w:adjustRightInd w:val="0"/>
              <w:spacing w:after="40"/>
              <w:ind w:left="245"/>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39235C52"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Intervention 5.1- 6.9</w:t>
            </w:r>
          </w:p>
          <w:p w14:paraId="1C999733"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 xml:space="preserve">Comparison 5.6- 6.7 </w:t>
            </w:r>
          </w:p>
          <w:p w14:paraId="4B4A3819"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7956F63D"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No data</w:t>
            </w:r>
          </w:p>
          <w:p w14:paraId="1831763A" w14:textId="77777777" w:rsidR="00840E92" w:rsidRPr="00794427" w:rsidRDefault="00840E92" w:rsidP="00AC5E19">
            <w:pPr>
              <w:adjustRightInd w:val="0"/>
              <w:spacing w:after="40"/>
              <w:ind w:left="245"/>
              <w:contextualSpacing/>
              <w:rPr>
                <w:rFonts w:ascii="Calibri" w:eastAsia="Times New Roman" w:hAnsi="Calibri" w:cs="Times New Roman"/>
                <w:bCs/>
                <w:sz w:val="16"/>
                <w:szCs w:val="16"/>
                <w:lang w:eastAsia="zh-CN"/>
              </w:rPr>
            </w:pPr>
          </w:p>
        </w:tc>
        <w:tc>
          <w:tcPr>
            <w:tcW w:w="851" w:type="dxa"/>
            <w:tcBorders>
              <w:top w:val="nil"/>
              <w:left w:val="nil"/>
              <w:bottom w:val="nil"/>
              <w:right w:val="nil"/>
            </w:tcBorders>
          </w:tcPr>
          <w:p w14:paraId="3C91507C"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No data</w:t>
            </w:r>
          </w:p>
          <w:p w14:paraId="2DC96E7A"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p w14:paraId="23A01876"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7934" w:type="dxa"/>
            <w:gridSpan w:val="4"/>
            <w:tcBorders>
              <w:top w:val="nil"/>
              <w:left w:val="nil"/>
              <w:bottom w:val="nil"/>
              <w:right w:val="nil"/>
            </w:tcBorders>
          </w:tcPr>
          <w:p w14:paraId="4FD72E0C" w14:textId="5F4A2B89" w:rsidR="00840E92" w:rsidRPr="00794427" w:rsidRDefault="00840E92" w:rsidP="00AC5E19">
            <w:pPr>
              <w:adjustRightInd w:val="0"/>
              <w:spacing w:after="40"/>
              <w:contextualSpacing/>
              <w:rPr>
                <w:rFonts w:ascii="Calibri" w:eastAsia="Times New Roman" w:hAnsi="Calibri" w:cs="Times New Roman"/>
                <w:bCs/>
                <w:i/>
                <w:sz w:val="16"/>
                <w:szCs w:val="16"/>
                <w:lang w:eastAsia="zh-CN"/>
              </w:rPr>
            </w:pPr>
            <w:r w:rsidRPr="00794427">
              <w:rPr>
                <w:rFonts w:ascii="Calibri" w:eastAsia="Times New Roman" w:hAnsi="Calibri" w:cs="Times New Roman"/>
                <w:bCs/>
                <w:i/>
                <w:sz w:val="16"/>
                <w:szCs w:val="16"/>
                <w:lang w:eastAsia="zh-CN"/>
              </w:rPr>
              <w:t>[as per Tickle-</w:t>
            </w:r>
            <w:proofErr w:type="spellStart"/>
            <w:r w:rsidRPr="00FF2BE0">
              <w:rPr>
                <w:rFonts w:ascii="Calibri" w:eastAsia="Times New Roman" w:hAnsi="Calibri" w:cs="Times New Roman"/>
                <w:bCs/>
                <w:i/>
                <w:sz w:val="16"/>
                <w:szCs w:val="16"/>
                <w:lang w:eastAsia="zh-CN"/>
              </w:rPr>
              <w:t>Degnen</w:t>
            </w:r>
            <w:proofErr w:type="spellEnd"/>
            <w:r w:rsidRPr="00FF2BE0">
              <w:rPr>
                <w:rFonts w:ascii="Calibri" w:eastAsia="Times New Roman" w:hAnsi="Calibri" w:cs="Times New Roman"/>
                <w:bCs/>
                <w:i/>
                <w:sz w:val="16"/>
                <w:szCs w:val="16"/>
                <w:lang w:eastAsia="zh-CN"/>
              </w:rPr>
              <w:t xml:space="preserve"> et al. </w:t>
            </w:r>
            <w:r w:rsidRPr="00FF2BE0">
              <w:rPr>
                <w:rFonts w:ascii="Calibri" w:eastAsia="Times New Roman" w:hAnsi="Calibri" w:cs="Times New Roman"/>
                <w:bCs/>
                <w:i/>
                <w:sz w:val="16"/>
                <w:szCs w:val="16"/>
                <w:lang w:eastAsia="zh-CN"/>
              </w:rPr>
              <w:fldChar w:fldCharType="begin" w:fldLock="1"/>
            </w:r>
            <w:r w:rsidR="00AC5E19">
              <w:rPr>
                <w:rFonts w:ascii="Calibri" w:eastAsia="Times New Roman" w:hAnsi="Calibri" w:cs="Times New Roman"/>
                <w:bCs/>
                <w:i/>
                <w:sz w:val="16"/>
                <w:szCs w:val="16"/>
                <w:lang w:eastAsia="zh-CN"/>
              </w:rPr>
              <w:instrText>ADDIN CSL_CITATION { "citationItems" : [ { "id" : "ITEM-1",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"ITEM-1",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"mendeley" : { "formattedCitation" : "[42]", "plainTextFormattedCitation" : "[42]", "previouslyFormattedCitation" : "[42]" }, "properties" : { "noteIndex" : 0 }, "schema" : "https://github.com/citation-style-language/schema/raw/master/csl-citation.json" }</w:instrText>
            </w:r>
            <w:r w:rsidRPr="00FF2BE0">
              <w:rPr>
                <w:rFonts w:ascii="Calibri" w:eastAsia="Times New Roman" w:hAnsi="Calibri" w:cs="Times New Roman"/>
                <w:bCs/>
                <w:i/>
                <w:sz w:val="16"/>
                <w:szCs w:val="16"/>
                <w:lang w:eastAsia="zh-CN"/>
              </w:rPr>
              <w:fldChar w:fldCharType="separate"/>
            </w:r>
            <w:r w:rsidR="00AC5E19" w:rsidRPr="00AC5E19">
              <w:rPr>
                <w:rFonts w:ascii="Calibri" w:eastAsia="Times New Roman" w:hAnsi="Calibri" w:cs="Times New Roman"/>
                <w:bCs/>
                <w:noProof/>
                <w:sz w:val="16"/>
                <w:szCs w:val="16"/>
                <w:lang w:eastAsia="zh-CN"/>
              </w:rPr>
              <w:t>[42]</w:t>
            </w:r>
            <w:r w:rsidRPr="00FF2BE0">
              <w:rPr>
                <w:rFonts w:ascii="Calibri" w:eastAsia="Times New Roman" w:hAnsi="Calibri" w:cs="Times New Roman"/>
                <w:bCs/>
                <w:i/>
                <w:sz w:val="16"/>
                <w:szCs w:val="16"/>
                <w:lang w:eastAsia="zh-CN"/>
              </w:rPr>
              <w:fldChar w:fldCharType="end"/>
            </w:r>
            <w:r w:rsidRPr="00FF2BE0">
              <w:rPr>
                <w:rFonts w:ascii="Calibri" w:eastAsia="Times New Roman" w:hAnsi="Calibri" w:cs="Times New Roman"/>
                <w:bCs/>
                <w:i/>
                <w:sz w:val="16"/>
                <w:szCs w:val="16"/>
                <w:lang w:eastAsia="zh-CN"/>
              </w:rPr>
              <w:t>]</w:t>
            </w:r>
          </w:p>
          <w:p w14:paraId="0D0E71A2"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r>
      <w:tr w:rsidR="00840E92" w:rsidRPr="00794427" w14:paraId="0841E50B" w14:textId="77777777" w:rsidTr="004A3EC9">
        <w:tc>
          <w:tcPr>
            <w:tcW w:w="938" w:type="dxa"/>
            <w:tcBorders>
              <w:top w:val="nil"/>
              <w:left w:val="nil"/>
              <w:bottom w:val="nil"/>
              <w:right w:val="nil"/>
            </w:tcBorders>
          </w:tcPr>
          <w:p w14:paraId="2BE3E4A6" w14:textId="46190FC8" w:rsidR="00840E92" w:rsidRPr="00794427" w:rsidRDefault="00840E92" w:rsidP="00AC5E19">
            <w:pPr>
              <w:contextualSpacing/>
              <w:rPr>
                <w:sz w:val="16"/>
                <w:szCs w:val="16"/>
              </w:rPr>
            </w:pPr>
            <w:r w:rsidRPr="00794427">
              <w:rPr>
                <w:sz w:val="16"/>
                <w:szCs w:val="16"/>
              </w:rPr>
              <w:t xml:space="preserve">Canning </w:t>
            </w:r>
            <w:r w:rsidRPr="00FF2BE0">
              <w:rPr>
                <w:sz w:val="16"/>
                <w:szCs w:val="16"/>
              </w:rPr>
              <w:t xml:space="preserve">et al. </w:t>
            </w:r>
            <w:r w:rsidRPr="00FF2BE0">
              <w:rPr>
                <w:sz w:val="16"/>
                <w:szCs w:val="16"/>
              </w:rPr>
              <w:fldChar w:fldCharType="begin" w:fldLock="1"/>
            </w:r>
            <w:r w:rsidR="00AC5E19">
              <w:rPr>
                <w:sz w:val="16"/>
                <w:szCs w:val="16"/>
              </w:rPr>
              <w:instrText>ADDIN CSL_CITATION { "citationItems" : [ { "id" : "ITEM-1",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"ITEM-1",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"[41]", "plainTextFormattedCitation" : "[41]", "previouslyFormattedCitation" : "[41]" }, "properties" : { "noteIndex" : 0 }, "schema" : "https://github.com/citation-style-language/schema/raw/master/csl-citation.json" }</w:instrText>
            </w:r>
            <w:r w:rsidRPr="00FF2BE0">
              <w:rPr>
                <w:sz w:val="16"/>
                <w:szCs w:val="16"/>
              </w:rPr>
              <w:fldChar w:fldCharType="separate"/>
            </w:r>
            <w:r w:rsidR="00AC5E19" w:rsidRPr="00AC5E19">
              <w:rPr>
                <w:noProof/>
                <w:sz w:val="16"/>
                <w:szCs w:val="16"/>
              </w:rPr>
              <w:t>[41]</w:t>
            </w:r>
            <w:r w:rsidRPr="00FF2BE0">
              <w:rPr>
                <w:sz w:val="16"/>
                <w:szCs w:val="16"/>
              </w:rPr>
              <w:fldChar w:fldCharType="end"/>
            </w:r>
          </w:p>
          <w:p w14:paraId="60C77AA9" w14:textId="77777777" w:rsidR="00840E92" w:rsidRPr="00794427" w:rsidRDefault="00840E92" w:rsidP="00AC5E19">
            <w:pPr>
              <w:contextualSpacing/>
              <w:rPr>
                <w:sz w:val="16"/>
                <w:szCs w:val="16"/>
              </w:rPr>
            </w:pPr>
          </w:p>
          <w:p w14:paraId="5FB994BD"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RCT</w:t>
            </w:r>
          </w:p>
        </w:tc>
        <w:tc>
          <w:tcPr>
            <w:tcW w:w="873" w:type="dxa"/>
            <w:tcBorders>
              <w:top w:val="nil"/>
              <w:left w:val="nil"/>
              <w:bottom w:val="nil"/>
              <w:right w:val="nil"/>
            </w:tcBorders>
          </w:tcPr>
          <w:p w14:paraId="6D8BED5A"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 xml:space="preserve">231 </w:t>
            </w:r>
          </w:p>
        </w:tc>
        <w:tc>
          <w:tcPr>
            <w:tcW w:w="1134" w:type="dxa"/>
            <w:tcBorders>
              <w:top w:val="nil"/>
              <w:left w:val="nil"/>
              <w:bottom w:val="nil"/>
              <w:right w:val="nil"/>
            </w:tcBorders>
          </w:tcPr>
          <w:p w14:paraId="2C1D759B"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Intervention 71.4 (8.1)</w:t>
            </w:r>
          </w:p>
          <w:p w14:paraId="013581F8"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Comparison 69.9 (0.3)</w:t>
            </w:r>
          </w:p>
          <w:p w14:paraId="7CC7C595"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16F3D1B4"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Intervention</w:t>
            </w:r>
          </w:p>
          <w:p w14:paraId="22C0AD0D"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 II 30%</w:t>
            </w:r>
          </w:p>
          <w:p w14:paraId="54BB8A36"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 III 67%</w:t>
            </w:r>
          </w:p>
          <w:p w14:paraId="39B22630"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 IV 3%</w:t>
            </w:r>
          </w:p>
          <w:p w14:paraId="026FE0D9"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Control</w:t>
            </w:r>
          </w:p>
          <w:p w14:paraId="19119D68"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 II 35%</w:t>
            </w:r>
          </w:p>
          <w:p w14:paraId="53D05794"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 III 60%</w:t>
            </w:r>
          </w:p>
          <w:p w14:paraId="7ABCAD77"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lastRenderedPageBreak/>
              <w:t>H+Y IV 5%</w:t>
            </w:r>
          </w:p>
        </w:tc>
        <w:tc>
          <w:tcPr>
            <w:tcW w:w="1134" w:type="dxa"/>
            <w:tcBorders>
              <w:top w:val="nil"/>
              <w:left w:val="nil"/>
              <w:bottom w:val="nil"/>
              <w:right w:val="nil"/>
            </w:tcBorders>
          </w:tcPr>
          <w:p w14:paraId="3357B33B"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lastRenderedPageBreak/>
              <w:t>Intervention 7.5 (5.8)</w:t>
            </w:r>
          </w:p>
          <w:p w14:paraId="4683A1CB"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Comparison</w:t>
            </w:r>
          </w:p>
          <w:p w14:paraId="42E2CDE6"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8.3 (6.0)</w:t>
            </w:r>
          </w:p>
          <w:p w14:paraId="1201D2A4"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6AFA8823"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Intervention 28.6 (1.5)</w:t>
            </w:r>
          </w:p>
          <w:p w14:paraId="28458726"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Control 28.7 (1.4)</w:t>
            </w:r>
          </w:p>
          <w:p w14:paraId="0E5E8DF5"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851" w:type="dxa"/>
            <w:tcBorders>
              <w:top w:val="nil"/>
              <w:left w:val="nil"/>
              <w:bottom w:val="nil"/>
              <w:right w:val="nil"/>
            </w:tcBorders>
          </w:tcPr>
          <w:p w14:paraId="5C78989D" w14:textId="4EB400FE"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78%</w:t>
            </w:r>
          </w:p>
          <w:p w14:paraId="1983AA1C"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3540" w:type="dxa"/>
            <w:tcBorders>
              <w:top w:val="nil"/>
              <w:left w:val="nil"/>
              <w:bottom w:val="nil"/>
              <w:right w:val="nil"/>
            </w:tcBorders>
          </w:tcPr>
          <w:p w14:paraId="6B21BD4D" w14:textId="77777777" w:rsidR="00840E92" w:rsidRPr="00794427" w:rsidRDefault="00840E92" w:rsidP="00AC5E19">
            <w:pPr>
              <w:adjustRightInd w:val="0"/>
              <w:spacing w:after="40"/>
              <w:contextualSpacing/>
              <w:rPr>
                <w:rFonts w:ascii="Calibri" w:eastAsia="Times New Roman" w:hAnsi="Calibri" w:cs="Times New Roman"/>
                <w:bCs/>
                <w:sz w:val="16"/>
                <w:szCs w:val="16"/>
                <w:u w:val="single"/>
                <w:lang w:eastAsia="zh-CN"/>
              </w:rPr>
            </w:pPr>
            <w:r w:rsidRPr="00794427">
              <w:rPr>
                <w:rFonts w:ascii="Calibri" w:eastAsia="Times New Roman" w:hAnsi="Calibri" w:cs="Times New Roman"/>
                <w:bCs/>
                <w:sz w:val="16"/>
                <w:szCs w:val="16"/>
                <w:u w:val="single"/>
                <w:lang w:eastAsia="zh-CN"/>
              </w:rPr>
              <w:t>Physiotherapy</w:t>
            </w:r>
          </w:p>
          <w:p w14:paraId="0868179B" w14:textId="77777777" w:rsidR="00840E92" w:rsidRPr="00794427" w:rsidRDefault="00840E92" w:rsidP="00AC5E19">
            <w:pPr>
              <w:spacing w:after="40"/>
              <w:rPr>
                <w:sz w:val="16"/>
                <w:szCs w:val="16"/>
              </w:rPr>
            </w:pPr>
            <w:r w:rsidRPr="00794427">
              <w:rPr>
                <w:sz w:val="16"/>
                <w:szCs w:val="16"/>
              </w:rPr>
              <w:t>Progressive balance and lower limb strengthening exercises and cueing strategies (P</w:t>
            </w:r>
            <w:r>
              <w:rPr>
                <w:sz w:val="16"/>
                <w:szCs w:val="16"/>
              </w:rPr>
              <w:t>D-WEBB), exercise classes and physical therapist</w:t>
            </w:r>
            <w:r w:rsidRPr="00794427">
              <w:rPr>
                <w:sz w:val="16"/>
                <w:szCs w:val="16"/>
              </w:rPr>
              <w:t xml:space="preserve"> home visits </w:t>
            </w:r>
          </w:p>
          <w:p w14:paraId="1C5E46B0" w14:textId="77777777" w:rsidR="00840E92" w:rsidRPr="00794427" w:rsidRDefault="00840E92" w:rsidP="00AC5E19">
            <w:pPr>
              <w:spacing w:after="40"/>
              <w:rPr>
                <w:sz w:val="16"/>
                <w:szCs w:val="16"/>
              </w:rPr>
            </w:pPr>
            <w:r w:rsidRPr="00794427">
              <w:rPr>
                <w:sz w:val="16"/>
                <w:szCs w:val="16"/>
              </w:rPr>
              <w:t xml:space="preserve">PLUS </w:t>
            </w:r>
          </w:p>
          <w:p w14:paraId="67CA9C4F" w14:textId="77777777" w:rsidR="00840E92" w:rsidRPr="00794427" w:rsidRDefault="00840E92" w:rsidP="00AC5E19">
            <w:pPr>
              <w:spacing w:after="40"/>
              <w:rPr>
                <w:sz w:val="16"/>
                <w:szCs w:val="16"/>
              </w:rPr>
            </w:pPr>
            <w:r w:rsidRPr="00794427">
              <w:rPr>
                <w:sz w:val="16"/>
                <w:szCs w:val="16"/>
                <w:u w:val="single"/>
              </w:rPr>
              <w:t>Education</w:t>
            </w:r>
            <w:r w:rsidRPr="00794427">
              <w:rPr>
                <w:sz w:val="16"/>
                <w:szCs w:val="16"/>
              </w:rPr>
              <w:t xml:space="preserve">: </w:t>
            </w:r>
          </w:p>
          <w:p w14:paraId="62DB82C0" w14:textId="77777777" w:rsidR="00840E92" w:rsidRPr="00794427" w:rsidRDefault="00840E92" w:rsidP="00AC5E19">
            <w:pPr>
              <w:spacing w:after="40"/>
              <w:rPr>
                <w:sz w:val="16"/>
                <w:szCs w:val="16"/>
              </w:rPr>
            </w:pPr>
            <w:r w:rsidRPr="00794427">
              <w:rPr>
                <w:sz w:val="16"/>
                <w:szCs w:val="16"/>
              </w:rPr>
              <w:lastRenderedPageBreak/>
              <w:t>Received the booklet ‘Don’t fall for it, falls can be prevented’.</w:t>
            </w:r>
          </w:p>
          <w:p w14:paraId="1A33E9DA"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842" w:type="dxa"/>
            <w:tcBorders>
              <w:top w:val="nil"/>
              <w:left w:val="nil"/>
              <w:bottom w:val="nil"/>
              <w:right w:val="nil"/>
            </w:tcBorders>
          </w:tcPr>
          <w:p w14:paraId="549F0B76" w14:textId="77777777" w:rsidR="00840E92" w:rsidRPr="00794427" w:rsidRDefault="00840E92" w:rsidP="00AC5E19">
            <w:pPr>
              <w:numPr>
                <w:ilvl w:val="0"/>
                <w:numId w:val="15"/>
              </w:numPr>
              <w:adjustRightInd w:val="0"/>
              <w:spacing w:after="40"/>
              <w:ind w:left="175" w:hanging="175"/>
              <w:contextualSpacing/>
              <w:rPr>
                <w:sz w:val="16"/>
                <w:szCs w:val="16"/>
              </w:rPr>
            </w:pPr>
            <w:r w:rsidRPr="00794427">
              <w:rPr>
                <w:sz w:val="16"/>
                <w:szCs w:val="16"/>
              </w:rPr>
              <w:lastRenderedPageBreak/>
              <w:t>Over 6 months:</w:t>
            </w:r>
          </w:p>
          <w:p w14:paraId="7487A1B4" w14:textId="77777777" w:rsidR="00840E92" w:rsidRPr="00794427" w:rsidRDefault="00840E92" w:rsidP="00AC5E19">
            <w:pPr>
              <w:numPr>
                <w:ilvl w:val="0"/>
                <w:numId w:val="24"/>
              </w:numPr>
              <w:adjustRightInd w:val="0"/>
              <w:spacing w:after="40"/>
              <w:ind w:left="224" w:hanging="142"/>
              <w:contextualSpacing/>
              <w:rPr>
                <w:sz w:val="16"/>
                <w:szCs w:val="16"/>
              </w:rPr>
            </w:pPr>
            <w:r w:rsidRPr="00794427">
              <w:rPr>
                <w:sz w:val="16"/>
                <w:szCs w:val="16"/>
              </w:rPr>
              <w:t>PD-WEBB 40-60 mins 3x/week;</w:t>
            </w:r>
          </w:p>
          <w:p w14:paraId="12536F8E" w14:textId="77777777" w:rsidR="00840E92" w:rsidRPr="00794427" w:rsidRDefault="00840E92" w:rsidP="00AC5E19">
            <w:pPr>
              <w:numPr>
                <w:ilvl w:val="0"/>
                <w:numId w:val="24"/>
              </w:numPr>
              <w:adjustRightInd w:val="0"/>
              <w:spacing w:after="40"/>
              <w:ind w:left="224" w:hanging="142"/>
              <w:contextualSpacing/>
              <w:rPr>
                <w:sz w:val="16"/>
                <w:szCs w:val="16"/>
              </w:rPr>
            </w:pPr>
            <w:r w:rsidRPr="00794427">
              <w:rPr>
                <w:sz w:val="16"/>
                <w:szCs w:val="16"/>
              </w:rPr>
              <w:t>Exercise class monthly</w:t>
            </w:r>
          </w:p>
          <w:p w14:paraId="25EB4320" w14:textId="77777777" w:rsidR="00840E92" w:rsidRPr="00794427" w:rsidRDefault="00840E92" w:rsidP="00AC5E19">
            <w:pPr>
              <w:numPr>
                <w:ilvl w:val="0"/>
                <w:numId w:val="24"/>
              </w:numPr>
              <w:adjustRightInd w:val="0"/>
              <w:spacing w:after="40"/>
              <w:ind w:left="224" w:hanging="142"/>
              <w:contextualSpacing/>
              <w:rPr>
                <w:sz w:val="16"/>
                <w:szCs w:val="16"/>
              </w:rPr>
            </w:pPr>
            <w:r>
              <w:rPr>
                <w:sz w:val="16"/>
                <w:szCs w:val="16"/>
              </w:rPr>
              <w:t xml:space="preserve">2-4 </w:t>
            </w:r>
            <w:r w:rsidRPr="00794427">
              <w:rPr>
                <w:sz w:val="16"/>
                <w:szCs w:val="16"/>
              </w:rPr>
              <w:t>home visits</w:t>
            </w:r>
          </w:p>
          <w:p w14:paraId="4D7AE05E" w14:textId="77777777" w:rsidR="00840E92" w:rsidRPr="00794427" w:rsidRDefault="00840E92" w:rsidP="00AC5E19">
            <w:pPr>
              <w:spacing w:after="40"/>
              <w:ind w:left="224"/>
              <w:contextualSpacing/>
              <w:rPr>
                <w:sz w:val="16"/>
                <w:szCs w:val="16"/>
              </w:rPr>
            </w:pPr>
          </w:p>
          <w:p w14:paraId="7DFE4365" w14:textId="77777777" w:rsidR="00840E92" w:rsidRPr="00794427" w:rsidRDefault="00840E92" w:rsidP="00AC5E19">
            <w:pPr>
              <w:numPr>
                <w:ilvl w:val="0"/>
                <w:numId w:val="15"/>
              </w:numPr>
              <w:adjustRightInd w:val="0"/>
              <w:spacing w:after="40"/>
              <w:ind w:left="224" w:hanging="224"/>
              <w:contextualSpacing/>
              <w:rPr>
                <w:sz w:val="16"/>
                <w:szCs w:val="16"/>
              </w:rPr>
            </w:pPr>
            <w:r w:rsidRPr="00794427">
              <w:rPr>
                <w:sz w:val="16"/>
                <w:szCs w:val="16"/>
              </w:rPr>
              <w:lastRenderedPageBreak/>
              <w:t>PD-WEBB and exercise class at the hospital</w:t>
            </w:r>
            <w:r>
              <w:rPr>
                <w:sz w:val="16"/>
                <w:szCs w:val="16"/>
              </w:rPr>
              <w:t>.</w:t>
            </w:r>
          </w:p>
          <w:p w14:paraId="1E6C8450" w14:textId="77777777" w:rsidR="00840E92" w:rsidRDefault="00840E92" w:rsidP="00AC5E19">
            <w:pPr>
              <w:numPr>
                <w:ilvl w:val="0"/>
                <w:numId w:val="15"/>
              </w:numPr>
              <w:adjustRightInd w:val="0"/>
              <w:spacing w:after="40"/>
              <w:ind w:left="224" w:hanging="224"/>
              <w:contextualSpacing/>
              <w:rPr>
                <w:sz w:val="16"/>
                <w:szCs w:val="16"/>
              </w:rPr>
            </w:pPr>
            <w:r w:rsidRPr="00794427">
              <w:rPr>
                <w:sz w:val="16"/>
                <w:szCs w:val="16"/>
              </w:rPr>
              <w:t>Physical therapist led</w:t>
            </w:r>
          </w:p>
          <w:p w14:paraId="441CA609" w14:textId="77777777" w:rsidR="00840E92" w:rsidRPr="00794427" w:rsidRDefault="00840E92" w:rsidP="00AC5E19">
            <w:pPr>
              <w:adjustRightInd w:val="0"/>
              <w:spacing w:after="40"/>
              <w:ind w:left="224"/>
              <w:contextualSpacing/>
              <w:rPr>
                <w:sz w:val="16"/>
                <w:szCs w:val="16"/>
              </w:rPr>
            </w:pPr>
          </w:p>
        </w:tc>
        <w:tc>
          <w:tcPr>
            <w:tcW w:w="2552" w:type="dxa"/>
            <w:gridSpan w:val="2"/>
            <w:tcBorders>
              <w:top w:val="nil"/>
              <w:left w:val="nil"/>
              <w:bottom w:val="nil"/>
              <w:right w:val="nil"/>
            </w:tcBorders>
          </w:tcPr>
          <w:p w14:paraId="1A1A9139"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lastRenderedPageBreak/>
              <w:t>Received the booklet ‘Don’t fall for it, falls can be prevented’.</w:t>
            </w:r>
          </w:p>
        </w:tc>
      </w:tr>
      <w:tr w:rsidR="00840E92" w:rsidRPr="00794427" w14:paraId="7CE66B53" w14:textId="77777777" w:rsidTr="004A3EC9">
        <w:tc>
          <w:tcPr>
            <w:tcW w:w="938" w:type="dxa"/>
            <w:tcBorders>
              <w:top w:val="nil"/>
              <w:left w:val="nil"/>
              <w:bottom w:val="nil"/>
              <w:right w:val="nil"/>
            </w:tcBorders>
          </w:tcPr>
          <w:p w14:paraId="62FC8659" w14:textId="7D67750A" w:rsidR="00840E92" w:rsidRPr="00794427" w:rsidRDefault="00840E92" w:rsidP="00AC5E19">
            <w:pPr>
              <w:contextualSpacing/>
              <w:rPr>
                <w:sz w:val="16"/>
                <w:szCs w:val="16"/>
              </w:rPr>
            </w:pPr>
            <w:r w:rsidRPr="00794427">
              <w:rPr>
                <w:sz w:val="16"/>
                <w:szCs w:val="16"/>
              </w:rPr>
              <w:t xml:space="preserve">Morris et al. 2015 </w:t>
            </w:r>
            <w:r w:rsidRPr="00FF2BE0">
              <w:rPr>
                <w:sz w:val="16"/>
                <w:szCs w:val="16"/>
              </w:rPr>
              <w:fldChar w:fldCharType="begin" w:fldLock="1"/>
            </w:r>
            <w:r w:rsidR="00AC5E19">
              <w:rPr>
                <w:sz w:val="16"/>
                <w:szCs w:val="16"/>
              </w:rPr>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"mendeley" : { "formattedCitation" : "[39]", "plainTextFormattedCitation" : "[39]", "previouslyFormattedCitation" : "[39]" }, "properties" : { "noteIndex" : 0 }, "schema" : "https://github.com/citation-style-language/schema/raw/master/csl-citation.json" }</w:instrText>
            </w:r>
            <w:r w:rsidRPr="00FF2BE0">
              <w:rPr>
                <w:sz w:val="16"/>
                <w:szCs w:val="16"/>
              </w:rPr>
              <w:fldChar w:fldCharType="separate"/>
            </w:r>
            <w:r w:rsidR="00AC5E19" w:rsidRPr="00AC5E19">
              <w:rPr>
                <w:noProof/>
                <w:sz w:val="16"/>
                <w:szCs w:val="16"/>
              </w:rPr>
              <w:t>[39]</w:t>
            </w:r>
            <w:r w:rsidRPr="00FF2BE0">
              <w:rPr>
                <w:sz w:val="16"/>
                <w:szCs w:val="16"/>
              </w:rPr>
              <w:fldChar w:fldCharType="end"/>
            </w:r>
          </w:p>
          <w:p w14:paraId="0CBAFCBF" w14:textId="77777777" w:rsidR="00840E92" w:rsidRPr="00794427" w:rsidRDefault="00840E92" w:rsidP="00AC5E19">
            <w:pPr>
              <w:contextualSpacing/>
              <w:rPr>
                <w:sz w:val="16"/>
                <w:szCs w:val="16"/>
              </w:rPr>
            </w:pPr>
          </w:p>
          <w:p w14:paraId="7C7EDAE3" w14:textId="77777777" w:rsidR="00840E92" w:rsidRPr="00794427" w:rsidRDefault="00840E92" w:rsidP="00AC5E19">
            <w:pPr>
              <w:contextualSpacing/>
              <w:rPr>
                <w:sz w:val="16"/>
                <w:szCs w:val="16"/>
              </w:rPr>
            </w:pPr>
            <w:r w:rsidRPr="00794427">
              <w:rPr>
                <w:sz w:val="16"/>
                <w:szCs w:val="16"/>
              </w:rPr>
              <w:t>3 arm RCT</w:t>
            </w:r>
          </w:p>
          <w:p w14:paraId="29A03CD0" w14:textId="77777777" w:rsidR="00840E92" w:rsidRPr="00794427" w:rsidRDefault="00840E92" w:rsidP="00AC5E19">
            <w:pPr>
              <w:contextualSpacing/>
              <w:rPr>
                <w:sz w:val="16"/>
                <w:szCs w:val="16"/>
              </w:rPr>
            </w:pPr>
          </w:p>
        </w:tc>
        <w:tc>
          <w:tcPr>
            <w:tcW w:w="873" w:type="dxa"/>
            <w:tcBorders>
              <w:top w:val="nil"/>
              <w:left w:val="nil"/>
              <w:bottom w:val="nil"/>
              <w:right w:val="nil"/>
            </w:tcBorders>
          </w:tcPr>
          <w:p w14:paraId="0349C544" w14:textId="77777777" w:rsidR="00840E92" w:rsidRPr="00794427" w:rsidRDefault="00840E92" w:rsidP="00AC5E19">
            <w:pPr>
              <w:contextualSpacing/>
            </w:pPr>
            <w:r w:rsidRPr="00794427">
              <w:rPr>
                <w:sz w:val="16"/>
                <w:szCs w:val="16"/>
              </w:rPr>
              <w:t xml:space="preserve">210 </w:t>
            </w:r>
          </w:p>
          <w:p w14:paraId="4021830A"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60ACFF75"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67.9 (9.6)</w:t>
            </w:r>
          </w:p>
          <w:p w14:paraId="67D120C4"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5CE2E34E"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 &lt;III 59%</w:t>
            </w:r>
          </w:p>
          <w:p w14:paraId="07371AF4"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 III 30%</w:t>
            </w:r>
          </w:p>
          <w:p w14:paraId="6811C087"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 IV 11%</w:t>
            </w:r>
          </w:p>
          <w:p w14:paraId="0C13FC99"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75CE2F3A"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6.7 (5.6)</w:t>
            </w:r>
          </w:p>
          <w:p w14:paraId="01F6C660"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7324FF8D"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28.2 (1.8)</w:t>
            </w:r>
          </w:p>
        </w:tc>
        <w:tc>
          <w:tcPr>
            <w:tcW w:w="851" w:type="dxa"/>
            <w:tcBorders>
              <w:top w:val="nil"/>
              <w:left w:val="nil"/>
              <w:bottom w:val="nil"/>
              <w:right w:val="nil"/>
            </w:tcBorders>
          </w:tcPr>
          <w:p w14:paraId="6D6CCAA5"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55%</w:t>
            </w:r>
          </w:p>
          <w:p w14:paraId="01A7079E"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3540" w:type="dxa"/>
            <w:tcBorders>
              <w:top w:val="nil"/>
              <w:left w:val="nil"/>
              <w:bottom w:val="nil"/>
              <w:right w:val="nil"/>
            </w:tcBorders>
          </w:tcPr>
          <w:p w14:paraId="7FDBEC9F" w14:textId="77777777" w:rsidR="00840E92" w:rsidRPr="00794427" w:rsidRDefault="00840E92" w:rsidP="00AC5E19">
            <w:pPr>
              <w:adjustRightInd w:val="0"/>
              <w:spacing w:after="40"/>
              <w:contextualSpacing/>
              <w:rPr>
                <w:rFonts w:ascii="Calibri" w:eastAsia="Times New Roman" w:hAnsi="Calibri" w:cs="Times New Roman"/>
                <w:bCs/>
                <w:sz w:val="16"/>
                <w:szCs w:val="16"/>
                <w:u w:val="single"/>
                <w:lang w:eastAsia="zh-CN"/>
              </w:rPr>
            </w:pPr>
            <w:r w:rsidRPr="00794427">
              <w:rPr>
                <w:rFonts w:ascii="Calibri" w:eastAsia="Times New Roman" w:hAnsi="Calibri" w:cs="Times New Roman"/>
                <w:bCs/>
                <w:sz w:val="16"/>
                <w:szCs w:val="16"/>
                <w:u w:val="single"/>
                <w:lang w:eastAsia="zh-CN"/>
              </w:rPr>
              <w:t xml:space="preserve">Physiotherapy </w:t>
            </w:r>
          </w:p>
          <w:p w14:paraId="331180C2"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EITHER:</w:t>
            </w:r>
          </w:p>
          <w:p w14:paraId="41854E32"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Movement Strategy Training (MST)</w:t>
            </w:r>
          </w:p>
          <w:p w14:paraId="3215A516"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OR</w:t>
            </w:r>
          </w:p>
          <w:p w14:paraId="036B1D6E"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 xml:space="preserve">Progressive resistance strength training (PRST) </w:t>
            </w:r>
          </w:p>
          <w:p w14:paraId="3F54AFAC"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PLUS</w:t>
            </w:r>
          </w:p>
          <w:p w14:paraId="2EE4217E" w14:textId="77777777" w:rsidR="00840E92" w:rsidRPr="00794427" w:rsidRDefault="00840E92" w:rsidP="00AC5E19">
            <w:pPr>
              <w:adjustRightInd w:val="0"/>
              <w:spacing w:after="40"/>
              <w:contextualSpacing/>
              <w:rPr>
                <w:rFonts w:ascii="Calibri" w:eastAsia="Times New Roman" w:hAnsi="Calibri" w:cs="Times New Roman"/>
                <w:bCs/>
                <w:sz w:val="16"/>
                <w:szCs w:val="16"/>
                <w:u w:val="single"/>
                <w:lang w:eastAsia="zh-CN"/>
              </w:rPr>
            </w:pPr>
            <w:r w:rsidRPr="00794427">
              <w:rPr>
                <w:rFonts w:ascii="Calibri" w:eastAsia="Times New Roman" w:hAnsi="Calibri" w:cs="Times New Roman"/>
                <w:bCs/>
                <w:sz w:val="16"/>
                <w:szCs w:val="16"/>
                <w:u w:val="single"/>
                <w:lang w:eastAsia="zh-CN"/>
              </w:rPr>
              <w:t xml:space="preserve">Education </w:t>
            </w:r>
          </w:p>
          <w:p w14:paraId="00E5A79C" w14:textId="77777777" w:rsidR="00840E92"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Based on the booklet ‘Don’t fall for it.  Falls Can be prevented.’  Elements explained to each participant and given a copy to take away</w:t>
            </w:r>
          </w:p>
          <w:p w14:paraId="055BAE11"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842" w:type="dxa"/>
            <w:tcBorders>
              <w:top w:val="nil"/>
              <w:left w:val="nil"/>
              <w:bottom w:val="nil"/>
              <w:right w:val="nil"/>
            </w:tcBorders>
          </w:tcPr>
          <w:p w14:paraId="293183F7" w14:textId="120A73FA" w:rsidR="00840E92" w:rsidRPr="00EA697A" w:rsidRDefault="00840E92" w:rsidP="00AC5E19">
            <w:pPr>
              <w:pStyle w:val="ListParagraph"/>
              <w:numPr>
                <w:ilvl w:val="0"/>
                <w:numId w:val="38"/>
              </w:numPr>
              <w:adjustRightInd w:val="0"/>
              <w:spacing w:after="40"/>
              <w:ind w:left="190" w:hanging="190"/>
              <w:rPr>
                <w:rFonts w:ascii="Calibri" w:eastAsia="Times New Roman" w:hAnsi="Calibri" w:cs="Times New Roman"/>
                <w:bCs/>
                <w:sz w:val="16"/>
                <w:szCs w:val="16"/>
                <w:lang w:eastAsia="zh-CN"/>
              </w:rPr>
            </w:pPr>
            <w:r w:rsidRPr="00EA697A">
              <w:rPr>
                <w:rFonts w:ascii="Calibri" w:eastAsia="Times New Roman" w:hAnsi="Calibri" w:cs="Times New Roman"/>
                <w:bCs/>
                <w:sz w:val="16"/>
                <w:szCs w:val="16"/>
                <w:lang w:eastAsia="zh-CN"/>
              </w:rPr>
              <w:t>Physiotherapy</w:t>
            </w:r>
            <w:r>
              <w:rPr>
                <w:rFonts w:ascii="Calibri" w:eastAsia="Times New Roman" w:hAnsi="Calibri" w:cs="Times New Roman"/>
                <w:bCs/>
                <w:sz w:val="16"/>
                <w:szCs w:val="16"/>
                <w:lang w:eastAsia="zh-CN"/>
              </w:rPr>
              <w:t xml:space="preserve">: </w:t>
            </w:r>
            <w:r w:rsidRPr="00EA697A">
              <w:rPr>
                <w:rFonts w:ascii="Calibri" w:eastAsia="Times New Roman" w:hAnsi="Calibri" w:cs="Times New Roman"/>
                <w:bCs/>
                <w:sz w:val="16"/>
                <w:szCs w:val="16"/>
                <w:lang w:eastAsia="zh-CN"/>
              </w:rPr>
              <w:t>2 h/ week for 8 weeks plus home practice session.  Falls education delivered weekly.</w:t>
            </w:r>
          </w:p>
          <w:p w14:paraId="6BA06C22" w14:textId="77777777" w:rsidR="00840E92" w:rsidRPr="00EA697A" w:rsidRDefault="00840E92" w:rsidP="00AC5E19">
            <w:pPr>
              <w:pStyle w:val="ListParagraph"/>
              <w:numPr>
                <w:ilvl w:val="0"/>
                <w:numId w:val="38"/>
              </w:numPr>
              <w:adjustRightInd w:val="0"/>
              <w:spacing w:after="40"/>
              <w:ind w:left="190" w:hanging="190"/>
              <w:rPr>
                <w:rFonts w:ascii="Calibri" w:eastAsia="Times New Roman" w:hAnsi="Calibri" w:cs="Times New Roman"/>
                <w:bCs/>
                <w:sz w:val="16"/>
                <w:szCs w:val="16"/>
                <w:lang w:eastAsia="zh-CN"/>
              </w:rPr>
            </w:pPr>
            <w:r w:rsidRPr="00EA697A">
              <w:rPr>
                <w:rFonts w:ascii="Calibri" w:eastAsia="Times New Roman" w:hAnsi="Calibri" w:cs="Times New Roman"/>
                <w:bCs/>
                <w:sz w:val="16"/>
                <w:szCs w:val="16"/>
                <w:lang w:eastAsia="zh-CN"/>
              </w:rPr>
              <w:t>Hospital</w:t>
            </w:r>
          </w:p>
          <w:p w14:paraId="04614742" w14:textId="77777777" w:rsidR="00840E92" w:rsidRPr="00EA697A" w:rsidRDefault="00840E92" w:rsidP="00AC5E19">
            <w:pPr>
              <w:pStyle w:val="ListParagraph"/>
              <w:numPr>
                <w:ilvl w:val="0"/>
                <w:numId w:val="38"/>
              </w:numPr>
              <w:adjustRightInd w:val="0"/>
              <w:spacing w:after="40"/>
              <w:ind w:left="190" w:hanging="190"/>
              <w:rPr>
                <w:rFonts w:ascii="Calibri" w:eastAsia="Times New Roman" w:hAnsi="Calibri" w:cs="Times New Roman"/>
                <w:bCs/>
                <w:sz w:val="16"/>
                <w:szCs w:val="16"/>
                <w:lang w:eastAsia="zh-CN"/>
              </w:rPr>
            </w:pPr>
            <w:r w:rsidRPr="00EA697A">
              <w:rPr>
                <w:rFonts w:ascii="Calibri" w:eastAsia="Times New Roman" w:hAnsi="Calibri" w:cs="Times New Roman"/>
                <w:bCs/>
                <w:sz w:val="16"/>
                <w:szCs w:val="16"/>
                <w:lang w:eastAsia="zh-CN"/>
              </w:rPr>
              <w:t>Physical therapist led</w:t>
            </w:r>
          </w:p>
        </w:tc>
        <w:tc>
          <w:tcPr>
            <w:tcW w:w="2552" w:type="dxa"/>
            <w:gridSpan w:val="2"/>
            <w:tcBorders>
              <w:top w:val="nil"/>
              <w:left w:val="nil"/>
              <w:bottom w:val="nil"/>
              <w:right w:val="nil"/>
            </w:tcBorders>
          </w:tcPr>
          <w:p w14:paraId="22F76441" w14:textId="77777777" w:rsidR="00840E92" w:rsidRPr="00794427" w:rsidRDefault="00840E92" w:rsidP="00AC5E19">
            <w:pPr>
              <w:contextualSpacing/>
              <w:rPr>
                <w:sz w:val="16"/>
                <w:szCs w:val="16"/>
              </w:rPr>
            </w:pPr>
            <w:r w:rsidRPr="00794427">
              <w:rPr>
                <w:sz w:val="16"/>
                <w:szCs w:val="16"/>
              </w:rPr>
              <w:t>Life skills program</w:t>
            </w:r>
            <w:r>
              <w:rPr>
                <w:sz w:val="16"/>
                <w:szCs w:val="16"/>
              </w:rPr>
              <w:t>.</w:t>
            </w:r>
          </w:p>
          <w:p w14:paraId="07CDCAB6"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 xml:space="preserve">Included social activities, practical advice, information sessions and group discussions but no </w:t>
            </w:r>
            <w:r>
              <w:rPr>
                <w:rFonts w:ascii="Calibri" w:eastAsia="Times New Roman" w:hAnsi="Calibri" w:cs="Times New Roman"/>
                <w:bCs/>
                <w:sz w:val="16"/>
                <w:szCs w:val="16"/>
                <w:lang w:eastAsia="zh-CN"/>
              </w:rPr>
              <w:t>falls content.</w:t>
            </w:r>
          </w:p>
        </w:tc>
      </w:tr>
      <w:tr w:rsidR="00840E92" w:rsidRPr="00794427" w14:paraId="18C67C57" w14:textId="77777777" w:rsidTr="004A3EC9">
        <w:tc>
          <w:tcPr>
            <w:tcW w:w="938" w:type="dxa"/>
            <w:tcBorders>
              <w:top w:val="nil"/>
              <w:left w:val="nil"/>
              <w:bottom w:val="nil"/>
              <w:right w:val="nil"/>
            </w:tcBorders>
          </w:tcPr>
          <w:p w14:paraId="3C7C8C42" w14:textId="393E9C1D"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Morris et al.</w:t>
            </w:r>
            <w:r w:rsidR="004A3EC9">
              <w:rPr>
                <w:rFonts w:ascii="Calibri" w:eastAsia="Times New Roman" w:hAnsi="Calibri" w:cs="Times New Roman"/>
                <w:bCs/>
                <w:sz w:val="16"/>
                <w:szCs w:val="16"/>
                <w:lang w:eastAsia="zh-CN"/>
              </w:rPr>
              <w:t xml:space="preserve"> </w:t>
            </w:r>
            <w:r w:rsidRPr="00794427">
              <w:rPr>
                <w:rFonts w:ascii="Calibri" w:eastAsia="Times New Roman" w:hAnsi="Calibri" w:cs="Times New Roman"/>
                <w:bCs/>
                <w:sz w:val="16"/>
                <w:szCs w:val="16"/>
                <w:lang w:eastAsia="zh-CN"/>
              </w:rPr>
              <w:t>201</w:t>
            </w:r>
            <w:r w:rsidRPr="00FF2BE0">
              <w:rPr>
                <w:rFonts w:ascii="Calibri" w:eastAsia="Times New Roman" w:hAnsi="Calibri" w:cs="Times New Roman"/>
                <w:bCs/>
                <w:sz w:val="16"/>
                <w:szCs w:val="16"/>
                <w:lang w:eastAsia="zh-CN"/>
              </w:rPr>
              <w:t xml:space="preserve">7 </w:t>
            </w:r>
            <w:r w:rsidRPr="00FF2BE0">
              <w:rPr>
                <w:rFonts w:ascii="Calibri" w:eastAsia="Times New Roman" w:hAnsi="Calibri" w:cs="Times New Roman"/>
                <w:bCs/>
                <w:sz w:val="16"/>
                <w:szCs w:val="16"/>
                <w:lang w:eastAsia="zh-CN"/>
              </w:rPr>
              <w:fldChar w:fldCharType="begin" w:fldLock="1"/>
            </w:r>
            <w:r w:rsidR="00AC5E19">
              <w:rPr>
                <w:rFonts w:ascii="Calibri" w:eastAsia="Times New Roman" w:hAnsi="Calibri" w:cs="Times New Roman"/>
                <w:bCs/>
                <w:sz w:val="16"/>
                <w:szCs w:val="16"/>
                <w:lang w:eastAsia="zh-CN"/>
              </w:rPr>
              <w:instrText>ADDIN CSL_CITATION { "citationItems" : [ { "id" : "ITEM-1",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"ITEM-1",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"mendeley" : { "formattedCitation" : "[40]", "plainTextFormattedCitation" : "[40]", "previouslyFormattedCitation" : "[40]" }, "properties" : { "noteIndex" : 0 }, "schema" : "https://github.com/citation-style-language/schema/raw/master/csl-citation.json" }</w:instrText>
            </w:r>
            <w:r w:rsidRPr="00FF2BE0">
              <w:rPr>
                <w:rFonts w:ascii="Calibri" w:eastAsia="Times New Roman" w:hAnsi="Calibri" w:cs="Times New Roman"/>
                <w:bCs/>
                <w:sz w:val="16"/>
                <w:szCs w:val="16"/>
                <w:lang w:eastAsia="zh-CN"/>
              </w:rPr>
              <w:fldChar w:fldCharType="separate"/>
            </w:r>
            <w:r w:rsidR="00AC5E19" w:rsidRPr="00AC5E19">
              <w:rPr>
                <w:rFonts w:ascii="Calibri" w:eastAsia="Times New Roman" w:hAnsi="Calibri" w:cs="Times New Roman"/>
                <w:bCs/>
                <w:noProof/>
                <w:sz w:val="16"/>
                <w:szCs w:val="16"/>
                <w:lang w:eastAsia="zh-CN"/>
              </w:rPr>
              <w:t>[40]</w:t>
            </w:r>
            <w:r w:rsidRPr="00FF2BE0">
              <w:rPr>
                <w:rFonts w:ascii="Calibri" w:eastAsia="Times New Roman" w:hAnsi="Calibri" w:cs="Times New Roman"/>
                <w:bCs/>
                <w:sz w:val="16"/>
                <w:szCs w:val="16"/>
                <w:lang w:eastAsia="zh-CN"/>
              </w:rPr>
              <w:fldChar w:fldCharType="end"/>
            </w:r>
          </w:p>
          <w:p w14:paraId="111D9027"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p w14:paraId="362FE948"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RCT</w:t>
            </w:r>
          </w:p>
          <w:p w14:paraId="67154313" w14:textId="77777777" w:rsidR="00840E92" w:rsidRPr="00794427" w:rsidRDefault="00840E92" w:rsidP="00AC5E19">
            <w:pPr>
              <w:contextualSpacing/>
              <w:rPr>
                <w:sz w:val="16"/>
                <w:szCs w:val="16"/>
              </w:rPr>
            </w:pPr>
          </w:p>
        </w:tc>
        <w:tc>
          <w:tcPr>
            <w:tcW w:w="873" w:type="dxa"/>
            <w:tcBorders>
              <w:top w:val="nil"/>
              <w:left w:val="nil"/>
              <w:bottom w:val="nil"/>
              <w:right w:val="nil"/>
            </w:tcBorders>
          </w:tcPr>
          <w:p w14:paraId="35BB1A87"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 xml:space="preserve">133 </w:t>
            </w:r>
          </w:p>
          <w:p w14:paraId="65F572B9"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143F2091"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71 (9)</w:t>
            </w:r>
          </w:p>
        </w:tc>
        <w:tc>
          <w:tcPr>
            <w:tcW w:w="1134" w:type="dxa"/>
            <w:tcBorders>
              <w:top w:val="nil"/>
              <w:left w:val="nil"/>
              <w:bottom w:val="nil"/>
              <w:right w:val="nil"/>
            </w:tcBorders>
          </w:tcPr>
          <w:p w14:paraId="54D109BB"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H+Y&lt;III 66%</w:t>
            </w:r>
          </w:p>
          <w:p w14:paraId="726F2778"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H+Y III 29%</w:t>
            </w:r>
          </w:p>
          <w:p w14:paraId="2D4A0CF3"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 xml:space="preserve">H+Y IV 5% </w:t>
            </w:r>
          </w:p>
          <w:p w14:paraId="0CDF7E8D"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tc>
        <w:tc>
          <w:tcPr>
            <w:tcW w:w="1134" w:type="dxa"/>
            <w:tcBorders>
              <w:top w:val="nil"/>
              <w:left w:val="nil"/>
              <w:bottom w:val="nil"/>
              <w:right w:val="nil"/>
            </w:tcBorders>
          </w:tcPr>
          <w:p w14:paraId="7506AA81"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Unknown</w:t>
            </w:r>
          </w:p>
        </w:tc>
        <w:tc>
          <w:tcPr>
            <w:tcW w:w="1134" w:type="dxa"/>
            <w:tcBorders>
              <w:top w:val="nil"/>
              <w:left w:val="nil"/>
              <w:bottom w:val="nil"/>
              <w:right w:val="nil"/>
            </w:tcBorders>
          </w:tcPr>
          <w:p w14:paraId="1BC81B6A"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28.3 (1.6)</w:t>
            </w:r>
          </w:p>
        </w:tc>
        <w:tc>
          <w:tcPr>
            <w:tcW w:w="851" w:type="dxa"/>
            <w:tcBorders>
              <w:top w:val="nil"/>
              <w:left w:val="nil"/>
              <w:bottom w:val="nil"/>
              <w:right w:val="nil"/>
            </w:tcBorders>
          </w:tcPr>
          <w:p w14:paraId="66D0716B"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55%</w:t>
            </w:r>
          </w:p>
        </w:tc>
        <w:tc>
          <w:tcPr>
            <w:tcW w:w="3540" w:type="dxa"/>
            <w:tcBorders>
              <w:top w:val="nil"/>
              <w:left w:val="nil"/>
              <w:bottom w:val="nil"/>
              <w:right w:val="nil"/>
            </w:tcBorders>
          </w:tcPr>
          <w:p w14:paraId="659C13C0" w14:textId="77777777" w:rsidR="00840E92" w:rsidRPr="00794427" w:rsidRDefault="00840E92" w:rsidP="00AC5E19">
            <w:pPr>
              <w:adjustRightInd w:val="0"/>
              <w:spacing w:after="40"/>
              <w:contextualSpacing/>
              <w:rPr>
                <w:rFonts w:ascii="Calibri" w:eastAsia="Times New Roman" w:hAnsi="Calibri" w:cs="Times New Roman"/>
                <w:bCs/>
                <w:sz w:val="16"/>
                <w:szCs w:val="16"/>
                <w:u w:val="single"/>
                <w:lang w:eastAsia="zh-CN"/>
              </w:rPr>
            </w:pPr>
            <w:r w:rsidRPr="00794427">
              <w:rPr>
                <w:rFonts w:ascii="Calibri" w:eastAsia="Times New Roman" w:hAnsi="Calibri" w:cs="Times New Roman"/>
                <w:bCs/>
                <w:sz w:val="16"/>
                <w:szCs w:val="16"/>
                <w:u w:val="single"/>
                <w:lang w:eastAsia="zh-CN"/>
              </w:rPr>
              <w:t>Physiotherapy</w:t>
            </w:r>
          </w:p>
          <w:p w14:paraId="2FAE8C96"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Progressive resistance strength training</w:t>
            </w:r>
          </w:p>
          <w:p w14:paraId="5654162E"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Movement strategy training</w:t>
            </w:r>
          </w:p>
          <w:p w14:paraId="72E3CBAF"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 xml:space="preserve">PLUS </w:t>
            </w:r>
          </w:p>
          <w:p w14:paraId="2809E4C6" w14:textId="77777777" w:rsidR="00840E92" w:rsidRPr="00794427" w:rsidRDefault="00840E92" w:rsidP="00AC5E19">
            <w:pPr>
              <w:adjustRightInd w:val="0"/>
              <w:spacing w:after="40"/>
              <w:contextualSpacing/>
              <w:rPr>
                <w:rFonts w:ascii="Calibri" w:eastAsia="Times New Roman" w:hAnsi="Calibri" w:cs="Times New Roman"/>
                <w:bCs/>
                <w:sz w:val="16"/>
                <w:szCs w:val="16"/>
                <w:u w:val="single"/>
                <w:lang w:eastAsia="zh-CN"/>
              </w:rPr>
            </w:pPr>
            <w:r w:rsidRPr="00794427">
              <w:rPr>
                <w:rFonts w:ascii="Calibri" w:eastAsia="Times New Roman" w:hAnsi="Calibri" w:cs="Times New Roman"/>
                <w:bCs/>
                <w:sz w:val="16"/>
                <w:szCs w:val="16"/>
                <w:u w:val="single"/>
                <w:lang w:eastAsia="zh-CN"/>
              </w:rPr>
              <w:t>Education</w:t>
            </w:r>
          </w:p>
          <w:p w14:paraId="1E9A3E7F"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Pr>
                <w:rFonts w:ascii="Calibri" w:eastAsia="Times New Roman" w:hAnsi="Calibri" w:cs="Times New Roman"/>
                <w:bCs/>
                <w:sz w:val="16"/>
                <w:szCs w:val="16"/>
                <w:lang w:eastAsia="zh-CN"/>
              </w:rPr>
              <w:t>Individualiz</w:t>
            </w:r>
            <w:r w:rsidRPr="00794427">
              <w:rPr>
                <w:rFonts w:ascii="Calibri" w:eastAsia="Times New Roman" w:hAnsi="Calibri" w:cs="Times New Roman"/>
                <w:bCs/>
                <w:sz w:val="16"/>
                <w:szCs w:val="16"/>
                <w:lang w:eastAsia="zh-CN"/>
              </w:rPr>
              <w:t xml:space="preserve">ed falls education based on the booklet ‘Don’t fall </w:t>
            </w:r>
            <w:r>
              <w:rPr>
                <w:rFonts w:ascii="Calibri" w:eastAsia="Times New Roman" w:hAnsi="Calibri" w:cs="Times New Roman"/>
                <w:bCs/>
                <w:sz w:val="16"/>
                <w:szCs w:val="16"/>
                <w:lang w:eastAsia="zh-CN"/>
              </w:rPr>
              <w:t>for it, Falls can be prevented’.  Participants given a copy to take away.</w:t>
            </w:r>
          </w:p>
          <w:p w14:paraId="1E5C5B51" w14:textId="77777777" w:rsidR="00840E92" w:rsidRPr="00794427" w:rsidRDefault="00840E92" w:rsidP="00AC5E19">
            <w:pPr>
              <w:adjustRightInd w:val="0"/>
              <w:spacing w:after="40"/>
              <w:contextualSpacing/>
              <w:rPr>
                <w:rFonts w:ascii="Calibri" w:eastAsia="Times New Roman" w:hAnsi="Calibri" w:cs="Times New Roman"/>
                <w:bCs/>
                <w:sz w:val="16"/>
                <w:szCs w:val="16"/>
                <w:u w:val="single"/>
                <w:lang w:eastAsia="zh-CN"/>
              </w:rPr>
            </w:pPr>
          </w:p>
        </w:tc>
        <w:tc>
          <w:tcPr>
            <w:tcW w:w="1842" w:type="dxa"/>
            <w:tcBorders>
              <w:top w:val="nil"/>
              <w:left w:val="nil"/>
              <w:bottom w:val="nil"/>
              <w:right w:val="nil"/>
            </w:tcBorders>
          </w:tcPr>
          <w:p w14:paraId="5827E959" w14:textId="1E1E7179" w:rsidR="00840E92" w:rsidRPr="00794427" w:rsidRDefault="00840E92" w:rsidP="00AC5E19">
            <w:pPr>
              <w:numPr>
                <w:ilvl w:val="0"/>
                <w:numId w:val="26"/>
              </w:numPr>
              <w:adjustRightInd w:val="0"/>
              <w:spacing w:after="40"/>
              <w:ind w:left="223" w:hanging="223"/>
              <w:contextualSpacing/>
              <w:rPr>
                <w:rFonts w:ascii="Calibri" w:eastAsia="Times New Roman" w:hAnsi="Calibri" w:cs="Times New Roman"/>
                <w:bCs/>
                <w:sz w:val="16"/>
                <w:szCs w:val="16"/>
                <w:lang w:eastAsia="zh-CN"/>
              </w:rPr>
            </w:pPr>
            <w:r>
              <w:rPr>
                <w:rFonts w:ascii="Calibri" w:eastAsia="Times New Roman" w:hAnsi="Calibri" w:cs="Times New Roman"/>
                <w:bCs/>
                <w:sz w:val="16"/>
                <w:szCs w:val="16"/>
                <w:lang w:eastAsia="zh-CN"/>
              </w:rPr>
              <w:t>Physiotherapy: 2 h/ week</w:t>
            </w:r>
            <w:r w:rsidRPr="00794427">
              <w:rPr>
                <w:rFonts w:ascii="Calibri" w:eastAsia="Times New Roman" w:hAnsi="Calibri" w:cs="Times New Roman"/>
                <w:bCs/>
                <w:sz w:val="16"/>
                <w:szCs w:val="16"/>
                <w:lang w:eastAsia="zh-CN"/>
              </w:rPr>
              <w:t xml:space="preserve"> for 6 weeks. </w:t>
            </w:r>
          </w:p>
          <w:p w14:paraId="0E2FDAA5" w14:textId="77777777" w:rsidR="00840E92" w:rsidRPr="00794427" w:rsidRDefault="00840E92" w:rsidP="00AC5E19">
            <w:pPr>
              <w:adjustRightInd w:val="0"/>
              <w:spacing w:after="40"/>
              <w:ind w:left="223"/>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Falls education delivered weekly.</w:t>
            </w:r>
          </w:p>
          <w:p w14:paraId="5CE3A137" w14:textId="77777777" w:rsidR="00840E92" w:rsidRPr="00794427" w:rsidRDefault="00840E92" w:rsidP="00AC5E19">
            <w:pPr>
              <w:numPr>
                <w:ilvl w:val="0"/>
                <w:numId w:val="26"/>
              </w:numPr>
              <w:adjustRightInd w:val="0"/>
              <w:spacing w:after="40"/>
              <w:ind w:left="223" w:hanging="223"/>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Home</w:t>
            </w:r>
          </w:p>
          <w:p w14:paraId="23AC9A71" w14:textId="77777777" w:rsidR="00840E92" w:rsidRPr="00794427" w:rsidRDefault="00840E92" w:rsidP="00AC5E19">
            <w:pPr>
              <w:numPr>
                <w:ilvl w:val="0"/>
                <w:numId w:val="26"/>
              </w:numPr>
              <w:adjustRightInd w:val="0"/>
              <w:spacing w:after="40"/>
              <w:ind w:left="223" w:hanging="223"/>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Physical therapist led</w:t>
            </w:r>
          </w:p>
          <w:p w14:paraId="2FADA443" w14:textId="77777777" w:rsidR="00840E92" w:rsidRPr="00794427" w:rsidRDefault="00840E92" w:rsidP="00AC5E19">
            <w:pPr>
              <w:adjustRightInd w:val="0"/>
              <w:spacing w:after="40"/>
              <w:contextualSpacing/>
              <w:rPr>
                <w:rFonts w:ascii="Calibri" w:eastAsia="Times New Roman" w:hAnsi="Calibri" w:cs="Times New Roman"/>
                <w:bCs/>
                <w:sz w:val="16"/>
                <w:szCs w:val="16"/>
                <w:u w:val="single"/>
                <w:lang w:eastAsia="zh-CN"/>
              </w:rPr>
            </w:pPr>
          </w:p>
        </w:tc>
        <w:tc>
          <w:tcPr>
            <w:tcW w:w="2552" w:type="dxa"/>
            <w:gridSpan w:val="2"/>
            <w:tcBorders>
              <w:top w:val="nil"/>
              <w:left w:val="nil"/>
              <w:bottom w:val="nil"/>
              <w:right w:val="nil"/>
            </w:tcBorders>
          </w:tcPr>
          <w:p w14:paraId="3383758F" w14:textId="77777777" w:rsidR="00840E92" w:rsidRPr="00794427" w:rsidRDefault="00840E92" w:rsidP="00AC5E19">
            <w:pPr>
              <w:contextualSpacing/>
              <w:rPr>
                <w:sz w:val="16"/>
                <w:szCs w:val="16"/>
              </w:rPr>
            </w:pPr>
            <w:r>
              <w:rPr>
                <w:sz w:val="16"/>
                <w:szCs w:val="16"/>
              </w:rPr>
              <w:t>Life skills program</w:t>
            </w:r>
            <w:r w:rsidRPr="00794427">
              <w:rPr>
                <w:sz w:val="16"/>
                <w:szCs w:val="16"/>
              </w:rPr>
              <w:t>.</w:t>
            </w:r>
          </w:p>
          <w:p w14:paraId="5541B2E9"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Weekly</w:t>
            </w:r>
            <w:r>
              <w:rPr>
                <w:rFonts w:ascii="Calibri" w:eastAsia="Times New Roman" w:hAnsi="Calibri" w:cs="Times New Roman"/>
                <w:bCs/>
                <w:sz w:val="16"/>
                <w:szCs w:val="16"/>
                <w:lang w:eastAsia="zh-CN"/>
              </w:rPr>
              <w:t xml:space="preserve"> </w:t>
            </w:r>
            <w:r w:rsidRPr="00794427">
              <w:rPr>
                <w:rFonts w:ascii="Calibri" w:eastAsia="Times New Roman" w:hAnsi="Calibri" w:cs="Times New Roman"/>
                <w:bCs/>
                <w:sz w:val="16"/>
                <w:szCs w:val="16"/>
                <w:lang w:eastAsia="zh-CN"/>
              </w:rPr>
              <w:t xml:space="preserve">guided education and discussion sessions followed by self-directed homework.  No </w:t>
            </w:r>
            <w:r>
              <w:rPr>
                <w:rFonts w:ascii="Calibri" w:eastAsia="Times New Roman" w:hAnsi="Calibri" w:cs="Times New Roman"/>
                <w:bCs/>
                <w:sz w:val="16"/>
                <w:szCs w:val="16"/>
                <w:lang w:eastAsia="zh-CN"/>
              </w:rPr>
              <w:t>falls content</w:t>
            </w:r>
            <w:r w:rsidRPr="00794427">
              <w:rPr>
                <w:rFonts w:ascii="Calibri" w:eastAsia="Times New Roman" w:hAnsi="Calibri" w:cs="Times New Roman"/>
                <w:bCs/>
                <w:sz w:val="16"/>
                <w:szCs w:val="16"/>
                <w:lang w:eastAsia="zh-CN"/>
              </w:rPr>
              <w:t>.</w:t>
            </w:r>
          </w:p>
          <w:p w14:paraId="547964D1"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p>
          <w:p w14:paraId="501D8D67" w14:textId="77777777" w:rsidR="00840E92" w:rsidRPr="00794427" w:rsidRDefault="00840E92" w:rsidP="00AC5E19">
            <w:pPr>
              <w:adjustRightInd w:val="0"/>
              <w:spacing w:after="40"/>
              <w:contextualSpacing/>
              <w:rPr>
                <w:rFonts w:ascii="Calibri" w:eastAsia="Times New Roman" w:hAnsi="Calibri" w:cs="Times New Roman"/>
                <w:bCs/>
                <w:sz w:val="16"/>
                <w:szCs w:val="16"/>
                <w:lang w:eastAsia="zh-CN"/>
              </w:rPr>
            </w:pPr>
            <w:r w:rsidRPr="00794427">
              <w:rPr>
                <w:rFonts w:ascii="Calibri" w:eastAsia="Times New Roman" w:hAnsi="Calibri" w:cs="Times New Roman"/>
                <w:bCs/>
                <w:sz w:val="16"/>
                <w:szCs w:val="16"/>
                <w:lang w:eastAsia="zh-CN"/>
              </w:rPr>
              <w:t>A standard help sheet from Parkinson’s Victoria and a generic falls information sheet.</w:t>
            </w:r>
          </w:p>
        </w:tc>
      </w:tr>
    </w:tbl>
    <w:p w14:paraId="119CD9DE" w14:textId="4541645A" w:rsidR="00840E92" w:rsidRPr="00322CAE" w:rsidRDefault="004A3EC9" w:rsidP="00840E92">
      <w:pPr>
        <w:pStyle w:val="Footnotes"/>
      </w:pPr>
      <w:r>
        <w:t xml:space="preserve">h, </w:t>
      </w:r>
      <w:r w:rsidR="00840E92" w:rsidRPr="00322CAE">
        <w:t>hours; H+Y</w:t>
      </w:r>
      <w:r>
        <w:t xml:space="preserve">, </w:t>
      </w:r>
      <w:r w:rsidR="00840E92" w:rsidRPr="00322CAE">
        <w:t xml:space="preserve">Hoehn and </w:t>
      </w:r>
      <w:proofErr w:type="spellStart"/>
      <w:r w:rsidR="00840E92" w:rsidRPr="00322CAE">
        <w:t>Yahr</w:t>
      </w:r>
      <w:proofErr w:type="spellEnd"/>
      <w:r w:rsidR="00840E92" w:rsidRPr="00322CAE">
        <w:t xml:space="preserve"> staging; min</w:t>
      </w:r>
      <w:r>
        <w:t xml:space="preserve">, </w:t>
      </w:r>
      <w:r w:rsidR="00840E92" w:rsidRPr="00322CAE">
        <w:t>minutes; MMSE</w:t>
      </w:r>
      <w:r>
        <w:t xml:space="preserve">, </w:t>
      </w:r>
      <w:r w:rsidR="00840E92" w:rsidRPr="00322CAE">
        <w:t>Mini</w:t>
      </w:r>
      <w:r>
        <w:t>-</w:t>
      </w:r>
      <w:r w:rsidR="00840E92" w:rsidRPr="00322CAE">
        <w:t>Mental State Examination score; RCT</w:t>
      </w:r>
      <w:r>
        <w:t>, r</w:t>
      </w:r>
      <w:r w:rsidR="00840E92" w:rsidRPr="00322CAE">
        <w:t>andomized controlled trial</w:t>
      </w:r>
      <w:r>
        <w:t>;</w:t>
      </w:r>
      <w:r w:rsidR="00840E92" w:rsidRPr="00322CAE">
        <w:t xml:space="preserve"> SD</w:t>
      </w:r>
      <w:r>
        <w:t>, s</w:t>
      </w:r>
      <w:r w:rsidR="00840E92" w:rsidRPr="00322CAE">
        <w:t xml:space="preserve">tandard </w:t>
      </w:r>
      <w:r>
        <w:t>d</w:t>
      </w:r>
      <w:r w:rsidR="00840E92" w:rsidRPr="00322CAE">
        <w:t>eviation</w:t>
      </w:r>
    </w:p>
    <w:p w14:paraId="495EDF55" w14:textId="77777777" w:rsidR="00840E92" w:rsidRDefault="00840E92" w:rsidP="00840E92">
      <w:pPr>
        <w:pStyle w:val="Footnotes"/>
      </w:pPr>
    </w:p>
    <w:p w14:paraId="57AA96DF" w14:textId="77777777" w:rsidR="00840E92" w:rsidRDefault="00840E92" w:rsidP="00840E92">
      <w:pPr>
        <w:pStyle w:val="Footnotes"/>
        <w:sectPr w:rsidR="00840E92" w:rsidSect="00AC5E19">
          <w:headerReference w:type="even" r:id="rId12"/>
          <w:pgSz w:w="16840" w:h="11907" w:orient="landscape" w:code="9"/>
          <w:pgMar w:top="2268" w:right="851" w:bottom="851" w:left="851" w:header="425" w:footer="425" w:gutter="0"/>
          <w:cols w:space="708"/>
          <w:formProt w:val="0"/>
          <w:docGrid w:linePitch="360"/>
        </w:sectPr>
      </w:pPr>
    </w:p>
    <w:p w14:paraId="466ABE6E" w14:textId="7DCFFA07" w:rsidR="00840E92" w:rsidRPr="00B64127" w:rsidRDefault="00840E92" w:rsidP="00840E92">
      <w:pPr>
        <w:pStyle w:val="Caption"/>
        <w:rPr>
          <w:rFonts w:ascii="Calibri" w:hAnsi="Calibri" w:cs="Calibri"/>
        </w:rPr>
      </w:pPr>
      <w:r w:rsidRPr="00B64127">
        <w:rPr>
          <w:rFonts w:ascii="Calibri" w:hAnsi="Calibri" w:cs="Calibri"/>
        </w:rPr>
        <w:lastRenderedPageBreak/>
        <w:t xml:space="preserve">Table </w:t>
      </w:r>
      <w:r>
        <w:rPr>
          <w:rFonts w:ascii="Calibri" w:hAnsi="Calibri" w:cs="Calibri"/>
          <w:noProof/>
        </w:rPr>
        <w:t>3</w:t>
      </w:r>
      <w:r w:rsidR="00DC6EA2">
        <w:rPr>
          <w:rFonts w:ascii="Calibri" w:hAnsi="Calibri" w:cs="Calibri"/>
          <w:noProof/>
        </w:rPr>
        <w:t>.</w:t>
      </w:r>
      <w:r w:rsidRPr="00B64127">
        <w:rPr>
          <w:rFonts w:ascii="Calibri" w:hAnsi="Calibri" w:cs="Calibri"/>
        </w:rPr>
        <w:t xml:space="preserve"> </w:t>
      </w:r>
      <w:r w:rsidRPr="00B64127">
        <w:rPr>
          <w:rFonts w:ascii="Calibri" w:hAnsi="Calibri" w:cs="Calibri"/>
          <w:b w:val="0"/>
        </w:rPr>
        <w:t xml:space="preserve">Outcomes of Articles Included in the </w:t>
      </w:r>
      <w:proofErr w:type="spellStart"/>
      <w:r w:rsidRPr="00B64127">
        <w:rPr>
          <w:rFonts w:ascii="Calibri" w:hAnsi="Calibri" w:cs="Calibri"/>
          <w:b w:val="0"/>
        </w:rPr>
        <w:t>Review.</w:t>
      </w:r>
      <w:r w:rsidRPr="00B64127">
        <w:rPr>
          <w:rFonts w:ascii="Calibri" w:hAnsi="Calibri" w:cs="Calibri"/>
          <w:b w:val="0"/>
          <w:vertAlign w:val="superscript"/>
        </w:rPr>
        <w:t>a</w:t>
      </w:r>
      <w:proofErr w:type="spellEnd"/>
    </w:p>
    <w:tbl>
      <w:tblPr>
        <w:tblStyle w:val="TableGrid"/>
        <w:tblpPr w:leftFromText="180" w:rightFromText="180" w:vertAnchor="text" w:tblpY="1"/>
        <w:tblOverlap w:val="never"/>
        <w:tblW w:w="14458" w:type="dxa"/>
        <w:tblLayout w:type="fixed"/>
        <w:tblLook w:val="04A0" w:firstRow="1" w:lastRow="0" w:firstColumn="1" w:lastColumn="0" w:noHBand="0" w:noVBand="1"/>
      </w:tblPr>
      <w:tblGrid>
        <w:gridCol w:w="824"/>
        <w:gridCol w:w="1439"/>
        <w:gridCol w:w="1281"/>
        <w:gridCol w:w="1134"/>
        <w:gridCol w:w="1843"/>
        <w:gridCol w:w="1134"/>
        <w:gridCol w:w="851"/>
        <w:gridCol w:w="1134"/>
        <w:gridCol w:w="1559"/>
        <w:gridCol w:w="1842"/>
        <w:gridCol w:w="1417"/>
      </w:tblGrid>
      <w:tr w:rsidR="00840E92" w:rsidRPr="00EE1F7E" w14:paraId="13FCA0E4" w14:textId="77777777" w:rsidTr="00AC5E19">
        <w:tc>
          <w:tcPr>
            <w:tcW w:w="824" w:type="dxa"/>
            <w:vMerge w:val="restart"/>
            <w:tcBorders>
              <w:top w:val="nil"/>
              <w:left w:val="nil"/>
              <w:bottom w:val="nil"/>
              <w:right w:val="nil"/>
            </w:tcBorders>
          </w:tcPr>
          <w:p w14:paraId="08185E80" w14:textId="77777777" w:rsidR="00840E92" w:rsidRPr="00EE1F7E" w:rsidRDefault="00840E92" w:rsidP="00AC5E19">
            <w:pPr>
              <w:pStyle w:val="Tabletext"/>
              <w:framePr w:hSpace="0" w:wrap="auto" w:vAnchor="margin" w:yAlign="inline"/>
              <w:suppressOverlap w:val="0"/>
            </w:pPr>
            <w:r>
              <w:t>Article</w:t>
            </w:r>
          </w:p>
          <w:p w14:paraId="29EE147E" w14:textId="77777777" w:rsidR="00840E92" w:rsidRPr="00EE1F7E" w:rsidRDefault="00840E92" w:rsidP="00AC5E19">
            <w:pPr>
              <w:pStyle w:val="Tabletext"/>
              <w:framePr w:hSpace="0" w:wrap="auto" w:vAnchor="margin" w:yAlign="inline"/>
              <w:suppressOverlap w:val="0"/>
            </w:pPr>
          </w:p>
        </w:tc>
        <w:tc>
          <w:tcPr>
            <w:tcW w:w="2720" w:type="dxa"/>
            <w:gridSpan w:val="2"/>
            <w:tcBorders>
              <w:top w:val="nil"/>
              <w:left w:val="nil"/>
              <w:bottom w:val="nil"/>
              <w:right w:val="nil"/>
            </w:tcBorders>
          </w:tcPr>
          <w:p w14:paraId="2D94DDE5" w14:textId="77777777" w:rsidR="00840E92" w:rsidRDefault="00840E92" w:rsidP="00AC5E19">
            <w:pPr>
              <w:pStyle w:val="Tabletext"/>
              <w:framePr w:hSpace="0" w:wrap="auto" w:vAnchor="margin" w:yAlign="inline"/>
              <w:suppressOverlap w:val="0"/>
            </w:pPr>
            <w:r>
              <w:t>Statistical comparisons made</w:t>
            </w:r>
          </w:p>
        </w:tc>
        <w:tc>
          <w:tcPr>
            <w:tcW w:w="1134" w:type="dxa"/>
            <w:tcBorders>
              <w:top w:val="nil"/>
              <w:left w:val="nil"/>
              <w:bottom w:val="nil"/>
              <w:right w:val="nil"/>
            </w:tcBorders>
          </w:tcPr>
          <w:p w14:paraId="431175E7" w14:textId="77777777" w:rsidR="00840E92" w:rsidRDefault="00840E92" w:rsidP="00AC5E19">
            <w:pPr>
              <w:pStyle w:val="Tabletext"/>
              <w:framePr w:hSpace="0" w:wrap="auto" w:vAnchor="margin" w:yAlign="inline"/>
              <w:suppressOverlap w:val="0"/>
            </w:pPr>
            <w:r>
              <w:t xml:space="preserve">Quality </w:t>
            </w:r>
            <w:proofErr w:type="spellStart"/>
            <w:r>
              <w:t>Assessment</w:t>
            </w:r>
            <w:r w:rsidRPr="00FD6E95">
              <w:rPr>
                <w:vertAlign w:val="superscript"/>
              </w:rPr>
              <w:t>b</w:t>
            </w:r>
            <w:proofErr w:type="spellEnd"/>
          </w:p>
        </w:tc>
        <w:tc>
          <w:tcPr>
            <w:tcW w:w="1843" w:type="dxa"/>
            <w:tcBorders>
              <w:top w:val="nil"/>
              <w:left w:val="nil"/>
              <w:bottom w:val="nil"/>
              <w:right w:val="nil"/>
            </w:tcBorders>
          </w:tcPr>
          <w:p w14:paraId="0FE50559" w14:textId="77777777" w:rsidR="00840E92" w:rsidRDefault="00840E92" w:rsidP="00AC5E19">
            <w:pPr>
              <w:pStyle w:val="Tabletext"/>
              <w:framePr w:hSpace="0" w:wrap="auto" w:vAnchor="margin" w:yAlign="inline"/>
              <w:suppressOverlap w:val="0"/>
            </w:pPr>
            <w:r>
              <w:t>Falls Outcomes</w:t>
            </w:r>
          </w:p>
        </w:tc>
        <w:tc>
          <w:tcPr>
            <w:tcW w:w="1134" w:type="dxa"/>
            <w:tcBorders>
              <w:top w:val="nil"/>
              <w:left w:val="nil"/>
              <w:bottom w:val="nil"/>
              <w:right w:val="nil"/>
            </w:tcBorders>
          </w:tcPr>
          <w:p w14:paraId="600AE66C" w14:textId="77777777" w:rsidR="00840E92" w:rsidRDefault="00840E92" w:rsidP="00AC5E19">
            <w:pPr>
              <w:pStyle w:val="Tabletext"/>
              <w:framePr w:hSpace="0" w:wrap="auto" w:vAnchor="margin" w:yAlign="inline"/>
              <w:suppressOverlap w:val="0"/>
            </w:pPr>
            <w:r>
              <w:t>FES-I</w:t>
            </w:r>
          </w:p>
        </w:tc>
        <w:tc>
          <w:tcPr>
            <w:tcW w:w="1985" w:type="dxa"/>
            <w:gridSpan w:val="2"/>
            <w:vMerge w:val="restart"/>
            <w:tcBorders>
              <w:top w:val="nil"/>
              <w:left w:val="nil"/>
              <w:bottom w:val="nil"/>
              <w:right w:val="nil"/>
            </w:tcBorders>
          </w:tcPr>
          <w:p w14:paraId="1D3694D4" w14:textId="77777777" w:rsidR="00840E92" w:rsidRDefault="00840E92" w:rsidP="00AC5E19">
            <w:pPr>
              <w:pStyle w:val="Tabletext"/>
              <w:framePr w:hSpace="0" w:wrap="auto" w:vAnchor="margin" w:yAlign="inline"/>
              <w:suppressOverlap w:val="0"/>
            </w:pPr>
            <w:r>
              <w:t>QOL</w:t>
            </w:r>
          </w:p>
        </w:tc>
        <w:tc>
          <w:tcPr>
            <w:tcW w:w="1559" w:type="dxa"/>
            <w:vMerge w:val="restart"/>
            <w:tcBorders>
              <w:top w:val="nil"/>
              <w:left w:val="nil"/>
              <w:bottom w:val="nil"/>
              <w:right w:val="nil"/>
            </w:tcBorders>
          </w:tcPr>
          <w:p w14:paraId="51F84974" w14:textId="77777777" w:rsidR="00840E92" w:rsidRDefault="00840E92" w:rsidP="00AC5E19">
            <w:pPr>
              <w:pStyle w:val="Tabletext"/>
              <w:framePr w:hSpace="0" w:wrap="auto" w:vAnchor="margin" w:yAlign="inline"/>
              <w:suppressOverlap w:val="0"/>
            </w:pPr>
            <w:r>
              <w:t>Mood</w:t>
            </w:r>
          </w:p>
        </w:tc>
        <w:tc>
          <w:tcPr>
            <w:tcW w:w="3259" w:type="dxa"/>
            <w:gridSpan w:val="2"/>
            <w:vMerge w:val="restart"/>
            <w:tcBorders>
              <w:top w:val="nil"/>
              <w:left w:val="nil"/>
              <w:bottom w:val="nil"/>
              <w:right w:val="nil"/>
            </w:tcBorders>
          </w:tcPr>
          <w:p w14:paraId="3D26C913" w14:textId="77777777" w:rsidR="00840E92" w:rsidRDefault="00840E92" w:rsidP="00AC5E19">
            <w:pPr>
              <w:pStyle w:val="Tabletext"/>
              <w:framePr w:hSpace="0" w:wrap="auto" w:vAnchor="margin" w:yAlign="inline"/>
              <w:suppressOverlap w:val="0"/>
            </w:pPr>
            <w:r>
              <w:t>Other Outcomes measured</w:t>
            </w:r>
          </w:p>
        </w:tc>
      </w:tr>
      <w:tr w:rsidR="00840E92" w:rsidRPr="00EE1F7E" w14:paraId="2856F6E5" w14:textId="77777777" w:rsidTr="00AC5E19">
        <w:trPr>
          <w:trHeight w:val="195"/>
        </w:trPr>
        <w:tc>
          <w:tcPr>
            <w:tcW w:w="824" w:type="dxa"/>
            <w:vMerge/>
            <w:tcBorders>
              <w:top w:val="nil"/>
              <w:left w:val="nil"/>
              <w:bottom w:val="nil"/>
              <w:right w:val="nil"/>
            </w:tcBorders>
          </w:tcPr>
          <w:p w14:paraId="5DB50D23" w14:textId="77777777" w:rsidR="00840E92" w:rsidRPr="00EE1F7E" w:rsidRDefault="00840E92" w:rsidP="00AC5E19">
            <w:pPr>
              <w:pStyle w:val="Tabletext"/>
              <w:framePr w:hSpace="0" w:wrap="auto" w:vAnchor="margin" w:yAlign="inline"/>
              <w:suppressOverlap w:val="0"/>
            </w:pPr>
          </w:p>
        </w:tc>
        <w:tc>
          <w:tcPr>
            <w:tcW w:w="1439" w:type="dxa"/>
            <w:tcBorders>
              <w:top w:val="nil"/>
              <w:left w:val="nil"/>
              <w:bottom w:val="nil"/>
              <w:right w:val="nil"/>
            </w:tcBorders>
          </w:tcPr>
          <w:p w14:paraId="05C5EE68" w14:textId="77777777" w:rsidR="00840E92" w:rsidRDefault="00840E92" w:rsidP="00AC5E19">
            <w:pPr>
              <w:pStyle w:val="Tabletext"/>
              <w:framePr w:hSpace="0" w:wrap="auto" w:vAnchor="margin" w:yAlign="inline"/>
              <w:suppressOverlap w:val="0"/>
            </w:pPr>
          </w:p>
        </w:tc>
        <w:tc>
          <w:tcPr>
            <w:tcW w:w="1281" w:type="dxa"/>
            <w:tcBorders>
              <w:top w:val="nil"/>
              <w:left w:val="nil"/>
              <w:bottom w:val="nil"/>
              <w:right w:val="nil"/>
            </w:tcBorders>
          </w:tcPr>
          <w:p w14:paraId="1557B478" w14:textId="77777777" w:rsidR="00840E92" w:rsidRDefault="00840E92" w:rsidP="00AC5E19">
            <w:pPr>
              <w:pStyle w:val="Tabletext"/>
              <w:framePr w:hSpace="0" w:wrap="auto" w:vAnchor="margin" w:yAlign="inline"/>
              <w:suppressOverlap w:val="0"/>
            </w:pPr>
          </w:p>
        </w:tc>
        <w:tc>
          <w:tcPr>
            <w:tcW w:w="1134" w:type="dxa"/>
            <w:tcBorders>
              <w:top w:val="nil"/>
              <w:left w:val="nil"/>
              <w:bottom w:val="nil"/>
              <w:right w:val="nil"/>
            </w:tcBorders>
          </w:tcPr>
          <w:p w14:paraId="60B32B45" w14:textId="77777777" w:rsidR="00840E92" w:rsidRPr="00EE1F7E" w:rsidRDefault="00840E92" w:rsidP="00AC5E19">
            <w:pPr>
              <w:pStyle w:val="Tabletext"/>
              <w:framePr w:hSpace="0" w:wrap="auto" w:vAnchor="margin" w:yAlign="inline"/>
              <w:suppressOverlap w:val="0"/>
            </w:pPr>
          </w:p>
        </w:tc>
        <w:tc>
          <w:tcPr>
            <w:tcW w:w="1843" w:type="dxa"/>
            <w:tcBorders>
              <w:top w:val="nil"/>
              <w:left w:val="nil"/>
              <w:bottom w:val="nil"/>
              <w:right w:val="nil"/>
            </w:tcBorders>
          </w:tcPr>
          <w:p w14:paraId="548FE170" w14:textId="77777777" w:rsidR="00840E92" w:rsidRPr="00EE1F7E" w:rsidRDefault="00840E92" w:rsidP="00AC5E19">
            <w:pPr>
              <w:pStyle w:val="Tabletext"/>
              <w:framePr w:hSpace="0" w:wrap="auto" w:vAnchor="margin" w:yAlign="inline"/>
              <w:suppressOverlap w:val="0"/>
            </w:pPr>
          </w:p>
        </w:tc>
        <w:tc>
          <w:tcPr>
            <w:tcW w:w="1134" w:type="dxa"/>
            <w:tcBorders>
              <w:top w:val="nil"/>
              <w:left w:val="nil"/>
              <w:bottom w:val="nil"/>
              <w:right w:val="nil"/>
            </w:tcBorders>
          </w:tcPr>
          <w:p w14:paraId="2EC86AB1" w14:textId="77777777" w:rsidR="00840E92" w:rsidRPr="00EE1F7E" w:rsidRDefault="00840E92" w:rsidP="00AC5E19">
            <w:pPr>
              <w:pStyle w:val="Tabletext"/>
              <w:framePr w:hSpace="0" w:wrap="auto" w:vAnchor="margin" w:yAlign="inline"/>
              <w:suppressOverlap w:val="0"/>
            </w:pPr>
          </w:p>
        </w:tc>
        <w:tc>
          <w:tcPr>
            <w:tcW w:w="1985" w:type="dxa"/>
            <w:gridSpan w:val="2"/>
            <w:vMerge/>
            <w:tcBorders>
              <w:top w:val="nil"/>
              <w:left w:val="nil"/>
              <w:bottom w:val="nil"/>
              <w:right w:val="nil"/>
            </w:tcBorders>
          </w:tcPr>
          <w:p w14:paraId="59B1DC72" w14:textId="77777777" w:rsidR="00840E92" w:rsidRPr="00EE1F7E" w:rsidRDefault="00840E92" w:rsidP="00AC5E19">
            <w:pPr>
              <w:pStyle w:val="Tabletext"/>
              <w:framePr w:hSpace="0" w:wrap="auto" w:vAnchor="margin" w:yAlign="inline"/>
              <w:suppressOverlap w:val="0"/>
            </w:pPr>
          </w:p>
        </w:tc>
        <w:tc>
          <w:tcPr>
            <w:tcW w:w="1559" w:type="dxa"/>
            <w:vMerge/>
            <w:tcBorders>
              <w:top w:val="nil"/>
              <w:left w:val="nil"/>
              <w:bottom w:val="nil"/>
              <w:right w:val="nil"/>
            </w:tcBorders>
          </w:tcPr>
          <w:p w14:paraId="1762DA95" w14:textId="77777777" w:rsidR="00840E92" w:rsidRPr="00EE1F7E" w:rsidRDefault="00840E92" w:rsidP="00AC5E19">
            <w:pPr>
              <w:pStyle w:val="Tabletext"/>
              <w:framePr w:hSpace="0" w:wrap="auto" w:vAnchor="margin" w:yAlign="inline"/>
              <w:suppressOverlap w:val="0"/>
            </w:pPr>
          </w:p>
        </w:tc>
        <w:tc>
          <w:tcPr>
            <w:tcW w:w="3259" w:type="dxa"/>
            <w:gridSpan w:val="2"/>
            <w:vMerge/>
            <w:tcBorders>
              <w:top w:val="nil"/>
              <w:left w:val="nil"/>
              <w:bottom w:val="nil"/>
              <w:right w:val="nil"/>
            </w:tcBorders>
          </w:tcPr>
          <w:p w14:paraId="46683F73" w14:textId="77777777" w:rsidR="00840E92" w:rsidRDefault="00840E92" w:rsidP="00AC5E19">
            <w:pPr>
              <w:pStyle w:val="Tabletext"/>
              <w:framePr w:hSpace="0" w:wrap="auto" w:vAnchor="margin" w:yAlign="inline"/>
              <w:suppressOverlap w:val="0"/>
            </w:pPr>
          </w:p>
        </w:tc>
      </w:tr>
      <w:tr w:rsidR="00840E92" w:rsidRPr="00EE1F7E" w14:paraId="00803E81" w14:textId="77777777" w:rsidTr="00AC5E19">
        <w:trPr>
          <w:trHeight w:val="195"/>
        </w:trPr>
        <w:tc>
          <w:tcPr>
            <w:tcW w:w="824" w:type="dxa"/>
            <w:vMerge/>
            <w:tcBorders>
              <w:top w:val="nil"/>
              <w:left w:val="nil"/>
              <w:bottom w:val="nil"/>
              <w:right w:val="nil"/>
            </w:tcBorders>
          </w:tcPr>
          <w:p w14:paraId="2B4A7A0C" w14:textId="77777777" w:rsidR="00840E92" w:rsidRPr="00EE1F7E" w:rsidRDefault="00840E92" w:rsidP="00AC5E19">
            <w:pPr>
              <w:pStyle w:val="Tabletext"/>
              <w:framePr w:hSpace="0" w:wrap="auto" w:vAnchor="margin" w:yAlign="inline"/>
              <w:suppressOverlap w:val="0"/>
            </w:pPr>
          </w:p>
        </w:tc>
        <w:tc>
          <w:tcPr>
            <w:tcW w:w="1439" w:type="dxa"/>
            <w:vMerge w:val="restart"/>
            <w:tcBorders>
              <w:top w:val="nil"/>
              <w:left w:val="nil"/>
              <w:bottom w:val="nil"/>
              <w:right w:val="nil"/>
            </w:tcBorders>
          </w:tcPr>
          <w:p w14:paraId="6338E371" w14:textId="77777777" w:rsidR="00840E92" w:rsidRDefault="00840E92" w:rsidP="00AC5E19">
            <w:pPr>
              <w:pStyle w:val="Tabletext"/>
              <w:framePr w:hSpace="0" w:wrap="auto" w:vAnchor="margin" w:yAlign="inline"/>
              <w:suppressOverlap w:val="0"/>
            </w:pPr>
            <w:r>
              <w:t>Summary of Intervention containing self-management</w:t>
            </w:r>
          </w:p>
        </w:tc>
        <w:tc>
          <w:tcPr>
            <w:tcW w:w="1281" w:type="dxa"/>
            <w:vMerge w:val="restart"/>
            <w:tcBorders>
              <w:top w:val="nil"/>
              <w:left w:val="nil"/>
              <w:bottom w:val="nil"/>
              <w:right w:val="nil"/>
            </w:tcBorders>
          </w:tcPr>
          <w:p w14:paraId="187A5206" w14:textId="77777777" w:rsidR="00840E92" w:rsidRDefault="00840E92" w:rsidP="00AC5E19">
            <w:pPr>
              <w:pStyle w:val="Tabletext"/>
              <w:framePr w:hSpace="0" w:wrap="auto" w:vAnchor="margin" w:yAlign="inline"/>
              <w:suppressOverlap w:val="0"/>
            </w:pPr>
            <w:r>
              <w:t>Summary of comparator</w:t>
            </w:r>
          </w:p>
        </w:tc>
        <w:tc>
          <w:tcPr>
            <w:tcW w:w="1134" w:type="dxa"/>
            <w:tcBorders>
              <w:top w:val="nil"/>
              <w:left w:val="nil"/>
              <w:bottom w:val="nil"/>
              <w:right w:val="nil"/>
            </w:tcBorders>
          </w:tcPr>
          <w:p w14:paraId="27A98034" w14:textId="77777777" w:rsidR="00840E92" w:rsidRPr="00EE1F7E" w:rsidRDefault="00840E92" w:rsidP="00AC5E19">
            <w:pPr>
              <w:pStyle w:val="Tabletext"/>
              <w:framePr w:hSpace="0" w:wrap="auto" w:vAnchor="margin" w:yAlign="inline"/>
              <w:suppressOverlap w:val="0"/>
            </w:pPr>
          </w:p>
        </w:tc>
        <w:tc>
          <w:tcPr>
            <w:tcW w:w="1843" w:type="dxa"/>
            <w:vMerge w:val="restart"/>
            <w:tcBorders>
              <w:top w:val="nil"/>
              <w:left w:val="nil"/>
              <w:bottom w:val="nil"/>
              <w:right w:val="nil"/>
            </w:tcBorders>
          </w:tcPr>
          <w:p w14:paraId="2CA8246E" w14:textId="77777777" w:rsidR="00840E92" w:rsidRPr="00EE1F7E" w:rsidRDefault="00840E92" w:rsidP="00AC5E19">
            <w:pPr>
              <w:pStyle w:val="Tabletext"/>
              <w:framePr w:hSpace="0" w:wrap="auto" w:vAnchor="margin" w:yAlign="inline"/>
              <w:suppressOverlap w:val="0"/>
            </w:pPr>
          </w:p>
        </w:tc>
        <w:tc>
          <w:tcPr>
            <w:tcW w:w="1134" w:type="dxa"/>
            <w:vMerge w:val="restart"/>
            <w:tcBorders>
              <w:top w:val="nil"/>
              <w:left w:val="nil"/>
              <w:bottom w:val="nil"/>
              <w:right w:val="nil"/>
            </w:tcBorders>
          </w:tcPr>
          <w:p w14:paraId="498A6C1F" w14:textId="77777777" w:rsidR="00840E92" w:rsidRPr="00EE1F7E" w:rsidRDefault="00840E92" w:rsidP="00AC5E19">
            <w:pPr>
              <w:pStyle w:val="Tabletext"/>
              <w:framePr w:hSpace="0" w:wrap="auto" w:vAnchor="margin" w:yAlign="inline"/>
              <w:suppressOverlap w:val="0"/>
            </w:pPr>
          </w:p>
        </w:tc>
        <w:tc>
          <w:tcPr>
            <w:tcW w:w="1985" w:type="dxa"/>
            <w:gridSpan w:val="2"/>
            <w:vMerge/>
            <w:tcBorders>
              <w:top w:val="nil"/>
              <w:left w:val="nil"/>
              <w:bottom w:val="nil"/>
              <w:right w:val="nil"/>
            </w:tcBorders>
          </w:tcPr>
          <w:p w14:paraId="5E62CB22" w14:textId="77777777" w:rsidR="00840E92" w:rsidRPr="00EE1F7E" w:rsidRDefault="00840E92" w:rsidP="00AC5E19">
            <w:pPr>
              <w:pStyle w:val="Tabletext"/>
              <w:framePr w:hSpace="0" w:wrap="auto" w:vAnchor="margin" w:yAlign="inline"/>
              <w:suppressOverlap w:val="0"/>
            </w:pPr>
          </w:p>
        </w:tc>
        <w:tc>
          <w:tcPr>
            <w:tcW w:w="1559" w:type="dxa"/>
            <w:vMerge/>
            <w:tcBorders>
              <w:top w:val="nil"/>
              <w:left w:val="nil"/>
              <w:bottom w:val="nil"/>
              <w:right w:val="nil"/>
            </w:tcBorders>
          </w:tcPr>
          <w:p w14:paraId="0F17CA72" w14:textId="77777777" w:rsidR="00840E92" w:rsidRPr="00EE1F7E" w:rsidRDefault="00840E92" w:rsidP="00AC5E19">
            <w:pPr>
              <w:pStyle w:val="Tabletext"/>
              <w:framePr w:hSpace="0" w:wrap="auto" w:vAnchor="margin" w:yAlign="inline"/>
              <w:suppressOverlap w:val="0"/>
            </w:pPr>
          </w:p>
        </w:tc>
        <w:tc>
          <w:tcPr>
            <w:tcW w:w="3259" w:type="dxa"/>
            <w:gridSpan w:val="2"/>
            <w:vMerge/>
            <w:tcBorders>
              <w:top w:val="nil"/>
              <w:left w:val="nil"/>
              <w:bottom w:val="nil"/>
              <w:right w:val="nil"/>
            </w:tcBorders>
          </w:tcPr>
          <w:p w14:paraId="1EBE2AE4" w14:textId="77777777" w:rsidR="00840E92" w:rsidRDefault="00840E92" w:rsidP="00AC5E19">
            <w:pPr>
              <w:pStyle w:val="Tabletext"/>
              <w:framePr w:hSpace="0" w:wrap="auto" w:vAnchor="margin" w:yAlign="inline"/>
              <w:suppressOverlap w:val="0"/>
            </w:pPr>
          </w:p>
        </w:tc>
      </w:tr>
      <w:tr w:rsidR="00840E92" w:rsidRPr="00EE1F7E" w14:paraId="7066BC0C" w14:textId="77777777" w:rsidTr="00AC5E19">
        <w:trPr>
          <w:trHeight w:val="225"/>
        </w:trPr>
        <w:tc>
          <w:tcPr>
            <w:tcW w:w="824" w:type="dxa"/>
            <w:vMerge/>
            <w:tcBorders>
              <w:top w:val="nil"/>
              <w:left w:val="nil"/>
              <w:bottom w:val="single" w:sz="4" w:space="0" w:color="auto"/>
              <w:right w:val="nil"/>
            </w:tcBorders>
          </w:tcPr>
          <w:p w14:paraId="52EA8DE3" w14:textId="77777777" w:rsidR="00840E92" w:rsidRPr="00EE1F7E" w:rsidRDefault="00840E92" w:rsidP="00AC5E19">
            <w:pPr>
              <w:pStyle w:val="Tabletext"/>
              <w:framePr w:hSpace="0" w:wrap="auto" w:vAnchor="margin" w:yAlign="inline"/>
              <w:suppressOverlap w:val="0"/>
            </w:pPr>
          </w:p>
        </w:tc>
        <w:tc>
          <w:tcPr>
            <w:tcW w:w="1439" w:type="dxa"/>
            <w:vMerge/>
            <w:tcBorders>
              <w:top w:val="nil"/>
              <w:left w:val="nil"/>
              <w:bottom w:val="single" w:sz="4" w:space="0" w:color="auto"/>
              <w:right w:val="nil"/>
            </w:tcBorders>
          </w:tcPr>
          <w:p w14:paraId="0B52320F" w14:textId="77777777" w:rsidR="00840E92" w:rsidRDefault="00840E92" w:rsidP="00AC5E19">
            <w:pPr>
              <w:pStyle w:val="Tabletext"/>
              <w:framePr w:hSpace="0" w:wrap="auto" w:vAnchor="margin" w:yAlign="inline"/>
              <w:suppressOverlap w:val="0"/>
            </w:pPr>
          </w:p>
        </w:tc>
        <w:tc>
          <w:tcPr>
            <w:tcW w:w="1281" w:type="dxa"/>
            <w:vMerge/>
            <w:tcBorders>
              <w:top w:val="nil"/>
              <w:left w:val="nil"/>
              <w:bottom w:val="single" w:sz="4" w:space="0" w:color="auto"/>
              <w:right w:val="nil"/>
            </w:tcBorders>
          </w:tcPr>
          <w:p w14:paraId="6B571A4D" w14:textId="77777777" w:rsidR="00840E92" w:rsidRDefault="00840E92" w:rsidP="00AC5E19">
            <w:pPr>
              <w:pStyle w:val="Tabletext"/>
              <w:framePr w:hSpace="0" w:wrap="auto" w:vAnchor="margin" w:yAlign="inline"/>
              <w:suppressOverlap w:val="0"/>
            </w:pPr>
          </w:p>
        </w:tc>
        <w:tc>
          <w:tcPr>
            <w:tcW w:w="1134" w:type="dxa"/>
            <w:tcBorders>
              <w:top w:val="nil"/>
              <w:left w:val="nil"/>
              <w:bottom w:val="single" w:sz="4" w:space="0" w:color="auto"/>
              <w:right w:val="nil"/>
            </w:tcBorders>
          </w:tcPr>
          <w:p w14:paraId="0798E64D" w14:textId="77777777" w:rsidR="00840E92" w:rsidRDefault="00840E92" w:rsidP="00AC5E19">
            <w:pPr>
              <w:pStyle w:val="Tabletext"/>
              <w:framePr w:hSpace="0" w:wrap="auto" w:vAnchor="margin" w:yAlign="inline"/>
              <w:suppressOverlap w:val="0"/>
            </w:pPr>
          </w:p>
        </w:tc>
        <w:tc>
          <w:tcPr>
            <w:tcW w:w="1843" w:type="dxa"/>
            <w:vMerge/>
            <w:tcBorders>
              <w:top w:val="nil"/>
              <w:left w:val="nil"/>
              <w:bottom w:val="single" w:sz="4" w:space="0" w:color="auto"/>
              <w:right w:val="nil"/>
            </w:tcBorders>
          </w:tcPr>
          <w:p w14:paraId="0FC7C1DC" w14:textId="77777777" w:rsidR="00840E92" w:rsidRDefault="00840E92" w:rsidP="00AC5E19">
            <w:pPr>
              <w:pStyle w:val="Tabletext"/>
              <w:framePr w:hSpace="0" w:wrap="auto" w:vAnchor="margin" w:yAlign="inline"/>
              <w:suppressOverlap w:val="0"/>
            </w:pPr>
          </w:p>
        </w:tc>
        <w:tc>
          <w:tcPr>
            <w:tcW w:w="1134" w:type="dxa"/>
            <w:vMerge/>
            <w:tcBorders>
              <w:top w:val="nil"/>
              <w:left w:val="nil"/>
              <w:bottom w:val="single" w:sz="4" w:space="0" w:color="auto"/>
              <w:right w:val="nil"/>
            </w:tcBorders>
          </w:tcPr>
          <w:p w14:paraId="7D64DD00" w14:textId="77777777" w:rsidR="00840E92" w:rsidRDefault="00840E92" w:rsidP="00AC5E19">
            <w:pPr>
              <w:pStyle w:val="Tabletext"/>
              <w:framePr w:hSpace="0" w:wrap="auto" w:vAnchor="margin" w:yAlign="inline"/>
              <w:suppressOverlap w:val="0"/>
            </w:pPr>
          </w:p>
        </w:tc>
        <w:tc>
          <w:tcPr>
            <w:tcW w:w="851" w:type="dxa"/>
            <w:tcBorders>
              <w:top w:val="nil"/>
              <w:left w:val="nil"/>
              <w:bottom w:val="single" w:sz="4" w:space="0" w:color="auto"/>
              <w:right w:val="nil"/>
            </w:tcBorders>
          </w:tcPr>
          <w:p w14:paraId="217F3F2A" w14:textId="77777777" w:rsidR="00840E92" w:rsidRPr="00EE1F7E" w:rsidRDefault="00840E92" w:rsidP="00AC5E19">
            <w:pPr>
              <w:pStyle w:val="Tabletext"/>
              <w:framePr w:hSpace="0" w:wrap="auto" w:vAnchor="margin" w:yAlign="inline"/>
              <w:suppressOverlap w:val="0"/>
            </w:pPr>
            <w:r>
              <w:t>Measure</w:t>
            </w:r>
          </w:p>
        </w:tc>
        <w:tc>
          <w:tcPr>
            <w:tcW w:w="1134" w:type="dxa"/>
            <w:tcBorders>
              <w:top w:val="nil"/>
              <w:left w:val="nil"/>
              <w:bottom w:val="single" w:sz="4" w:space="0" w:color="auto"/>
              <w:right w:val="nil"/>
            </w:tcBorders>
          </w:tcPr>
          <w:p w14:paraId="29A6F2F8" w14:textId="77777777" w:rsidR="00840E92" w:rsidRPr="00EE1F7E" w:rsidRDefault="00840E92" w:rsidP="00AC5E19">
            <w:pPr>
              <w:pStyle w:val="Tabletext"/>
              <w:framePr w:hSpace="0" w:wrap="auto" w:vAnchor="margin" w:yAlign="inline"/>
              <w:suppressOverlap w:val="0"/>
            </w:pPr>
            <w:r>
              <w:t>Results</w:t>
            </w:r>
          </w:p>
        </w:tc>
        <w:tc>
          <w:tcPr>
            <w:tcW w:w="1559" w:type="dxa"/>
            <w:vMerge/>
            <w:tcBorders>
              <w:top w:val="nil"/>
              <w:left w:val="nil"/>
              <w:bottom w:val="single" w:sz="4" w:space="0" w:color="auto"/>
              <w:right w:val="nil"/>
            </w:tcBorders>
          </w:tcPr>
          <w:p w14:paraId="04C3DD3A" w14:textId="77777777" w:rsidR="00840E92" w:rsidRPr="00EE1F7E" w:rsidRDefault="00840E92" w:rsidP="00AC5E19">
            <w:pPr>
              <w:pStyle w:val="Tabletext"/>
              <w:framePr w:hSpace="0" w:wrap="auto" w:vAnchor="margin" w:yAlign="inline"/>
              <w:suppressOverlap w:val="0"/>
            </w:pPr>
          </w:p>
        </w:tc>
        <w:tc>
          <w:tcPr>
            <w:tcW w:w="1842" w:type="dxa"/>
            <w:tcBorders>
              <w:top w:val="nil"/>
              <w:left w:val="nil"/>
              <w:bottom w:val="single" w:sz="4" w:space="0" w:color="auto"/>
              <w:right w:val="nil"/>
            </w:tcBorders>
          </w:tcPr>
          <w:p w14:paraId="690AB855" w14:textId="77777777" w:rsidR="00840E92" w:rsidRPr="00EE1F7E" w:rsidRDefault="00840E92" w:rsidP="00AC5E19">
            <w:pPr>
              <w:pStyle w:val="Tabletext"/>
              <w:framePr w:hSpace="0" w:wrap="auto" w:vAnchor="margin" w:yAlign="inline"/>
              <w:suppressOverlap w:val="0"/>
            </w:pPr>
            <w:r>
              <w:t>Outcome</w:t>
            </w:r>
          </w:p>
        </w:tc>
        <w:tc>
          <w:tcPr>
            <w:tcW w:w="1417" w:type="dxa"/>
            <w:tcBorders>
              <w:top w:val="nil"/>
              <w:left w:val="nil"/>
              <w:bottom w:val="single" w:sz="4" w:space="0" w:color="auto"/>
              <w:right w:val="nil"/>
            </w:tcBorders>
          </w:tcPr>
          <w:p w14:paraId="5B4E92E8" w14:textId="77777777" w:rsidR="00840E92" w:rsidRPr="00EE1F7E" w:rsidRDefault="00840E92" w:rsidP="00AC5E19">
            <w:pPr>
              <w:pStyle w:val="Tabletext"/>
              <w:framePr w:hSpace="0" w:wrap="auto" w:vAnchor="margin" w:yAlign="inline"/>
              <w:suppressOverlap w:val="0"/>
            </w:pPr>
            <w:r>
              <w:t>Results</w:t>
            </w:r>
          </w:p>
        </w:tc>
      </w:tr>
      <w:tr w:rsidR="00840E92" w:rsidRPr="00EE1F7E" w14:paraId="278B31DA" w14:textId="77777777" w:rsidTr="00AC5E19">
        <w:trPr>
          <w:trHeight w:val="699"/>
        </w:trPr>
        <w:tc>
          <w:tcPr>
            <w:tcW w:w="824" w:type="dxa"/>
            <w:tcBorders>
              <w:top w:val="single" w:sz="4" w:space="0" w:color="auto"/>
              <w:left w:val="nil"/>
              <w:bottom w:val="nil"/>
              <w:right w:val="nil"/>
            </w:tcBorders>
          </w:tcPr>
          <w:p w14:paraId="30491C89" w14:textId="4CEDCED1" w:rsidR="00840E92" w:rsidRDefault="00840E92" w:rsidP="00AC5E19">
            <w:pPr>
              <w:pStyle w:val="Tabletext"/>
              <w:framePr w:hSpace="0" w:wrap="auto" w:vAnchor="margin" w:yAlign="inline"/>
              <w:suppressOverlap w:val="0"/>
            </w:pPr>
            <w:proofErr w:type="spellStart"/>
            <w:r w:rsidRPr="00FF2BE0">
              <w:t>Peteet</w:t>
            </w:r>
            <w:proofErr w:type="spellEnd"/>
            <w:r w:rsidRPr="00FF2BE0">
              <w:t xml:space="preserve"> </w:t>
            </w:r>
            <w:r w:rsidRPr="00FF2BE0">
              <w:fldChar w:fldCharType="begin" w:fldLock="1"/>
            </w:r>
            <w:r w:rsidR="0008688A">
              <w:instrText>ADDIN CSL_CITATION { "citationItems" : [ { "id" : "ITEM-1", "itemData" : { "author" : [ { "dropping-particle" : "", "family" : "Peteet", "given" : "J.O.", "non-dropping-particle" : "", "parse-names" : false, "suffix" : "" } ], "id" : "ITEM-1",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"mendeley" : { "formattedCitation" : "[44]", "plainTextFormattedCitation" : "[44]", "previouslyFormattedCitation" : "[44]" }, "properties" : { "noteIndex" : 0 }, "schema" : "https://github.com/citation-style-language/schema/raw/master/csl-citation.json" }</w:instrText>
            </w:r>
            <w:r w:rsidRPr="00FF2BE0">
              <w:fldChar w:fldCharType="separate"/>
            </w:r>
            <w:r w:rsidRPr="00840E92">
              <w:rPr>
                <w:noProof/>
              </w:rPr>
              <w:t>[44]</w:t>
            </w:r>
            <w:r w:rsidRPr="00FF2BE0">
              <w:fldChar w:fldCharType="end"/>
            </w:r>
          </w:p>
          <w:p w14:paraId="7FD87720" w14:textId="77777777" w:rsidR="00840E92" w:rsidRDefault="00840E92" w:rsidP="00AC5E19">
            <w:pPr>
              <w:pStyle w:val="Tabletext"/>
              <w:framePr w:hSpace="0" w:wrap="auto" w:vAnchor="margin" w:yAlign="inline"/>
              <w:suppressOverlap w:val="0"/>
            </w:pPr>
          </w:p>
          <w:p w14:paraId="2E5F1225" w14:textId="77777777" w:rsidR="00840E92" w:rsidRPr="00EE1F7E" w:rsidRDefault="00840E92" w:rsidP="00AC5E19">
            <w:pPr>
              <w:pStyle w:val="Tabletext"/>
              <w:framePr w:hSpace="0" w:wrap="auto" w:vAnchor="margin" w:yAlign="inline"/>
              <w:suppressOverlap w:val="0"/>
            </w:pPr>
          </w:p>
        </w:tc>
        <w:tc>
          <w:tcPr>
            <w:tcW w:w="1439" w:type="dxa"/>
            <w:tcBorders>
              <w:top w:val="single" w:sz="4" w:space="0" w:color="auto"/>
              <w:left w:val="nil"/>
              <w:bottom w:val="nil"/>
              <w:right w:val="nil"/>
            </w:tcBorders>
          </w:tcPr>
          <w:p w14:paraId="1047D150" w14:textId="77777777" w:rsidR="00840E92" w:rsidRDefault="00840E92" w:rsidP="00AC5E19">
            <w:pPr>
              <w:pStyle w:val="Tabletext"/>
              <w:framePr w:hSpace="0" w:wrap="auto" w:vAnchor="margin" w:yAlign="inline"/>
              <w:spacing w:before="100" w:after="100"/>
              <w:suppressOverlap w:val="0"/>
            </w:pPr>
            <w:r>
              <w:t xml:space="preserve">Self-management plus exercise programme </w:t>
            </w:r>
          </w:p>
        </w:tc>
        <w:tc>
          <w:tcPr>
            <w:tcW w:w="1281" w:type="dxa"/>
            <w:tcBorders>
              <w:top w:val="single" w:sz="4" w:space="0" w:color="auto"/>
              <w:left w:val="nil"/>
              <w:bottom w:val="nil"/>
              <w:right w:val="nil"/>
            </w:tcBorders>
          </w:tcPr>
          <w:p w14:paraId="2E35A28F" w14:textId="77777777" w:rsidR="00840E92" w:rsidRPr="00EE1F7E" w:rsidRDefault="00840E92" w:rsidP="00AC5E19">
            <w:pPr>
              <w:pStyle w:val="Tabletext"/>
              <w:framePr w:hSpace="0" w:wrap="auto" w:vAnchor="margin" w:yAlign="inline"/>
              <w:suppressOverlap w:val="0"/>
            </w:pPr>
            <w:r>
              <w:t xml:space="preserve">Exercise Programme </w:t>
            </w:r>
          </w:p>
        </w:tc>
        <w:tc>
          <w:tcPr>
            <w:tcW w:w="1134" w:type="dxa"/>
            <w:tcBorders>
              <w:top w:val="single" w:sz="4" w:space="0" w:color="auto"/>
              <w:left w:val="nil"/>
              <w:bottom w:val="nil"/>
              <w:right w:val="nil"/>
            </w:tcBorders>
          </w:tcPr>
          <w:p w14:paraId="5AAA2023" w14:textId="77777777" w:rsidR="00840E92" w:rsidRPr="00EE1F7E" w:rsidRDefault="00840E92" w:rsidP="00AC5E19">
            <w:pPr>
              <w:pStyle w:val="Tabletext"/>
              <w:framePr w:hSpace="0" w:wrap="auto" w:vAnchor="margin" w:yAlign="inline"/>
              <w:suppressOverlap w:val="0"/>
            </w:pPr>
            <w:r>
              <w:t>4/10</w:t>
            </w:r>
          </w:p>
        </w:tc>
        <w:tc>
          <w:tcPr>
            <w:tcW w:w="1843" w:type="dxa"/>
            <w:tcBorders>
              <w:top w:val="single" w:sz="4" w:space="0" w:color="auto"/>
              <w:left w:val="nil"/>
              <w:bottom w:val="nil"/>
              <w:right w:val="nil"/>
            </w:tcBorders>
          </w:tcPr>
          <w:p w14:paraId="4B9FD6E6" w14:textId="77777777" w:rsidR="00840E92" w:rsidRPr="00EE1F7E" w:rsidRDefault="00840E92" w:rsidP="00AC5E19">
            <w:pPr>
              <w:pStyle w:val="Tabletext"/>
              <w:framePr w:hSpace="0" w:wrap="auto" w:vAnchor="margin" w:yAlign="inline"/>
              <w:suppressOverlap w:val="0"/>
            </w:pPr>
          </w:p>
        </w:tc>
        <w:tc>
          <w:tcPr>
            <w:tcW w:w="1134" w:type="dxa"/>
            <w:tcBorders>
              <w:top w:val="single" w:sz="4" w:space="0" w:color="auto"/>
              <w:left w:val="nil"/>
              <w:bottom w:val="nil"/>
              <w:right w:val="nil"/>
            </w:tcBorders>
          </w:tcPr>
          <w:p w14:paraId="4E041CE1" w14:textId="77777777" w:rsidR="00840E92" w:rsidRPr="00EE1F7E" w:rsidRDefault="00840E92" w:rsidP="00AC5E19">
            <w:pPr>
              <w:pStyle w:val="Tabletext"/>
              <w:framePr w:hSpace="0" w:wrap="auto" w:vAnchor="margin" w:yAlign="inline"/>
              <w:suppressOverlap w:val="0"/>
            </w:pPr>
          </w:p>
        </w:tc>
        <w:tc>
          <w:tcPr>
            <w:tcW w:w="851" w:type="dxa"/>
            <w:tcBorders>
              <w:top w:val="single" w:sz="4" w:space="0" w:color="auto"/>
              <w:left w:val="nil"/>
              <w:bottom w:val="nil"/>
              <w:right w:val="nil"/>
            </w:tcBorders>
          </w:tcPr>
          <w:p w14:paraId="0ED4D017" w14:textId="77777777" w:rsidR="00840E92" w:rsidRPr="00EE1F7E" w:rsidRDefault="00840E92" w:rsidP="00AC5E19">
            <w:pPr>
              <w:pStyle w:val="Tabletext"/>
              <w:framePr w:hSpace="0" w:wrap="auto" w:vAnchor="margin" w:yAlign="inline"/>
              <w:suppressOverlap w:val="0"/>
            </w:pPr>
          </w:p>
        </w:tc>
        <w:tc>
          <w:tcPr>
            <w:tcW w:w="1134" w:type="dxa"/>
            <w:tcBorders>
              <w:top w:val="single" w:sz="4" w:space="0" w:color="auto"/>
              <w:left w:val="nil"/>
              <w:bottom w:val="nil"/>
              <w:right w:val="nil"/>
            </w:tcBorders>
          </w:tcPr>
          <w:p w14:paraId="153FA87F" w14:textId="77777777" w:rsidR="00840E92" w:rsidRDefault="00840E92" w:rsidP="00AC5E19">
            <w:pPr>
              <w:pStyle w:val="Tabletext"/>
              <w:framePr w:hSpace="0" w:wrap="auto" w:vAnchor="margin" w:yAlign="inline"/>
              <w:suppressOverlap w:val="0"/>
            </w:pPr>
          </w:p>
        </w:tc>
        <w:tc>
          <w:tcPr>
            <w:tcW w:w="1559" w:type="dxa"/>
            <w:tcBorders>
              <w:top w:val="single" w:sz="4" w:space="0" w:color="auto"/>
              <w:left w:val="nil"/>
              <w:bottom w:val="nil"/>
              <w:right w:val="nil"/>
            </w:tcBorders>
          </w:tcPr>
          <w:p w14:paraId="462FD512" w14:textId="77777777" w:rsidR="00840E92" w:rsidRPr="00EE1F7E" w:rsidRDefault="00840E92" w:rsidP="00AC5E19">
            <w:pPr>
              <w:pStyle w:val="Tabletext"/>
              <w:framePr w:hSpace="0" w:wrap="auto" w:vAnchor="margin" w:yAlign="inline"/>
              <w:suppressOverlap w:val="0"/>
            </w:pPr>
          </w:p>
        </w:tc>
        <w:tc>
          <w:tcPr>
            <w:tcW w:w="1842" w:type="dxa"/>
            <w:tcBorders>
              <w:top w:val="single" w:sz="4" w:space="0" w:color="auto"/>
              <w:left w:val="nil"/>
              <w:bottom w:val="nil"/>
              <w:right w:val="nil"/>
            </w:tcBorders>
          </w:tcPr>
          <w:p w14:paraId="340DF193" w14:textId="77777777" w:rsidR="00840E92" w:rsidRPr="00EE1F7E" w:rsidRDefault="00840E92" w:rsidP="00AC5E19">
            <w:pPr>
              <w:pStyle w:val="Tabletext"/>
              <w:framePr w:hSpace="0" w:wrap="auto" w:vAnchor="margin" w:yAlign="inline"/>
              <w:suppressOverlap w:val="0"/>
              <w:rPr>
                <w:b/>
              </w:rPr>
            </w:pPr>
            <w:r w:rsidRPr="00AC420F">
              <w:t>Physical Activity Scale for the elderly (</w:t>
            </w:r>
            <w:r w:rsidRPr="00AC420F">
              <w:rPr>
                <w:rStyle w:val="TabletextChar"/>
                <w:rFonts w:eastAsiaTheme="minorEastAsia"/>
              </w:rPr>
              <w:t xml:space="preserve">PASE), TUG, FRT </w:t>
            </w:r>
          </w:p>
        </w:tc>
        <w:tc>
          <w:tcPr>
            <w:tcW w:w="1417" w:type="dxa"/>
            <w:tcBorders>
              <w:top w:val="single" w:sz="4" w:space="0" w:color="auto"/>
              <w:left w:val="nil"/>
              <w:bottom w:val="nil"/>
              <w:right w:val="nil"/>
            </w:tcBorders>
          </w:tcPr>
          <w:p w14:paraId="15F96CAC" w14:textId="77777777" w:rsidR="00840E92" w:rsidRPr="00EE1F7E" w:rsidRDefault="00840E92" w:rsidP="00AC5E19">
            <w:pPr>
              <w:pStyle w:val="Tabletext"/>
              <w:framePr w:hSpace="0" w:wrap="auto" w:vAnchor="margin" w:yAlign="inline"/>
              <w:suppressOverlap w:val="0"/>
            </w:pPr>
            <w:r>
              <w:t xml:space="preserve">No change at </w:t>
            </w:r>
            <w:r w:rsidRPr="00EE1F7E">
              <w:t xml:space="preserve">6 weeks </w:t>
            </w:r>
            <w:r>
              <w:t xml:space="preserve">or </w:t>
            </w:r>
            <w:r w:rsidRPr="00EE1F7E">
              <w:t xml:space="preserve">at 12 weeks </w:t>
            </w:r>
          </w:p>
          <w:p w14:paraId="1CCAB4EA" w14:textId="77777777" w:rsidR="00840E92" w:rsidRDefault="00840E92" w:rsidP="00AC5E19">
            <w:pPr>
              <w:pStyle w:val="Tabletext"/>
              <w:framePr w:hSpace="0" w:wrap="auto" w:vAnchor="margin" w:yAlign="inline"/>
              <w:suppressOverlap w:val="0"/>
            </w:pPr>
          </w:p>
        </w:tc>
      </w:tr>
      <w:tr w:rsidR="00840E92" w:rsidRPr="00EE1F7E" w14:paraId="2AB263D2" w14:textId="77777777" w:rsidTr="00AC5E19">
        <w:tc>
          <w:tcPr>
            <w:tcW w:w="824" w:type="dxa"/>
            <w:tcBorders>
              <w:top w:val="nil"/>
              <w:left w:val="nil"/>
              <w:bottom w:val="nil"/>
              <w:right w:val="nil"/>
            </w:tcBorders>
          </w:tcPr>
          <w:p w14:paraId="22043E8E" w14:textId="75139131" w:rsidR="00840E92" w:rsidRPr="00FF2BE0" w:rsidRDefault="00840E92" w:rsidP="00AC5E19">
            <w:pPr>
              <w:pStyle w:val="Tabletext"/>
              <w:framePr w:hSpace="0" w:wrap="auto" w:vAnchor="margin" w:yAlign="inline"/>
              <w:suppressOverlap w:val="0"/>
            </w:pPr>
            <w:r w:rsidRPr="00FF2BE0">
              <w:t>Tickle-</w:t>
            </w:r>
            <w:proofErr w:type="spellStart"/>
            <w:r w:rsidRPr="00FF2BE0">
              <w:t>Degnen</w:t>
            </w:r>
            <w:proofErr w:type="spellEnd"/>
            <w:r w:rsidRPr="00FF2BE0">
              <w:t xml:space="preserve"> et al. </w:t>
            </w:r>
            <w:r w:rsidRPr="00FF2BE0">
              <w:fldChar w:fldCharType="begin" w:fldLock="1"/>
            </w:r>
            <w:r w:rsidR="00AC5E19">
              <w:instrText>ADDIN CSL_CITATION { "citationItems" : [ { "id" : "ITEM-1",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"ITEM-1",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"mendeley" : { "formattedCitation" : "[42]", "plainTextFormattedCitation" : "[42]", "previouslyFormattedCitation" : "[42]" }, "properties" : { "noteIndex" : 0 }, "schema" : "https://github.com/citation-style-language/schema/raw/master/csl-citation.json" }</w:instrText>
            </w:r>
            <w:r w:rsidRPr="00FF2BE0">
              <w:fldChar w:fldCharType="separate"/>
            </w:r>
            <w:r w:rsidR="00AC5E19" w:rsidRPr="00AC5E19">
              <w:rPr>
                <w:noProof/>
              </w:rPr>
              <w:t>[42]</w:t>
            </w:r>
            <w:r w:rsidRPr="00FF2BE0">
              <w:fldChar w:fldCharType="end"/>
            </w:r>
          </w:p>
          <w:p w14:paraId="17E09692" w14:textId="77777777" w:rsidR="00840E92" w:rsidRPr="00FF2BE0" w:rsidRDefault="00840E92" w:rsidP="00AC5E19">
            <w:pPr>
              <w:pStyle w:val="Tabletext"/>
              <w:framePr w:hSpace="0" w:wrap="auto" w:vAnchor="margin" w:yAlign="inline"/>
              <w:suppressOverlap w:val="0"/>
            </w:pPr>
          </w:p>
          <w:p w14:paraId="1DFD0F5F" w14:textId="77777777" w:rsidR="00840E92" w:rsidRPr="00FF2BE0" w:rsidRDefault="00840E92" w:rsidP="00AC5E19">
            <w:pPr>
              <w:pStyle w:val="Tabletext"/>
              <w:framePr w:hSpace="0" w:wrap="auto" w:vAnchor="margin" w:yAlign="inline"/>
              <w:suppressOverlap w:val="0"/>
            </w:pPr>
          </w:p>
        </w:tc>
        <w:tc>
          <w:tcPr>
            <w:tcW w:w="1439" w:type="dxa"/>
            <w:tcBorders>
              <w:top w:val="nil"/>
              <w:left w:val="nil"/>
              <w:bottom w:val="nil"/>
              <w:right w:val="nil"/>
            </w:tcBorders>
          </w:tcPr>
          <w:p w14:paraId="1043690F" w14:textId="77777777" w:rsidR="00840E92" w:rsidRPr="00FF2BE0" w:rsidRDefault="00840E92" w:rsidP="00AC5E19">
            <w:pPr>
              <w:pStyle w:val="Tabletext"/>
              <w:framePr w:hSpace="0" w:wrap="auto" w:vAnchor="margin" w:yAlign="inline"/>
              <w:suppressOverlap w:val="0"/>
            </w:pPr>
            <w:r w:rsidRPr="00FF2BE0">
              <w:t>Self-management plus physiotherapy</w:t>
            </w:r>
          </w:p>
        </w:tc>
        <w:tc>
          <w:tcPr>
            <w:tcW w:w="1281" w:type="dxa"/>
            <w:tcBorders>
              <w:top w:val="nil"/>
              <w:left w:val="nil"/>
              <w:bottom w:val="nil"/>
              <w:right w:val="nil"/>
            </w:tcBorders>
          </w:tcPr>
          <w:p w14:paraId="05222B1C" w14:textId="77777777" w:rsidR="00840E92" w:rsidRPr="002647E2" w:rsidRDefault="00840E92" w:rsidP="00AC5E19">
            <w:pPr>
              <w:pStyle w:val="Tabletext"/>
              <w:framePr w:hSpace="0" w:wrap="auto" w:vAnchor="margin" w:yAlign="inline"/>
              <w:suppressOverlap w:val="0"/>
            </w:pPr>
            <w:r>
              <w:t xml:space="preserve">Social Group sessions </w:t>
            </w:r>
            <w:r>
              <w:br/>
              <w:t>(No self-management or physiotherapy)</w:t>
            </w:r>
          </w:p>
        </w:tc>
        <w:tc>
          <w:tcPr>
            <w:tcW w:w="1134" w:type="dxa"/>
            <w:tcBorders>
              <w:top w:val="nil"/>
              <w:left w:val="nil"/>
              <w:bottom w:val="nil"/>
              <w:right w:val="nil"/>
            </w:tcBorders>
          </w:tcPr>
          <w:p w14:paraId="0ADC8FAA" w14:textId="77777777" w:rsidR="00840E92" w:rsidRPr="009976C7" w:rsidRDefault="00840E92" w:rsidP="00AC5E19">
            <w:pPr>
              <w:pStyle w:val="Tabletext"/>
              <w:framePr w:hSpace="0" w:wrap="auto" w:vAnchor="margin" w:yAlign="inline"/>
              <w:suppressOverlap w:val="0"/>
            </w:pPr>
            <w:r w:rsidRPr="009976C7">
              <w:t>7/10</w:t>
            </w:r>
          </w:p>
        </w:tc>
        <w:tc>
          <w:tcPr>
            <w:tcW w:w="1843" w:type="dxa"/>
            <w:tcBorders>
              <w:top w:val="nil"/>
              <w:left w:val="nil"/>
              <w:bottom w:val="nil"/>
              <w:right w:val="nil"/>
            </w:tcBorders>
          </w:tcPr>
          <w:p w14:paraId="4A8032F7" w14:textId="77777777" w:rsidR="00840E92" w:rsidRPr="008B4BE1" w:rsidRDefault="00840E92" w:rsidP="00AC5E19">
            <w:pPr>
              <w:pStyle w:val="Tabletext"/>
              <w:framePr w:hSpace="0" w:wrap="auto" w:vAnchor="margin" w:yAlign="inline"/>
              <w:suppressOverlap w:val="0"/>
              <w:rPr>
                <w:b/>
              </w:rPr>
            </w:pPr>
          </w:p>
        </w:tc>
        <w:tc>
          <w:tcPr>
            <w:tcW w:w="1134" w:type="dxa"/>
            <w:tcBorders>
              <w:top w:val="nil"/>
              <w:left w:val="nil"/>
              <w:bottom w:val="nil"/>
              <w:right w:val="nil"/>
            </w:tcBorders>
          </w:tcPr>
          <w:p w14:paraId="33300F23" w14:textId="77777777" w:rsidR="00840E92" w:rsidRPr="008B4BE1" w:rsidRDefault="00840E92" w:rsidP="00AC5E19">
            <w:pPr>
              <w:pStyle w:val="Tabletext"/>
              <w:framePr w:hSpace="0" w:wrap="auto" w:vAnchor="margin" w:yAlign="inline"/>
              <w:suppressOverlap w:val="0"/>
              <w:rPr>
                <w:b/>
              </w:rPr>
            </w:pPr>
          </w:p>
        </w:tc>
        <w:tc>
          <w:tcPr>
            <w:tcW w:w="851" w:type="dxa"/>
            <w:tcBorders>
              <w:top w:val="nil"/>
              <w:left w:val="nil"/>
              <w:bottom w:val="nil"/>
              <w:right w:val="nil"/>
            </w:tcBorders>
          </w:tcPr>
          <w:p w14:paraId="55C190A6" w14:textId="77777777" w:rsidR="00840E92" w:rsidRPr="008B4BE1" w:rsidRDefault="00840E92" w:rsidP="00AC5E19">
            <w:pPr>
              <w:pStyle w:val="Tabletext"/>
              <w:framePr w:hSpace="0" w:wrap="auto" w:vAnchor="margin" w:yAlign="inline"/>
              <w:suppressOverlap w:val="0"/>
              <w:rPr>
                <w:b/>
              </w:rPr>
            </w:pPr>
            <w:r w:rsidRPr="008B4BE1">
              <w:rPr>
                <w:b/>
              </w:rPr>
              <w:t xml:space="preserve">PDQ-39 </w:t>
            </w:r>
          </w:p>
        </w:tc>
        <w:tc>
          <w:tcPr>
            <w:tcW w:w="1134" w:type="dxa"/>
            <w:tcBorders>
              <w:top w:val="nil"/>
              <w:left w:val="nil"/>
              <w:bottom w:val="nil"/>
              <w:right w:val="nil"/>
            </w:tcBorders>
          </w:tcPr>
          <w:p w14:paraId="7DD70F76" w14:textId="77777777" w:rsidR="00840E92" w:rsidRDefault="00840E92" w:rsidP="00AC5E19">
            <w:pPr>
              <w:pStyle w:val="Tabletext"/>
              <w:framePr w:hSpace="0" w:wrap="auto" w:vAnchor="margin" w:yAlign="inline"/>
              <w:suppressOverlap w:val="0"/>
              <w:rPr>
                <w:b/>
              </w:rPr>
            </w:pPr>
            <w:r>
              <w:rPr>
                <w:b/>
              </w:rPr>
              <w:t>I</w:t>
            </w:r>
            <w:r w:rsidRPr="008B4BE1">
              <w:rPr>
                <w:b/>
              </w:rPr>
              <w:t xml:space="preserve">mprovement post intervention and at 6 month follow-up </w:t>
            </w:r>
            <w:r>
              <w:rPr>
                <w:b/>
              </w:rPr>
              <w:br/>
            </w:r>
            <w:r w:rsidRPr="008B4BE1">
              <w:rPr>
                <w:b/>
              </w:rPr>
              <w:t xml:space="preserve">(p =0.02) </w:t>
            </w:r>
          </w:p>
          <w:p w14:paraId="3E7915EE" w14:textId="77777777" w:rsidR="00840E92" w:rsidRPr="008B4BE1" w:rsidRDefault="00840E92" w:rsidP="00AC5E19">
            <w:pPr>
              <w:pStyle w:val="Tabletext"/>
              <w:framePr w:hSpace="0" w:wrap="auto" w:vAnchor="margin" w:yAlign="inline"/>
              <w:suppressOverlap w:val="0"/>
              <w:rPr>
                <w:b/>
              </w:rPr>
            </w:pPr>
          </w:p>
        </w:tc>
        <w:tc>
          <w:tcPr>
            <w:tcW w:w="1559" w:type="dxa"/>
            <w:tcBorders>
              <w:top w:val="nil"/>
              <w:left w:val="nil"/>
              <w:bottom w:val="nil"/>
              <w:right w:val="nil"/>
            </w:tcBorders>
          </w:tcPr>
          <w:p w14:paraId="464B333D" w14:textId="77777777" w:rsidR="00840E92" w:rsidRPr="00EE1F7E" w:rsidRDefault="00840E92" w:rsidP="00AC5E19">
            <w:pPr>
              <w:pStyle w:val="Tabletext"/>
              <w:framePr w:hSpace="0" w:wrap="auto" w:vAnchor="margin" w:yAlign="inline"/>
              <w:suppressOverlap w:val="0"/>
            </w:pPr>
          </w:p>
        </w:tc>
        <w:tc>
          <w:tcPr>
            <w:tcW w:w="1842" w:type="dxa"/>
            <w:tcBorders>
              <w:top w:val="nil"/>
              <w:left w:val="nil"/>
              <w:bottom w:val="nil"/>
              <w:right w:val="nil"/>
            </w:tcBorders>
          </w:tcPr>
          <w:p w14:paraId="4DF97497" w14:textId="77777777" w:rsidR="00840E92" w:rsidRPr="00EE1F7E" w:rsidRDefault="00840E92" w:rsidP="00AC5E19">
            <w:pPr>
              <w:pStyle w:val="Tabletext"/>
              <w:framePr w:hSpace="0" w:wrap="auto" w:vAnchor="margin" w:yAlign="inline"/>
              <w:suppressOverlap w:val="0"/>
              <w:rPr>
                <w:b/>
              </w:rPr>
            </w:pPr>
          </w:p>
        </w:tc>
        <w:tc>
          <w:tcPr>
            <w:tcW w:w="1417" w:type="dxa"/>
            <w:tcBorders>
              <w:top w:val="nil"/>
              <w:left w:val="nil"/>
              <w:bottom w:val="nil"/>
              <w:right w:val="nil"/>
            </w:tcBorders>
          </w:tcPr>
          <w:p w14:paraId="75FA9EFE" w14:textId="77777777" w:rsidR="00840E92" w:rsidRPr="00EE1F7E" w:rsidRDefault="00840E92" w:rsidP="00AC5E19">
            <w:pPr>
              <w:pStyle w:val="Tabletext"/>
              <w:framePr w:hSpace="0" w:wrap="auto" w:vAnchor="margin" w:yAlign="inline"/>
              <w:suppressOverlap w:val="0"/>
            </w:pPr>
          </w:p>
        </w:tc>
      </w:tr>
      <w:tr w:rsidR="00840E92" w:rsidRPr="00EE1F7E" w14:paraId="283014E6" w14:textId="77777777" w:rsidTr="00AC5E19">
        <w:tc>
          <w:tcPr>
            <w:tcW w:w="824" w:type="dxa"/>
            <w:tcBorders>
              <w:top w:val="nil"/>
              <w:left w:val="nil"/>
              <w:bottom w:val="nil"/>
              <w:right w:val="nil"/>
            </w:tcBorders>
          </w:tcPr>
          <w:p w14:paraId="18AC3859" w14:textId="4E2B0948" w:rsidR="00840E92" w:rsidRPr="00FF2BE0" w:rsidRDefault="00840E92" w:rsidP="00AC5E19">
            <w:pPr>
              <w:contextualSpacing/>
              <w:rPr>
                <w:sz w:val="16"/>
                <w:szCs w:val="16"/>
              </w:rPr>
            </w:pPr>
            <w:r w:rsidRPr="00FF2BE0">
              <w:rPr>
                <w:sz w:val="16"/>
                <w:szCs w:val="16"/>
              </w:rPr>
              <w:t xml:space="preserve">White et al. </w:t>
            </w:r>
            <w:r w:rsidRPr="00FF2BE0">
              <w:rPr>
                <w:sz w:val="16"/>
                <w:szCs w:val="16"/>
              </w:rPr>
              <w:fldChar w:fldCharType="begin" w:fldLock="1"/>
            </w:r>
            <w:r w:rsidR="00AC5E19">
              <w:rPr>
                <w:sz w:val="16"/>
                <w:szCs w:val="16"/>
              </w:rPr>
              <w:instrText>ADDIN CSL_CITATION { "citationItems" : [ { "id" : "ITEM-1",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"ITEM-1", "issued" : { "date-parts" : [ [ "2009" ] ] }, "page" : "43-50", "title" : "Changes in Walking Activity and Endurance Following Rehabilitation for People with Parkinson's Disease", "type" : "article-journal", "volume" : "90" }, "uris" : [ "http://www.mendeley.com/documents/?uuid=35988c6f-5aca-4467-8c8b-4271593d74c9" ] } ], "mendeley" : { "formattedCitation" : "[43]", "plainTextFormattedCitation" : "[43]", "previouslyFormattedCitation" : "[43]" }, "properties" : { "noteIndex" : 0 }, "schema" : "https://github.com/citation-style-language/schema/raw/master/csl-citation.json" }</w:instrText>
            </w:r>
            <w:r w:rsidRPr="00FF2BE0">
              <w:rPr>
                <w:sz w:val="16"/>
                <w:szCs w:val="16"/>
              </w:rPr>
              <w:fldChar w:fldCharType="separate"/>
            </w:r>
            <w:r w:rsidR="00AC5E19" w:rsidRPr="00AC5E19">
              <w:rPr>
                <w:noProof/>
                <w:sz w:val="16"/>
                <w:szCs w:val="16"/>
              </w:rPr>
              <w:t>[43]</w:t>
            </w:r>
            <w:r w:rsidRPr="00FF2BE0">
              <w:rPr>
                <w:sz w:val="16"/>
                <w:szCs w:val="16"/>
              </w:rPr>
              <w:fldChar w:fldCharType="end"/>
            </w:r>
          </w:p>
          <w:p w14:paraId="21FA65A2" w14:textId="77777777" w:rsidR="00840E92" w:rsidRPr="00FF2BE0" w:rsidRDefault="00840E92" w:rsidP="00AC5E19">
            <w:pPr>
              <w:pStyle w:val="Tabletext"/>
              <w:framePr w:hSpace="0" w:wrap="auto" w:vAnchor="margin" w:yAlign="inline"/>
              <w:suppressOverlap w:val="0"/>
            </w:pPr>
          </w:p>
        </w:tc>
        <w:tc>
          <w:tcPr>
            <w:tcW w:w="1439" w:type="dxa"/>
            <w:tcBorders>
              <w:top w:val="nil"/>
              <w:left w:val="nil"/>
              <w:bottom w:val="nil"/>
              <w:right w:val="nil"/>
            </w:tcBorders>
          </w:tcPr>
          <w:p w14:paraId="1E19AD47" w14:textId="77777777" w:rsidR="00840E92" w:rsidRPr="00FF2BE0" w:rsidRDefault="00840E92" w:rsidP="00AC5E19">
            <w:pPr>
              <w:pStyle w:val="Tabletext"/>
              <w:framePr w:hSpace="0" w:wrap="auto" w:vAnchor="margin" w:yAlign="inline"/>
              <w:suppressOverlap w:val="0"/>
            </w:pPr>
            <w:r w:rsidRPr="00FF2BE0">
              <w:t>Self-management plus physiotherapy</w:t>
            </w:r>
          </w:p>
        </w:tc>
        <w:tc>
          <w:tcPr>
            <w:tcW w:w="1281" w:type="dxa"/>
            <w:tcBorders>
              <w:top w:val="nil"/>
              <w:left w:val="nil"/>
              <w:bottom w:val="nil"/>
              <w:right w:val="nil"/>
            </w:tcBorders>
          </w:tcPr>
          <w:p w14:paraId="5A1943D3" w14:textId="77777777" w:rsidR="00840E92" w:rsidRDefault="00840E92" w:rsidP="00AC5E19">
            <w:pPr>
              <w:pStyle w:val="Tabletext"/>
              <w:framePr w:hSpace="0" w:wrap="auto" w:vAnchor="margin" w:yAlign="inline"/>
              <w:suppressOverlap w:val="0"/>
            </w:pPr>
            <w:r>
              <w:t xml:space="preserve">Social Group sessions </w:t>
            </w:r>
            <w:r>
              <w:br/>
              <w:t>(No self-management or physiotherapy)</w:t>
            </w:r>
          </w:p>
          <w:p w14:paraId="164BD6FD" w14:textId="77777777" w:rsidR="00840E92" w:rsidRDefault="00840E92" w:rsidP="00AC5E19">
            <w:pPr>
              <w:pStyle w:val="Tabletext"/>
              <w:framePr w:hSpace="0" w:wrap="auto" w:vAnchor="margin" w:yAlign="inline"/>
              <w:suppressOverlap w:val="0"/>
            </w:pPr>
          </w:p>
        </w:tc>
        <w:tc>
          <w:tcPr>
            <w:tcW w:w="1134" w:type="dxa"/>
            <w:tcBorders>
              <w:top w:val="nil"/>
              <w:left w:val="nil"/>
              <w:bottom w:val="nil"/>
              <w:right w:val="nil"/>
            </w:tcBorders>
          </w:tcPr>
          <w:p w14:paraId="76835982" w14:textId="77777777" w:rsidR="00840E92" w:rsidRDefault="00840E92" w:rsidP="00AC5E19">
            <w:pPr>
              <w:pStyle w:val="Tabletext"/>
              <w:framePr w:hSpace="0" w:wrap="auto" w:vAnchor="margin" w:yAlign="inline"/>
              <w:suppressOverlap w:val="0"/>
            </w:pPr>
            <w:r>
              <w:t>5/10</w:t>
            </w:r>
          </w:p>
        </w:tc>
        <w:tc>
          <w:tcPr>
            <w:tcW w:w="1843" w:type="dxa"/>
            <w:tcBorders>
              <w:top w:val="nil"/>
              <w:left w:val="nil"/>
              <w:bottom w:val="nil"/>
              <w:right w:val="nil"/>
            </w:tcBorders>
          </w:tcPr>
          <w:p w14:paraId="280DD9DF" w14:textId="77777777" w:rsidR="00840E92" w:rsidRDefault="00840E92" w:rsidP="00AC5E19">
            <w:pPr>
              <w:pStyle w:val="Tabletext"/>
              <w:framePr w:hSpace="0" w:wrap="auto" w:vAnchor="margin" w:yAlign="inline"/>
              <w:suppressOverlap w:val="0"/>
            </w:pPr>
          </w:p>
        </w:tc>
        <w:tc>
          <w:tcPr>
            <w:tcW w:w="1134" w:type="dxa"/>
            <w:tcBorders>
              <w:top w:val="nil"/>
              <w:left w:val="nil"/>
              <w:bottom w:val="nil"/>
              <w:right w:val="nil"/>
            </w:tcBorders>
          </w:tcPr>
          <w:p w14:paraId="366C0D6A" w14:textId="77777777" w:rsidR="00840E92" w:rsidRDefault="00840E92" w:rsidP="00AC5E19">
            <w:pPr>
              <w:pStyle w:val="Tabletext"/>
              <w:framePr w:hSpace="0" w:wrap="auto" w:vAnchor="margin" w:yAlign="inline"/>
              <w:suppressOverlap w:val="0"/>
            </w:pPr>
          </w:p>
        </w:tc>
        <w:tc>
          <w:tcPr>
            <w:tcW w:w="851" w:type="dxa"/>
            <w:tcBorders>
              <w:top w:val="nil"/>
              <w:left w:val="nil"/>
              <w:bottom w:val="nil"/>
              <w:right w:val="nil"/>
            </w:tcBorders>
          </w:tcPr>
          <w:p w14:paraId="6A4B6755" w14:textId="77777777" w:rsidR="00840E92" w:rsidRDefault="00840E92" w:rsidP="00AC5E19">
            <w:pPr>
              <w:pStyle w:val="Tabletext"/>
              <w:framePr w:hSpace="0" w:wrap="auto" w:vAnchor="margin" w:yAlign="inline"/>
              <w:suppressOverlap w:val="0"/>
            </w:pPr>
          </w:p>
        </w:tc>
        <w:tc>
          <w:tcPr>
            <w:tcW w:w="1134" w:type="dxa"/>
            <w:tcBorders>
              <w:top w:val="nil"/>
              <w:left w:val="nil"/>
              <w:bottom w:val="nil"/>
              <w:right w:val="nil"/>
            </w:tcBorders>
          </w:tcPr>
          <w:p w14:paraId="69C82130" w14:textId="77777777" w:rsidR="00840E92" w:rsidRDefault="00840E92" w:rsidP="00AC5E19">
            <w:pPr>
              <w:pStyle w:val="Tabletext"/>
              <w:framePr w:hSpace="0" w:wrap="auto" w:vAnchor="margin" w:yAlign="inline"/>
              <w:suppressOverlap w:val="0"/>
            </w:pPr>
          </w:p>
        </w:tc>
        <w:tc>
          <w:tcPr>
            <w:tcW w:w="1559" w:type="dxa"/>
            <w:tcBorders>
              <w:top w:val="nil"/>
              <w:left w:val="nil"/>
              <w:bottom w:val="nil"/>
              <w:right w:val="nil"/>
            </w:tcBorders>
          </w:tcPr>
          <w:p w14:paraId="3DAE0B33" w14:textId="77777777" w:rsidR="00840E92" w:rsidRDefault="00840E92" w:rsidP="00AC5E19">
            <w:pPr>
              <w:pStyle w:val="Tabletext"/>
              <w:framePr w:hSpace="0" w:wrap="auto" w:vAnchor="margin" w:yAlign="inline"/>
              <w:suppressOverlap w:val="0"/>
            </w:pPr>
          </w:p>
        </w:tc>
        <w:tc>
          <w:tcPr>
            <w:tcW w:w="1842" w:type="dxa"/>
            <w:tcBorders>
              <w:top w:val="nil"/>
              <w:left w:val="nil"/>
              <w:bottom w:val="nil"/>
              <w:right w:val="nil"/>
            </w:tcBorders>
          </w:tcPr>
          <w:p w14:paraId="58F0786B" w14:textId="77777777" w:rsidR="00840E92" w:rsidRPr="008B4BE1" w:rsidRDefault="00840E92" w:rsidP="00AC5E19">
            <w:pPr>
              <w:pStyle w:val="Tabletext"/>
              <w:framePr w:hSpace="0" w:wrap="auto" w:vAnchor="margin" w:yAlign="inline"/>
              <w:suppressOverlap w:val="0"/>
              <w:rPr>
                <w:b/>
              </w:rPr>
            </w:pPr>
            <w:r w:rsidRPr="008B4BE1">
              <w:rPr>
                <w:b/>
              </w:rPr>
              <w:t xml:space="preserve">Total time spent walking and number of walking periods </w:t>
            </w:r>
          </w:p>
        </w:tc>
        <w:tc>
          <w:tcPr>
            <w:tcW w:w="1417" w:type="dxa"/>
            <w:tcBorders>
              <w:top w:val="nil"/>
              <w:left w:val="nil"/>
              <w:bottom w:val="nil"/>
              <w:right w:val="nil"/>
            </w:tcBorders>
          </w:tcPr>
          <w:p w14:paraId="1C48995C" w14:textId="77777777" w:rsidR="00840E92" w:rsidRPr="008B4BE1" w:rsidRDefault="00840E92" w:rsidP="00AC5E19">
            <w:pPr>
              <w:pStyle w:val="Tabletext"/>
              <w:framePr w:hSpace="0" w:wrap="auto" w:vAnchor="margin" w:yAlign="inline"/>
              <w:suppressOverlap w:val="0"/>
              <w:rPr>
                <w:b/>
              </w:rPr>
            </w:pPr>
            <w:r w:rsidRPr="008B4BE1">
              <w:rPr>
                <w:b/>
              </w:rPr>
              <w:t xml:space="preserve">No change </w:t>
            </w:r>
          </w:p>
        </w:tc>
      </w:tr>
      <w:tr w:rsidR="00840E92" w:rsidRPr="00EE1F7E" w14:paraId="693B4C51" w14:textId="77777777" w:rsidTr="00AC5E19">
        <w:trPr>
          <w:trHeight w:val="311"/>
        </w:trPr>
        <w:tc>
          <w:tcPr>
            <w:tcW w:w="824" w:type="dxa"/>
            <w:vMerge w:val="restart"/>
            <w:tcBorders>
              <w:top w:val="nil"/>
              <w:left w:val="nil"/>
              <w:bottom w:val="nil"/>
              <w:right w:val="nil"/>
            </w:tcBorders>
          </w:tcPr>
          <w:p w14:paraId="579E710D" w14:textId="44C0BBF8" w:rsidR="00840E92" w:rsidRPr="00FF2BE0" w:rsidRDefault="00840E92" w:rsidP="00AC5E19">
            <w:pPr>
              <w:contextualSpacing/>
              <w:rPr>
                <w:sz w:val="16"/>
                <w:szCs w:val="16"/>
              </w:rPr>
            </w:pPr>
            <w:r w:rsidRPr="00FF2BE0">
              <w:rPr>
                <w:sz w:val="16"/>
                <w:szCs w:val="16"/>
              </w:rPr>
              <w:t xml:space="preserve">Canning et al. </w:t>
            </w:r>
            <w:r w:rsidRPr="00FF2BE0">
              <w:rPr>
                <w:sz w:val="16"/>
                <w:szCs w:val="16"/>
              </w:rPr>
              <w:fldChar w:fldCharType="begin" w:fldLock="1"/>
            </w:r>
            <w:r w:rsidR="00AC5E19">
              <w:rPr>
                <w:sz w:val="16"/>
                <w:szCs w:val="16"/>
              </w:rPr>
              <w:instrText>ADDIN CSL_CITATION { "citationItems" : [ { "id" : "ITEM-1",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"ITEM-1",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"[41]", "plainTextFormattedCitation" : "[41]", "previouslyFormattedCitation" : "[41]" }, "properties" : { "noteIndex" : 0 }, "schema" : "https://github.com/citation-style-language/schema/raw/master/csl-citation.json" }</w:instrText>
            </w:r>
            <w:r w:rsidRPr="00FF2BE0">
              <w:rPr>
                <w:sz w:val="16"/>
                <w:szCs w:val="16"/>
              </w:rPr>
              <w:fldChar w:fldCharType="separate"/>
            </w:r>
            <w:r w:rsidR="00AC5E19" w:rsidRPr="00AC5E19">
              <w:rPr>
                <w:noProof/>
                <w:sz w:val="16"/>
                <w:szCs w:val="16"/>
              </w:rPr>
              <w:t>[41]</w:t>
            </w:r>
            <w:r w:rsidRPr="00FF2BE0">
              <w:rPr>
                <w:sz w:val="16"/>
                <w:szCs w:val="16"/>
              </w:rPr>
              <w:fldChar w:fldCharType="end"/>
            </w:r>
          </w:p>
          <w:p w14:paraId="7463F415" w14:textId="77777777" w:rsidR="00840E92" w:rsidRPr="00FF2BE0" w:rsidRDefault="00840E92" w:rsidP="00AC5E19">
            <w:pPr>
              <w:pStyle w:val="Tabletext"/>
              <w:framePr w:hSpace="0" w:wrap="auto" w:vAnchor="margin" w:yAlign="inline"/>
              <w:suppressOverlap w:val="0"/>
            </w:pPr>
          </w:p>
        </w:tc>
        <w:tc>
          <w:tcPr>
            <w:tcW w:w="1439" w:type="dxa"/>
            <w:vMerge w:val="restart"/>
            <w:tcBorders>
              <w:top w:val="nil"/>
              <w:left w:val="nil"/>
              <w:bottom w:val="nil"/>
              <w:right w:val="nil"/>
            </w:tcBorders>
          </w:tcPr>
          <w:p w14:paraId="3997CD34" w14:textId="77777777" w:rsidR="00840E92" w:rsidRPr="00FF2BE0" w:rsidRDefault="00840E92" w:rsidP="00AC5E19">
            <w:pPr>
              <w:pStyle w:val="Tabletext"/>
              <w:framePr w:hSpace="0" w:wrap="auto" w:vAnchor="margin" w:yAlign="inline"/>
              <w:suppressOverlap w:val="0"/>
            </w:pPr>
            <w:r w:rsidRPr="00FF2BE0">
              <w:t>Self-management plus physiotherapy</w:t>
            </w:r>
          </w:p>
        </w:tc>
        <w:tc>
          <w:tcPr>
            <w:tcW w:w="1281" w:type="dxa"/>
            <w:vMerge w:val="restart"/>
            <w:tcBorders>
              <w:top w:val="nil"/>
              <w:left w:val="nil"/>
              <w:bottom w:val="nil"/>
              <w:right w:val="nil"/>
            </w:tcBorders>
          </w:tcPr>
          <w:p w14:paraId="0FA81C3C" w14:textId="77777777" w:rsidR="00840E92" w:rsidRPr="009976C7" w:rsidRDefault="00840E92" w:rsidP="00AC5E19">
            <w:pPr>
              <w:pStyle w:val="Tabletext"/>
              <w:framePr w:hSpace="0" w:wrap="auto" w:vAnchor="margin" w:yAlign="inline"/>
              <w:suppressOverlap w:val="0"/>
            </w:pPr>
            <w:r w:rsidRPr="009976C7">
              <w:t>Self-management</w:t>
            </w:r>
          </w:p>
        </w:tc>
        <w:tc>
          <w:tcPr>
            <w:tcW w:w="1134" w:type="dxa"/>
            <w:tcBorders>
              <w:top w:val="nil"/>
              <w:left w:val="nil"/>
              <w:bottom w:val="nil"/>
              <w:right w:val="nil"/>
            </w:tcBorders>
          </w:tcPr>
          <w:p w14:paraId="3F4FE331" w14:textId="77777777" w:rsidR="00840E92" w:rsidRPr="009976C7" w:rsidRDefault="00840E92" w:rsidP="00AC5E19">
            <w:pPr>
              <w:pStyle w:val="Tabletext"/>
              <w:framePr w:hSpace="0" w:wrap="auto" w:vAnchor="margin" w:yAlign="inline"/>
              <w:suppressOverlap w:val="0"/>
            </w:pPr>
            <w:r w:rsidRPr="009976C7">
              <w:t>7/10</w:t>
            </w:r>
          </w:p>
        </w:tc>
        <w:tc>
          <w:tcPr>
            <w:tcW w:w="1843" w:type="dxa"/>
            <w:vMerge w:val="restart"/>
            <w:tcBorders>
              <w:top w:val="nil"/>
              <w:left w:val="nil"/>
              <w:bottom w:val="nil"/>
              <w:right w:val="nil"/>
            </w:tcBorders>
          </w:tcPr>
          <w:p w14:paraId="76CBADE2" w14:textId="77777777" w:rsidR="00840E92" w:rsidRDefault="00840E92" w:rsidP="00AC5E19">
            <w:pPr>
              <w:pStyle w:val="Tabletext"/>
              <w:framePr w:hSpace="0" w:wrap="auto" w:vAnchor="margin" w:yAlign="inline"/>
              <w:suppressOverlap w:val="0"/>
              <w:rPr>
                <w:b/>
              </w:rPr>
            </w:pPr>
            <w:r>
              <w:rPr>
                <w:b/>
              </w:rPr>
              <w:t xml:space="preserve">No difference in rate of falls </w:t>
            </w:r>
            <w:r w:rsidRPr="00713D50">
              <w:t>or</w:t>
            </w:r>
            <w:r>
              <w:rPr>
                <w:b/>
              </w:rPr>
              <w:t xml:space="preserve"> </w:t>
            </w:r>
            <w:r w:rsidRPr="00796596">
              <w:t>in the number of fallers over 12 months</w:t>
            </w:r>
            <w:r>
              <w:rPr>
                <w:b/>
              </w:rPr>
              <w:t>.</w:t>
            </w:r>
          </w:p>
          <w:p w14:paraId="7EDAA432" w14:textId="77777777" w:rsidR="00840E92" w:rsidRPr="008D64DC" w:rsidRDefault="00840E92" w:rsidP="00AC5E19">
            <w:pPr>
              <w:pStyle w:val="Tabletext"/>
              <w:framePr w:hSpace="0" w:wrap="auto" w:vAnchor="margin" w:yAlign="inline"/>
              <w:suppressOverlap w:val="0"/>
            </w:pPr>
          </w:p>
        </w:tc>
        <w:tc>
          <w:tcPr>
            <w:tcW w:w="1134" w:type="dxa"/>
            <w:vMerge w:val="restart"/>
            <w:tcBorders>
              <w:top w:val="nil"/>
              <w:left w:val="nil"/>
              <w:bottom w:val="nil"/>
              <w:right w:val="nil"/>
            </w:tcBorders>
          </w:tcPr>
          <w:p w14:paraId="24D9FDFD" w14:textId="77777777" w:rsidR="00840E92" w:rsidRPr="008D64DC" w:rsidRDefault="00840E92" w:rsidP="00AC5E19">
            <w:pPr>
              <w:pStyle w:val="Tabletext"/>
              <w:framePr w:hSpace="0" w:wrap="auto" w:vAnchor="margin" w:yAlign="inline"/>
              <w:suppressOverlap w:val="0"/>
            </w:pPr>
            <w:r>
              <w:t>Improvement post intervention</w:t>
            </w:r>
            <w:r>
              <w:br/>
              <w:t>(p&lt;0.01)</w:t>
            </w:r>
          </w:p>
        </w:tc>
        <w:tc>
          <w:tcPr>
            <w:tcW w:w="851" w:type="dxa"/>
            <w:tcBorders>
              <w:top w:val="nil"/>
              <w:left w:val="nil"/>
              <w:bottom w:val="nil"/>
              <w:right w:val="nil"/>
            </w:tcBorders>
          </w:tcPr>
          <w:p w14:paraId="59F19512" w14:textId="77777777" w:rsidR="00840E92" w:rsidRDefault="00840E92" w:rsidP="00AC5E19">
            <w:pPr>
              <w:pStyle w:val="Tabletext"/>
              <w:framePr w:hSpace="0" w:wrap="auto" w:vAnchor="margin" w:yAlign="inline"/>
              <w:suppressOverlap w:val="0"/>
            </w:pPr>
            <w:r w:rsidRPr="008D64DC">
              <w:t xml:space="preserve">SF6D </w:t>
            </w:r>
          </w:p>
        </w:tc>
        <w:tc>
          <w:tcPr>
            <w:tcW w:w="1134" w:type="dxa"/>
            <w:tcBorders>
              <w:top w:val="nil"/>
              <w:left w:val="nil"/>
              <w:bottom w:val="nil"/>
              <w:right w:val="nil"/>
            </w:tcBorders>
          </w:tcPr>
          <w:p w14:paraId="23F0BC4A" w14:textId="77777777" w:rsidR="00840E92" w:rsidRDefault="00840E92" w:rsidP="00AC5E19">
            <w:pPr>
              <w:pStyle w:val="Tabletext"/>
              <w:framePr w:hSpace="0" w:wrap="auto" w:vAnchor="margin" w:yAlign="inline"/>
              <w:suppressOverlap w:val="0"/>
            </w:pPr>
            <w:r>
              <w:t>Improvement post intervention</w:t>
            </w:r>
            <w:r>
              <w:br/>
              <w:t>(p&lt;0.01)</w:t>
            </w:r>
          </w:p>
        </w:tc>
        <w:tc>
          <w:tcPr>
            <w:tcW w:w="1559" w:type="dxa"/>
            <w:vMerge w:val="restart"/>
            <w:tcBorders>
              <w:top w:val="nil"/>
              <w:left w:val="nil"/>
              <w:bottom w:val="nil"/>
              <w:right w:val="nil"/>
            </w:tcBorders>
          </w:tcPr>
          <w:p w14:paraId="65743A2C" w14:textId="77777777" w:rsidR="00840E92" w:rsidRDefault="00840E92" w:rsidP="00AC5E19">
            <w:pPr>
              <w:pStyle w:val="Tabletext"/>
              <w:framePr w:hSpace="0" w:wrap="auto" w:vAnchor="margin" w:yAlign="inline"/>
              <w:suppressOverlap w:val="0"/>
            </w:pPr>
            <w:r>
              <w:t>Significant improvement in positive affect score post intervention (p&lt;0.05)</w:t>
            </w:r>
          </w:p>
        </w:tc>
        <w:tc>
          <w:tcPr>
            <w:tcW w:w="1842" w:type="dxa"/>
            <w:tcBorders>
              <w:top w:val="nil"/>
              <w:left w:val="nil"/>
              <w:bottom w:val="nil"/>
              <w:right w:val="nil"/>
            </w:tcBorders>
          </w:tcPr>
          <w:p w14:paraId="36E89B47" w14:textId="77777777" w:rsidR="00840E92" w:rsidRPr="00CA54F7" w:rsidRDefault="00840E92" w:rsidP="00AC5E19">
            <w:pPr>
              <w:pStyle w:val="Tabletext"/>
              <w:framePr w:hSpace="0" w:wrap="auto" w:vAnchor="margin" w:yAlign="inline"/>
              <w:suppressOverlap w:val="0"/>
            </w:pPr>
            <w:r w:rsidRPr="00EE1F7E">
              <w:t>Short</w:t>
            </w:r>
            <w:r w:rsidRPr="008D64DC">
              <w:t xml:space="preserve"> physical performance battery</w:t>
            </w:r>
            <w:r>
              <w:t xml:space="preserve"> and </w:t>
            </w:r>
            <w:r w:rsidRPr="008D64DC">
              <w:t xml:space="preserve">sit to </w:t>
            </w:r>
            <w:r w:rsidRPr="007C4B66">
              <w:t>stand.</w:t>
            </w:r>
          </w:p>
        </w:tc>
        <w:tc>
          <w:tcPr>
            <w:tcW w:w="1417" w:type="dxa"/>
            <w:tcBorders>
              <w:top w:val="nil"/>
              <w:left w:val="nil"/>
              <w:bottom w:val="nil"/>
              <w:right w:val="nil"/>
            </w:tcBorders>
          </w:tcPr>
          <w:p w14:paraId="1499BED9" w14:textId="77777777" w:rsidR="00840E92" w:rsidRPr="003E3EF5" w:rsidRDefault="00840E92" w:rsidP="00AC5E19">
            <w:pPr>
              <w:pStyle w:val="Tabletext"/>
              <w:framePr w:hSpace="0" w:wrap="auto" w:vAnchor="margin" w:yAlign="inline"/>
              <w:suppressOverlap w:val="0"/>
            </w:pPr>
            <w:r>
              <w:t>Improvement post intervention (p&lt;0.05)</w:t>
            </w:r>
          </w:p>
        </w:tc>
      </w:tr>
      <w:tr w:rsidR="00840E92" w:rsidRPr="00EE1F7E" w14:paraId="05F3AC70" w14:textId="77777777" w:rsidTr="00AC5E19">
        <w:tc>
          <w:tcPr>
            <w:tcW w:w="824" w:type="dxa"/>
            <w:vMerge/>
            <w:tcBorders>
              <w:top w:val="nil"/>
              <w:left w:val="nil"/>
              <w:bottom w:val="nil"/>
              <w:right w:val="nil"/>
            </w:tcBorders>
          </w:tcPr>
          <w:p w14:paraId="22EBB630" w14:textId="77777777" w:rsidR="00840E92" w:rsidRPr="00FF2BE0" w:rsidRDefault="00840E92" w:rsidP="00AC5E19">
            <w:pPr>
              <w:contextualSpacing/>
              <w:rPr>
                <w:sz w:val="16"/>
                <w:szCs w:val="16"/>
              </w:rPr>
            </w:pPr>
          </w:p>
        </w:tc>
        <w:tc>
          <w:tcPr>
            <w:tcW w:w="1439" w:type="dxa"/>
            <w:vMerge/>
            <w:tcBorders>
              <w:top w:val="nil"/>
              <w:left w:val="nil"/>
              <w:bottom w:val="nil"/>
              <w:right w:val="nil"/>
            </w:tcBorders>
          </w:tcPr>
          <w:p w14:paraId="47B92574" w14:textId="77777777" w:rsidR="00840E92" w:rsidRPr="00FF2BE0" w:rsidRDefault="00840E92" w:rsidP="00AC5E19">
            <w:pPr>
              <w:pStyle w:val="Tabletext"/>
              <w:framePr w:hSpace="0" w:wrap="auto" w:vAnchor="margin" w:yAlign="inline"/>
              <w:suppressOverlap w:val="0"/>
            </w:pPr>
          </w:p>
        </w:tc>
        <w:tc>
          <w:tcPr>
            <w:tcW w:w="1281" w:type="dxa"/>
            <w:vMerge/>
            <w:tcBorders>
              <w:top w:val="nil"/>
              <w:left w:val="nil"/>
              <w:bottom w:val="nil"/>
              <w:right w:val="nil"/>
            </w:tcBorders>
          </w:tcPr>
          <w:p w14:paraId="24DEC110" w14:textId="77777777" w:rsidR="00840E92" w:rsidRDefault="00840E92" w:rsidP="00AC5E19">
            <w:pPr>
              <w:pStyle w:val="Tabletext"/>
              <w:framePr w:hSpace="0" w:wrap="auto" w:vAnchor="margin" w:yAlign="inline"/>
              <w:suppressOverlap w:val="0"/>
            </w:pPr>
          </w:p>
        </w:tc>
        <w:tc>
          <w:tcPr>
            <w:tcW w:w="1134" w:type="dxa"/>
            <w:tcBorders>
              <w:top w:val="nil"/>
              <w:left w:val="nil"/>
              <w:bottom w:val="nil"/>
              <w:right w:val="nil"/>
            </w:tcBorders>
          </w:tcPr>
          <w:p w14:paraId="10A14833" w14:textId="77777777" w:rsidR="00840E92" w:rsidRDefault="00840E92" w:rsidP="00AC5E19">
            <w:pPr>
              <w:pStyle w:val="Tabletext"/>
              <w:framePr w:hSpace="0" w:wrap="auto" w:vAnchor="margin" w:yAlign="inline"/>
              <w:suppressOverlap w:val="0"/>
            </w:pPr>
          </w:p>
        </w:tc>
        <w:tc>
          <w:tcPr>
            <w:tcW w:w="1843" w:type="dxa"/>
            <w:vMerge/>
            <w:tcBorders>
              <w:top w:val="nil"/>
              <w:left w:val="nil"/>
              <w:bottom w:val="nil"/>
              <w:right w:val="nil"/>
            </w:tcBorders>
          </w:tcPr>
          <w:p w14:paraId="165B87A6" w14:textId="77777777" w:rsidR="00840E92" w:rsidRDefault="00840E92" w:rsidP="00AC5E19">
            <w:pPr>
              <w:pStyle w:val="Tabletext"/>
              <w:framePr w:hSpace="0" w:wrap="auto" w:vAnchor="margin" w:yAlign="inline"/>
              <w:suppressOverlap w:val="0"/>
            </w:pPr>
          </w:p>
        </w:tc>
        <w:tc>
          <w:tcPr>
            <w:tcW w:w="1134" w:type="dxa"/>
            <w:vMerge/>
            <w:tcBorders>
              <w:top w:val="nil"/>
              <w:left w:val="nil"/>
              <w:bottom w:val="nil"/>
              <w:right w:val="nil"/>
            </w:tcBorders>
          </w:tcPr>
          <w:p w14:paraId="506FAAD8" w14:textId="77777777" w:rsidR="00840E92" w:rsidRDefault="00840E92" w:rsidP="00AC5E19">
            <w:pPr>
              <w:pStyle w:val="Tabletext"/>
              <w:framePr w:hSpace="0" w:wrap="auto" w:vAnchor="margin" w:yAlign="inline"/>
              <w:suppressOverlap w:val="0"/>
            </w:pPr>
          </w:p>
        </w:tc>
        <w:tc>
          <w:tcPr>
            <w:tcW w:w="851" w:type="dxa"/>
            <w:tcBorders>
              <w:top w:val="nil"/>
              <w:left w:val="nil"/>
              <w:bottom w:val="nil"/>
              <w:right w:val="nil"/>
            </w:tcBorders>
          </w:tcPr>
          <w:p w14:paraId="66F9FB81" w14:textId="77777777" w:rsidR="00840E92" w:rsidRDefault="00840E92" w:rsidP="00AC5E19">
            <w:pPr>
              <w:pStyle w:val="Tabletext"/>
              <w:framePr w:hSpace="0" w:wrap="auto" w:vAnchor="margin" w:yAlign="inline"/>
              <w:suppressOverlap w:val="0"/>
            </w:pPr>
            <w:r>
              <w:t>SF-12 physical, SF-12 mental, PDQ39</w:t>
            </w:r>
          </w:p>
          <w:p w14:paraId="1F32784E" w14:textId="77777777" w:rsidR="00840E92" w:rsidRDefault="00840E92" w:rsidP="00AC5E19">
            <w:pPr>
              <w:pStyle w:val="Tabletext"/>
              <w:framePr w:hSpace="0" w:wrap="auto" w:vAnchor="margin" w:yAlign="inline"/>
              <w:suppressOverlap w:val="0"/>
            </w:pPr>
          </w:p>
        </w:tc>
        <w:tc>
          <w:tcPr>
            <w:tcW w:w="1134" w:type="dxa"/>
            <w:tcBorders>
              <w:top w:val="nil"/>
              <w:left w:val="nil"/>
              <w:bottom w:val="nil"/>
              <w:right w:val="nil"/>
            </w:tcBorders>
          </w:tcPr>
          <w:p w14:paraId="6E3E0626" w14:textId="77777777" w:rsidR="00840E92" w:rsidRDefault="00840E92" w:rsidP="00AC5E19">
            <w:pPr>
              <w:pStyle w:val="Tabletext"/>
              <w:framePr w:hSpace="0" w:wrap="auto" w:vAnchor="margin" w:yAlign="inline"/>
              <w:suppressOverlap w:val="0"/>
            </w:pPr>
            <w:r>
              <w:t>No change</w:t>
            </w:r>
          </w:p>
        </w:tc>
        <w:tc>
          <w:tcPr>
            <w:tcW w:w="1559" w:type="dxa"/>
            <w:vMerge/>
            <w:tcBorders>
              <w:top w:val="nil"/>
              <w:left w:val="nil"/>
              <w:bottom w:val="nil"/>
              <w:right w:val="nil"/>
            </w:tcBorders>
          </w:tcPr>
          <w:p w14:paraId="5C7EDA63" w14:textId="77777777" w:rsidR="00840E92" w:rsidRDefault="00840E92" w:rsidP="00AC5E19">
            <w:pPr>
              <w:pStyle w:val="Tabletext"/>
              <w:framePr w:hSpace="0" w:wrap="auto" w:vAnchor="margin" w:yAlign="inline"/>
              <w:suppressOverlap w:val="0"/>
            </w:pPr>
          </w:p>
        </w:tc>
        <w:tc>
          <w:tcPr>
            <w:tcW w:w="1842" w:type="dxa"/>
            <w:tcBorders>
              <w:top w:val="nil"/>
              <w:left w:val="nil"/>
              <w:bottom w:val="nil"/>
              <w:right w:val="nil"/>
            </w:tcBorders>
          </w:tcPr>
          <w:p w14:paraId="098CE81A" w14:textId="34E3C372" w:rsidR="00840E92" w:rsidRDefault="00840E92" w:rsidP="00AC5E19">
            <w:pPr>
              <w:pStyle w:val="Tabletext"/>
              <w:framePr w:hSpace="0" w:wrap="auto" w:vAnchor="margin" w:yAlign="inline"/>
              <w:suppressOverlap w:val="0"/>
            </w:pPr>
            <w:r>
              <w:t>Mean knee extensor strength, c</w:t>
            </w:r>
            <w:r w:rsidRPr="00EE1F7E">
              <w:t>o-ordinated stability test</w:t>
            </w:r>
            <w:r>
              <w:t xml:space="preserve">, </w:t>
            </w:r>
            <w:r w:rsidRPr="00EE1F7E">
              <w:t>4m fast walk test</w:t>
            </w:r>
            <w:r>
              <w:t xml:space="preserve">, FOG, </w:t>
            </w:r>
            <w:r w:rsidRPr="00EE1F7E">
              <w:t>Exercise h/w</w:t>
            </w:r>
            <w:r w:rsidR="004A3EC9">
              <w:t>ee</w:t>
            </w:r>
            <w:r w:rsidRPr="00EE1F7E">
              <w:t>k</w:t>
            </w:r>
            <w:r>
              <w:t xml:space="preserve">, </w:t>
            </w:r>
            <w:r w:rsidRPr="00EE1F7E">
              <w:t>ADL h/day</w:t>
            </w:r>
          </w:p>
        </w:tc>
        <w:tc>
          <w:tcPr>
            <w:tcW w:w="1417" w:type="dxa"/>
            <w:tcBorders>
              <w:top w:val="nil"/>
              <w:left w:val="nil"/>
              <w:bottom w:val="nil"/>
              <w:right w:val="nil"/>
            </w:tcBorders>
          </w:tcPr>
          <w:p w14:paraId="7DB0E2A4" w14:textId="77777777" w:rsidR="00840E92" w:rsidRPr="003E3EF5" w:rsidRDefault="00840E92" w:rsidP="00AC5E19">
            <w:pPr>
              <w:pStyle w:val="Tabletext"/>
              <w:framePr w:hSpace="0" w:wrap="auto" w:vAnchor="margin" w:yAlign="inline"/>
              <w:suppressOverlap w:val="0"/>
            </w:pPr>
            <w:r>
              <w:t>No change</w:t>
            </w:r>
          </w:p>
        </w:tc>
      </w:tr>
      <w:tr w:rsidR="00840E92" w:rsidRPr="00EE1F7E" w14:paraId="5D1B55EE" w14:textId="77777777" w:rsidTr="00AC5E19">
        <w:trPr>
          <w:trHeight w:val="405"/>
        </w:trPr>
        <w:tc>
          <w:tcPr>
            <w:tcW w:w="824" w:type="dxa"/>
            <w:vMerge w:val="restart"/>
            <w:tcBorders>
              <w:top w:val="nil"/>
              <w:left w:val="nil"/>
              <w:bottom w:val="nil"/>
              <w:right w:val="nil"/>
            </w:tcBorders>
          </w:tcPr>
          <w:p w14:paraId="702AE5BA" w14:textId="1C4DC669" w:rsidR="00840E92" w:rsidRPr="00FF2BE0" w:rsidRDefault="00840E92" w:rsidP="00AC5E19">
            <w:pPr>
              <w:contextualSpacing/>
              <w:rPr>
                <w:sz w:val="16"/>
                <w:szCs w:val="16"/>
              </w:rPr>
            </w:pPr>
            <w:r w:rsidRPr="00FF2BE0">
              <w:rPr>
                <w:sz w:val="16"/>
                <w:szCs w:val="16"/>
              </w:rPr>
              <w:t xml:space="preserve">Morris et al. 2015 </w:t>
            </w:r>
            <w:r w:rsidRPr="00FF2BE0">
              <w:rPr>
                <w:sz w:val="16"/>
                <w:szCs w:val="16"/>
              </w:rPr>
              <w:fldChar w:fldCharType="begin" w:fldLock="1"/>
            </w:r>
            <w:r w:rsidR="00AC5E19">
              <w:rPr>
                <w:sz w:val="16"/>
                <w:szCs w:val="16"/>
              </w:rPr>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"mendeley" : { "formattedCitation" : "[39]", "plainTextFormattedCitation" : "[39]", "previouslyFormattedCitation" : "[39]" }, "properties" : { "noteIndex" : 0 }, "schema" : "https://github.com/citation-style-language/schema/raw/master/csl-citation.json" }</w:instrText>
            </w:r>
            <w:r w:rsidRPr="00FF2BE0">
              <w:rPr>
                <w:sz w:val="16"/>
                <w:szCs w:val="16"/>
              </w:rPr>
              <w:fldChar w:fldCharType="separate"/>
            </w:r>
            <w:r w:rsidR="00AC5E19" w:rsidRPr="00AC5E19">
              <w:rPr>
                <w:noProof/>
                <w:sz w:val="16"/>
                <w:szCs w:val="16"/>
              </w:rPr>
              <w:t>[39]</w:t>
            </w:r>
            <w:r w:rsidRPr="00FF2BE0">
              <w:rPr>
                <w:sz w:val="16"/>
                <w:szCs w:val="16"/>
              </w:rPr>
              <w:fldChar w:fldCharType="end"/>
            </w:r>
          </w:p>
          <w:p w14:paraId="38BC14BF" w14:textId="77777777" w:rsidR="00840E92" w:rsidRPr="00FF2BE0" w:rsidRDefault="00840E92" w:rsidP="00AC5E19">
            <w:pPr>
              <w:contextualSpacing/>
              <w:rPr>
                <w:sz w:val="16"/>
                <w:szCs w:val="16"/>
              </w:rPr>
            </w:pPr>
          </w:p>
        </w:tc>
        <w:tc>
          <w:tcPr>
            <w:tcW w:w="1439" w:type="dxa"/>
            <w:vMerge w:val="restart"/>
            <w:tcBorders>
              <w:top w:val="nil"/>
              <w:left w:val="nil"/>
              <w:bottom w:val="nil"/>
              <w:right w:val="nil"/>
            </w:tcBorders>
          </w:tcPr>
          <w:p w14:paraId="2274A6C0" w14:textId="77777777" w:rsidR="00840E92" w:rsidRPr="00FF2BE0" w:rsidRDefault="00840E92" w:rsidP="00AC5E19">
            <w:pPr>
              <w:pStyle w:val="Tabletext"/>
              <w:framePr w:hSpace="0" w:wrap="auto" w:vAnchor="margin" w:yAlign="inline"/>
              <w:suppressOverlap w:val="0"/>
            </w:pPr>
            <w:r w:rsidRPr="00FF2BE0">
              <w:t>Self-management plus physiotherapy (MST or PRST)</w:t>
            </w:r>
          </w:p>
        </w:tc>
        <w:tc>
          <w:tcPr>
            <w:tcW w:w="1281" w:type="dxa"/>
            <w:vMerge w:val="restart"/>
            <w:tcBorders>
              <w:top w:val="nil"/>
              <w:left w:val="nil"/>
              <w:bottom w:val="nil"/>
              <w:right w:val="nil"/>
            </w:tcBorders>
          </w:tcPr>
          <w:p w14:paraId="702DD28A" w14:textId="77777777" w:rsidR="00840E92" w:rsidRDefault="00840E92" w:rsidP="00AC5E19">
            <w:pPr>
              <w:pStyle w:val="Tabletext"/>
              <w:framePr w:hSpace="0" w:wrap="auto" w:vAnchor="margin" w:yAlign="inline"/>
              <w:suppressOverlap w:val="0"/>
            </w:pPr>
            <w:r>
              <w:t xml:space="preserve">Life Skills Programme </w:t>
            </w:r>
            <w:r>
              <w:br/>
              <w:t>(No self-management or physiotherapy)</w:t>
            </w:r>
          </w:p>
        </w:tc>
        <w:tc>
          <w:tcPr>
            <w:tcW w:w="1134" w:type="dxa"/>
            <w:tcBorders>
              <w:top w:val="nil"/>
              <w:left w:val="nil"/>
              <w:bottom w:val="nil"/>
              <w:right w:val="nil"/>
            </w:tcBorders>
          </w:tcPr>
          <w:p w14:paraId="28F2DA37" w14:textId="77777777" w:rsidR="00840E92" w:rsidRPr="009976C7" w:rsidRDefault="00840E92" w:rsidP="00AC5E19">
            <w:pPr>
              <w:pStyle w:val="Tabletext"/>
              <w:framePr w:hSpace="0" w:wrap="auto" w:vAnchor="margin" w:yAlign="inline"/>
              <w:suppressOverlap w:val="0"/>
            </w:pPr>
            <w:r w:rsidRPr="009976C7">
              <w:t>7/10</w:t>
            </w:r>
          </w:p>
        </w:tc>
        <w:tc>
          <w:tcPr>
            <w:tcW w:w="1843" w:type="dxa"/>
            <w:vMerge w:val="restart"/>
            <w:tcBorders>
              <w:top w:val="nil"/>
              <w:left w:val="nil"/>
              <w:bottom w:val="nil"/>
              <w:right w:val="nil"/>
            </w:tcBorders>
          </w:tcPr>
          <w:p w14:paraId="07AA40FB" w14:textId="524BF669" w:rsidR="00840E92" w:rsidRPr="008B4BE1" w:rsidRDefault="00840E92" w:rsidP="00AC5E19">
            <w:pPr>
              <w:pStyle w:val="Tabletext"/>
              <w:framePr w:hSpace="0" w:wrap="auto" w:vAnchor="margin" w:yAlign="inline"/>
              <w:suppressOverlap w:val="0"/>
              <w:rPr>
                <w:b/>
              </w:rPr>
            </w:pPr>
            <w:r w:rsidRPr="008B4BE1">
              <w:rPr>
                <w:b/>
              </w:rPr>
              <w:t xml:space="preserve">Reduced </w:t>
            </w:r>
            <w:r>
              <w:rPr>
                <w:b/>
              </w:rPr>
              <w:t>rate of falls</w:t>
            </w:r>
            <w:r w:rsidRPr="008B4BE1">
              <w:rPr>
                <w:b/>
              </w:rPr>
              <w:t xml:space="preserve"> over 12 months associated with MST </w:t>
            </w:r>
            <w:r>
              <w:rPr>
                <w:b/>
              </w:rPr>
              <w:t>(</w:t>
            </w:r>
            <w:r w:rsidR="00DC6EA2">
              <w:rPr>
                <w:b/>
              </w:rPr>
              <w:t>p</w:t>
            </w:r>
            <w:r>
              <w:rPr>
                <w:b/>
              </w:rPr>
              <w:t xml:space="preserve">&lt;0.05) </w:t>
            </w:r>
            <w:r w:rsidRPr="008B4BE1">
              <w:rPr>
                <w:b/>
              </w:rPr>
              <w:t xml:space="preserve">and PRST </w:t>
            </w:r>
            <w:r>
              <w:rPr>
                <w:b/>
              </w:rPr>
              <w:t>(</w:t>
            </w:r>
            <w:r w:rsidR="00DC6EA2">
              <w:rPr>
                <w:b/>
              </w:rPr>
              <w:t>p</w:t>
            </w:r>
            <w:r>
              <w:rPr>
                <w:b/>
              </w:rPr>
              <w:t>&lt;0.01)</w:t>
            </w:r>
          </w:p>
          <w:p w14:paraId="298B9E39" w14:textId="77777777" w:rsidR="00840E92" w:rsidRDefault="00840E92" w:rsidP="00AC5E19">
            <w:pPr>
              <w:pStyle w:val="Tabletext"/>
              <w:framePr w:hSpace="0" w:wrap="auto" w:vAnchor="margin" w:yAlign="inline"/>
              <w:suppressOverlap w:val="0"/>
            </w:pPr>
            <w:r w:rsidRPr="00C47A30">
              <w:t>No difference in number of fallers or multiple fallers</w:t>
            </w:r>
            <w:r>
              <w:t xml:space="preserve"> over 12 months</w:t>
            </w:r>
            <w:r w:rsidRPr="00C47A30">
              <w:t>.</w:t>
            </w:r>
          </w:p>
        </w:tc>
        <w:tc>
          <w:tcPr>
            <w:tcW w:w="1134" w:type="dxa"/>
            <w:vMerge w:val="restart"/>
            <w:tcBorders>
              <w:top w:val="nil"/>
              <w:left w:val="nil"/>
              <w:bottom w:val="nil"/>
              <w:right w:val="nil"/>
            </w:tcBorders>
          </w:tcPr>
          <w:p w14:paraId="6C41BDA8" w14:textId="77777777" w:rsidR="00840E92" w:rsidRDefault="00840E92" w:rsidP="00AC5E19">
            <w:pPr>
              <w:pStyle w:val="Tabletext"/>
              <w:framePr w:hSpace="0" w:wrap="auto" w:vAnchor="margin" w:yAlign="inline"/>
              <w:suppressOverlap w:val="0"/>
            </w:pPr>
          </w:p>
        </w:tc>
        <w:tc>
          <w:tcPr>
            <w:tcW w:w="851" w:type="dxa"/>
            <w:vMerge w:val="restart"/>
            <w:tcBorders>
              <w:top w:val="nil"/>
              <w:left w:val="nil"/>
              <w:bottom w:val="nil"/>
              <w:right w:val="nil"/>
            </w:tcBorders>
          </w:tcPr>
          <w:p w14:paraId="3115C4C7" w14:textId="77777777" w:rsidR="00840E92" w:rsidRDefault="00840E92" w:rsidP="00AC5E19">
            <w:pPr>
              <w:pStyle w:val="Tabletext"/>
              <w:framePr w:hSpace="0" w:wrap="auto" w:vAnchor="margin" w:yAlign="inline"/>
              <w:suppressOverlap w:val="0"/>
            </w:pPr>
            <w:r>
              <w:t xml:space="preserve">PDQ39 </w:t>
            </w:r>
          </w:p>
        </w:tc>
        <w:tc>
          <w:tcPr>
            <w:tcW w:w="1134" w:type="dxa"/>
            <w:vMerge w:val="restart"/>
            <w:tcBorders>
              <w:top w:val="nil"/>
              <w:left w:val="nil"/>
              <w:bottom w:val="nil"/>
              <w:right w:val="nil"/>
            </w:tcBorders>
          </w:tcPr>
          <w:p w14:paraId="2B2ACBC1" w14:textId="77777777" w:rsidR="00840E92" w:rsidRDefault="00840E92" w:rsidP="00AC5E19">
            <w:pPr>
              <w:pStyle w:val="Tabletext"/>
              <w:framePr w:hSpace="0" w:wrap="auto" w:vAnchor="margin" w:yAlign="inline"/>
              <w:suppressOverlap w:val="0"/>
            </w:pPr>
            <w:r>
              <w:t xml:space="preserve">PRST: Improvement at 12 months </w:t>
            </w:r>
            <w:r>
              <w:br/>
            </w:r>
            <w:r w:rsidRPr="00EE1F7E">
              <w:t>(</w:t>
            </w:r>
            <w:r>
              <w:t>p&lt;0.05)</w:t>
            </w:r>
          </w:p>
          <w:p w14:paraId="23D76D34" w14:textId="77777777" w:rsidR="00840E92" w:rsidRDefault="00840E92" w:rsidP="00AC5E19">
            <w:pPr>
              <w:pStyle w:val="Tabletext"/>
              <w:framePr w:hSpace="0" w:wrap="auto" w:vAnchor="margin" w:yAlign="inline"/>
              <w:suppressOverlap w:val="0"/>
            </w:pPr>
            <w:r>
              <w:t>MST: no change</w:t>
            </w:r>
          </w:p>
        </w:tc>
        <w:tc>
          <w:tcPr>
            <w:tcW w:w="1559" w:type="dxa"/>
            <w:vMerge w:val="restart"/>
            <w:tcBorders>
              <w:top w:val="nil"/>
              <w:left w:val="nil"/>
              <w:bottom w:val="nil"/>
              <w:right w:val="nil"/>
            </w:tcBorders>
          </w:tcPr>
          <w:p w14:paraId="1A851F50" w14:textId="77777777" w:rsidR="00840E92" w:rsidRDefault="00840E92" w:rsidP="00AC5E19">
            <w:pPr>
              <w:pStyle w:val="Tabletext"/>
              <w:framePr w:hSpace="0" w:wrap="auto" w:vAnchor="margin" w:yAlign="inline"/>
              <w:suppressOverlap w:val="0"/>
            </w:pPr>
          </w:p>
        </w:tc>
        <w:tc>
          <w:tcPr>
            <w:tcW w:w="1842" w:type="dxa"/>
            <w:tcBorders>
              <w:top w:val="nil"/>
              <w:left w:val="nil"/>
              <w:bottom w:val="nil"/>
              <w:right w:val="nil"/>
            </w:tcBorders>
          </w:tcPr>
          <w:p w14:paraId="000EF51E" w14:textId="77777777" w:rsidR="00840E92" w:rsidRDefault="00840E92" w:rsidP="00AC5E19">
            <w:pPr>
              <w:pStyle w:val="Tabletext"/>
              <w:framePr w:hSpace="0" w:wrap="auto" w:vAnchor="margin" w:yAlign="inline"/>
              <w:suppressOverlap w:val="0"/>
            </w:pPr>
            <w:r w:rsidRPr="00EE1F7E">
              <w:t>UPDRS ADL</w:t>
            </w:r>
          </w:p>
        </w:tc>
        <w:tc>
          <w:tcPr>
            <w:tcW w:w="1417" w:type="dxa"/>
            <w:tcBorders>
              <w:top w:val="nil"/>
              <w:left w:val="nil"/>
              <w:bottom w:val="nil"/>
              <w:right w:val="nil"/>
            </w:tcBorders>
          </w:tcPr>
          <w:p w14:paraId="58DE2416" w14:textId="77777777" w:rsidR="00840E92" w:rsidRPr="003E3EF5" w:rsidRDefault="00840E92" w:rsidP="00AC5E19">
            <w:pPr>
              <w:pStyle w:val="Tabletext"/>
              <w:framePr w:hSpace="0" w:wrap="auto" w:vAnchor="margin" w:yAlign="inline"/>
              <w:suppressOverlap w:val="0"/>
            </w:pPr>
            <w:r>
              <w:t>MST and PRST: Improvement at 12 months</w:t>
            </w:r>
            <w:r w:rsidRPr="00EE1F7E">
              <w:t xml:space="preserve"> (p&lt;0.01).</w:t>
            </w:r>
          </w:p>
        </w:tc>
      </w:tr>
      <w:tr w:rsidR="00840E92" w:rsidRPr="00EE1F7E" w14:paraId="497417E5" w14:textId="77777777" w:rsidTr="00AC5E19">
        <w:trPr>
          <w:trHeight w:val="326"/>
        </w:trPr>
        <w:tc>
          <w:tcPr>
            <w:tcW w:w="824" w:type="dxa"/>
            <w:vMerge/>
            <w:tcBorders>
              <w:top w:val="nil"/>
              <w:left w:val="nil"/>
              <w:bottom w:val="nil"/>
              <w:right w:val="nil"/>
            </w:tcBorders>
          </w:tcPr>
          <w:p w14:paraId="7CBC6F30" w14:textId="77777777" w:rsidR="00840E92" w:rsidRPr="00EE1F7E" w:rsidRDefault="00840E92" w:rsidP="00AC5E19">
            <w:pPr>
              <w:contextualSpacing/>
              <w:rPr>
                <w:sz w:val="16"/>
                <w:szCs w:val="16"/>
              </w:rPr>
            </w:pPr>
          </w:p>
        </w:tc>
        <w:tc>
          <w:tcPr>
            <w:tcW w:w="1439" w:type="dxa"/>
            <w:vMerge/>
            <w:tcBorders>
              <w:top w:val="nil"/>
              <w:left w:val="nil"/>
              <w:bottom w:val="nil"/>
              <w:right w:val="nil"/>
            </w:tcBorders>
          </w:tcPr>
          <w:p w14:paraId="64027B92" w14:textId="77777777" w:rsidR="00840E92" w:rsidRDefault="00840E92" w:rsidP="00AC5E19">
            <w:pPr>
              <w:pStyle w:val="Tabletext"/>
              <w:framePr w:hSpace="0" w:wrap="auto" w:vAnchor="margin" w:yAlign="inline"/>
              <w:suppressOverlap w:val="0"/>
            </w:pPr>
          </w:p>
        </w:tc>
        <w:tc>
          <w:tcPr>
            <w:tcW w:w="1281" w:type="dxa"/>
            <w:vMerge/>
            <w:tcBorders>
              <w:top w:val="nil"/>
              <w:left w:val="nil"/>
              <w:bottom w:val="nil"/>
              <w:right w:val="nil"/>
            </w:tcBorders>
          </w:tcPr>
          <w:p w14:paraId="4E4B890C" w14:textId="77777777" w:rsidR="00840E92" w:rsidRDefault="00840E92" w:rsidP="00AC5E19">
            <w:pPr>
              <w:pStyle w:val="Tabletext"/>
              <w:framePr w:hSpace="0" w:wrap="auto" w:vAnchor="margin" w:yAlign="inline"/>
              <w:suppressOverlap w:val="0"/>
            </w:pPr>
          </w:p>
        </w:tc>
        <w:tc>
          <w:tcPr>
            <w:tcW w:w="1134" w:type="dxa"/>
            <w:tcBorders>
              <w:top w:val="nil"/>
              <w:left w:val="nil"/>
              <w:bottom w:val="nil"/>
              <w:right w:val="nil"/>
            </w:tcBorders>
          </w:tcPr>
          <w:p w14:paraId="42D5789C" w14:textId="77777777" w:rsidR="00840E92" w:rsidRDefault="00840E92" w:rsidP="00AC5E19">
            <w:pPr>
              <w:pStyle w:val="Tabletext"/>
              <w:framePr w:hSpace="0" w:wrap="auto" w:vAnchor="margin" w:yAlign="inline"/>
              <w:suppressOverlap w:val="0"/>
            </w:pPr>
          </w:p>
        </w:tc>
        <w:tc>
          <w:tcPr>
            <w:tcW w:w="1843" w:type="dxa"/>
            <w:vMerge/>
            <w:tcBorders>
              <w:top w:val="nil"/>
              <w:left w:val="nil"/>
              <w:bottom w:val="nil"/>
              <w:right w:val="nil"/>
            </w:tcBorders>
          </w:tcPr>
          <w:p w14:paraId="1280DE0E" w14:textId="77777777" w:rsidR="00840E92" w:rsidRDefault="00840E92" w:rsidP="00AC5E19">
            <w:pPr>
              <w:pStyle w:val="Tabletext"/>
              <w:framePr w:hSpace="0" w:wrap="auto" w:vAnchor="margin" w:yAlign="inline"/>
              <w:suppressOverlap w:val="0"/>
            </w:pPr>
          </w:p>
        </w:tc>
        <w:tc>
          <w:tcPr>
            <w:tcW w:w="1134" w:type="dxa"/>
            <w:vMerge/>
            <w:tcBorders>
              <w:top w:val="nil"/>
              <w:left w:val="nil"/>
              <w:bottom w:val="nil"/>
              <w:right w:val="nil"/>
            </w:tcBorders>
          </w:tcPr>
          <w:p w14:paraId="74D36958" w14:textId="77777777" w:rsidR="00840E92" w:rsidRDefault="00840E92" w:rsidP="00AC5E19">
            <w:pPr>
              <w:pStyle w:val="Tabletext"/>
              <w:framePr w:hSpace="0" w:wrap="auto" w:vAnchor="margin" w:yAlign="inline"/>
              <w:suppressOverlap w:val="0"/>
            </w:pPr>
          </w:p>
        </w:tc>
        <w:tc>
          <w:tcPr>
            <w:tcW w:w="851" w:type="dxa"/>
            <w:vMerge/>
            <w:tcBorders>
              <w:top w:val="nil"/>
              <w:left w:val="nil"/>
              <w:bottom w:val="nil"/>
              <w:right w:val="nil"/>
            </w:tcBorders>
          </w:tcPr>
          <w:p w14:paraId="6D7D3FE4" w14:textId="77777777" w:rsidR="00840E92" w:rsidRDefault="00840E92" w:rsidP="00AC5E19">
            <w:pPr>
              <w:pStyle w:val="Tabletext"/>
              <w:framePr w:hSpace="0" w:wrap="auto" w:vAnchor="margin" w:yAlign="inline"/>
              <w:suppressOverlap w:val="0"/>
            </w:pPr>
          </w:p>
        </w:tc>
        <w:tc>
          <w:tcPr>
            <w:tcW w:w="1134" w:type="dxa"/>
            <w:vMerge/>
            <w:tcBorders>
              <w:top w:val="nil"/>
              <w:left w:val="nil"/>
              <w:bottom w:val="nil"/>
              <w:right w:val="nil"/>
            </w:tcBorders>
          </w:tcPr>
          <w:p w14:paraId="7908EF75" w14:textId="77777777" w:rsidR="00840E92" w:rsidRDefault="00840E92" w:rsidP="00AC5E19">
            <w:pPr>
              <w:pStyle w:val="Tabletext"/>
              <w:framePr w:hSpace="0" w:wrap="auto" w:vAnchor="margin" w:yAlign="inline"/>
              <w:suppressOverlap w:val="0"/>
            </w:pPr>
          </w:p>
        </w:tc>
        <w:tc>
          <w:tcPr>
            <w:tcW w:w="1559" w:type="dxa"/>
            <w:vMerge/>
            <w:tcBorders>
              <w:top w:val="nil"/>
              <w:left w:val="nil"/>
              <w:bottom w:val="nil"/>
              <w:right w:val="nil"/>
            </w:tcBorders>
          </w:tcPr>
          <w:p w14:paraId="66D74F6A" w14:textId="77777777" w:rsidR="00840E92" w:rsidRDefault="00840E92" w:rsidP="00AC5E19">
            <w:pPr>
              <w:pStyle w:val="Tabletext"/>
              <w:framePr w:hSpace="0" w:wrap="auto" w:vAnchor="margin" w:yAlign="inline"/>
              <w:suppressOverlap w:val="0"/>
            </w:pPr>
          </w:p>
        </w:tc>
        <w:tc>
          <w:tcPr>
            <w:tcW w:w="1842" w:type="dxa"/>
            <w:tcBorders>
              <w:top w:val="nil"/>
              <w:left w:val="nil"/>
              <w:bottom w:val="nil"/>
              <w:right w:val="nil"/>
            </w:tcBorders>
          </w:tcPr>
          <w:p w14:paraId="6D0E95B5" w14:textId="77777777" w:rsidR="00840E92" w:rsidRPr="00EE1F7E" w:rsidRDefault="00840E92" w:rsidP="00AC5E19">
            <w:pPr>
              <w:pStyle w:val="Tabletext"/>
              <w:framePr w:hSpace="0" w:wrap="auto" w:vAnchor="margin" w:yAlign="inline"/>
              <w:suppressOverlap w:val="0"/>
            </w:pPr>
            <w:r w:rsidRPr="00EE1F7E">
              <w:t>UPDRS Motor</w:t>
            </w:r>
          </w:p>
          <w:p w14:paraId="639238CA" w14:textId="77777777" w:rsidR="00840E92" w:rsidRPr="00EE1F7E" w:rsidRDefault="00840E92" w:rsidP="00AC5E19">
            <w:pPr>
              <w:pStyle w:val="Tabletext"/>
              <w:framePr w:hSpace="0" w:wrap="auto" w:vAnchor="margin" w:yAlign="inline"/>
              <w:suppressOverlap w:val="0"/>
            </w:pPr>
          </w:p>
        </w:tc>
        <w:tc>
          <w:tcPr>
            <w:tcW w:w="1417" w:type="dxa"/>
            <w:tcBorders>
              <w:top w:val="nil"/>
              <w:left w:val="nil"/>
              <w:bottom w:val="nil"/>
              <w:right w:val="nil"/>
            </w:tcBorders>
          </w:tcPr>
          <w:p w14:paraId="7B9976EB" w14:textId="77777777" w:rsidR="00840E92" w:rsidRDefault="00840E92" w:rsidP="00AC5E19">
            <w:pPr>
              <w:pStyle w:val="Tabletext"/>
              <w:framePr w:hSpace="0" w:wrap="auto" w:vAnchor="margin" w:yAlign="inline"/>
              <w:suppressOverlap w:val="0"/>
            </w:pPr>
            <w:r>
              <w:t>MST: Improvement at 12 months (p&lt;0.05</w:t>
            </w:r>
            <w:r w:rsidRPr="00EE1F7E">
              <w:t>)</w:t>
            </w:r>
          </w:p>
        </w:tc>
      </w:tr>
      <w:tr w:rsidR="00840E92" w:rsidRPr="00EE1F7E" w14:paraId="220AF269" w14:textId="77777777" w:rsidTr="00AC5E19">
        <w:trPr>
          <w:trHeight w:val="371"/>
        </w:trPr>
        <w:tc>
          <w:tcPr>
            <w:tcW w:w="824" w:type="dxa"/>
            <w:vMerge/>
            <w:tcBorders>
              <w:top w:val="nil"/>
              <w:left w:val="nil"/>
              <w:bottom w:val="nil"/>
              <w:right w:val="nil"/>
            </w:tcBorders>
          </w:tcPr>
          <w:p w14:paraId="05C59638" w14:textId="77777777" w:rsidR="00840E92" w:rsidRPr="00EE1F7E" w:rsidRDefault="00840E92" w:rsidP="00AC5E19">
            <w:pPr>
              <w:contextualSpacing/>
              <w:rPr>
                <w:sz w:val="16"/>
                <w:szCs w:val="16"/>
              </w:rPr>
            </w:pPr>
          </w:p>
        </w:tc>
        <w:tc>
          <w:tcPr>
            <w:tcW w:w="1439" w:type="dxa"/>
            <w:vMerge/>
            <w:tcBorders>
              <w:top w:val="nil"/>
              <w:left w:val="nil"/>
              <w:bottom w:val="nil"/>
              <w:right w:val="nil"/>
            </w:tcBorders>
          </w:tcPr>
          <w:p w14:paraId="082096A6" w14:textId="77777777" w:rsidR="00840E92" w:rsidRDefault="00840E92" w:rsidP="00AC5E19">
            <w:pPr>
              <w:pStyle w:val="Tabletext"/>
              <w:framePr w:hSpace="0" w:wrap="auto" w:vAnchor="margin" w:yAlign="inline"/>
              <w:suppressOverlap w:val="0"/>
            </w:pPr>
          </w:p>
        </w:tc>
        <w:tc>
          <w:tcPr>
            <w:tcW w:w="1281" w:type="dxa"/>
            <w:vMerge/>
            <w:tcBorders>
              <w:top w:val="nil"/>
              <w:left w:val="nil"/>
              <w:bottom w:val="nil"/>
              <w:right w:val="nil"/>
            </w:tcBorders>
          </w:tcPr>
          <w:p w14:paraId="65400989" w14:textId="77777777" w:rsidR="00840E92" w:rsidRDefault="00840E92" w:rsidP="00AC5E19">
            <w:pPr>
              <w:pStyle w:val="Tabletext"/>
              <w:framePr w:hSpace="0" w:wrap="auto" w:vAnchor="margin" w:yAlign="inline"/>
              <w:suppressOverlap w:val="0"/>
            </w:pPr>
          </w:p>
        </w:tc>
        <w:tc>
          <w:tcPr>
            <w:tcW w:w="1134" w:type="dxa"/>
            <w:tcBorders>
              <w:top w:val="nil"/>
              <w:left w:val="nil"/>
              <w:bottom w:val="nil"/>
              <w:right w:val="nil"/>
            </w:tcBorders>
          </w:tcPr>
          <w:p w14:paraId="64BAC58D" w14:textId="77777777" w:rsidR="00840E92" w:rsidRDefault="00840E92" w:rsidP="00AC5E19">
            <w:pPr>
              <w:pStyle w:val="Tabletext"/>
              <w:framePr w:hSpace="0" w:wrap="auto" w:vAnchor="margin" w:yAlign="inline"/>
              <w:suppressOverlap w:val="0"/>
            </w:pPr>
          </w:p>
        </w:tc>
        <w:tc>
          <w:tcPr>
            <w:tcW w:w="1843" w:type="dxa"/>
            <w:vMerge/>
            <w:tcBorders>
              <w:top w:val="nil"/>
              <w:left w:val="nil"/>
              <w:bottom w:val="nil"/>
              <w:right w:val="nil"/>
            </w:tcBorders>
          </w:tcPr>
          <w:p w14:paraId="6C39AAEE" w14:textId="77777777" w:rsidR="00840E92" w:rsidRDefault="00840E92" w:rsidP="00AC5E19">
            <w:pPr>
              <w:pStyle w:val="Tabletext"/>
              <w:framePr w:hSpace="0" w:wrap="auto" w:vAnchor="margin" w:yAlign="inline"/>
              <w:suppressOverlap w:val="0"/>
            </w:pPr>
          </w:p>
        </w:tc>
        <w:tc>
          <w:tcPr>
            <w:tcW w:w="1134" w:type="dxa"/>
            <w:vMerge/>
            <w:tcBorders>
              <w:top w:val="nil"/>
              <w:left w:val="nil"/>
              <w:bottom w:val="nil"/>
              <w:right w:val="nil"/>
            </w:tcBorders>
          </w:tcPr>
          <w:p w14:paraId="7B5F5E33" w14:textId="77777777" w:rsidR="00840E92" w:rsidRDefault="00840E92" w:rsidP="00AC5E19">
            <w:pPr>
              <w:pStyle w:val="Tabletext"/>
              <w:framePr w:hSpace="0" w:wrap="auto" w:vAnchor="margin" w:yAlign="inline"/>
              <w:suppressOverlap w:val="0"/>
            </w:pPr>
          </w:p>
        </w:tc>
        <w:tc>
          <w:tcPr>
            <w:tcW w:w="851" w:type="dxa"/>
            <w:vMerge/>
            <w:tcBorders>
              <w:top w:val="nil"/>
              <w:left w:val="nil"/>
              <w:bottom w:val="nil"/>
              <w:right w:val="nil"/>
            </w:tcBorders>
          </w:tcPr>
          <w:p w14:paraId="14ADC08B" w14:textId="77777777" w:rsidR="00840E92" w:rsidRDefault="00840E92" w:rsidP="00AC5E19">
            <w:pPr>
              <w:pStyle w:val="Tabletext"/>
              <w:framePr w:hSpace="0" w:wrap="auto" w:vAnchor="margin" w:yAlign="inline"/>
              <w:suppressOverlap w:val="0"/>
            </w:pPr>
          </w:p>
        </w:tc>
        <w:tc>
          <w:tcPr>
            <w:tcW w:w="1134" w:type="dxa"/>
            <w:vMerge/>
            <w:tcBorders>
              <w:top w:val="nil"/>
              <w:left w:val="nil"/>
              <w:bottom w:val="nil"/>
              <w:right w:val="nil"/>
            </w:tcBorders>
          </w:tcPr>
          <w:p w14:paraId="68C04B44" w14:textId="77777777" w:rsidR="00840E92" w:rsidRDefault="00840E92" w:rsidP="00AC5E19">
            <w:pPr>
              <w:pStyle w:val="Tabletext"/>
              <w:framePr w:hSpace="0" w:wrap="auto" w:vAnchor="margin" w:yAlign="inline"/>
              <w:suppressOverlap w:val="0"/>
            </w:pPr>
          </w:p>
        </w:tc>
        <w:tc>
          <w:tcPr>
            <w:tcW w:w="1559" w:type="dxa"/>
            <w:vMerge/>
            <w:tcBorders>
              <w:top w:val="nil"/>
              <w:left w:val="nil"/>
              <w:bottom w:val="nil"/>
              <w:right w:val="nil"/>
            </w:tcBorders>
          </w:tcPr>
          <w:p w14:paraId="34146771" w14:textId="77777777" w:rsidR="00840E92" w:rsidRDefault="00840E92" w:rsidP="00AC5E19">
            <w:pPr>
              <w:pStyle w:val="Tabletext"/>
              <w:framePr w:hSpace="0" w:wrap="auto" w:vAnchor="margin" w:yAlign="inline"/>
              <w:suppressOverlap w:val="0"/>
            </w:pPr>
          </w:p>
        </w:tc>
        <w:tc>
          <w:tcPr>
            <w:tcW w:w="1842" w:type="dxa"/>
            <w:vMerge w:val="restart"/>
            <w:tcBorders>
              <w:top w:val="nil"/>
              <w:left w:val="nil"/>
              <w:bottom w:val="nil"/>
              <w:right w:val="nil"/>
            </w:tcBorders>
          </w:tcPr>
          <w:p w14:paraId="0DD11792" w14:textId="77777777" w:rsidR="00840E92" w:rsidRPr="00EE1F7E" w:rsidRDefault="00840E92" w:rsidP="00AC5E19">
            <w:pPr>
              <w:pStyle w:val="Tabletext"/>
              <w:framePr w:hSpace="0" w:wrap="auto" w:vAnchor="margin" w:yAlign="inline"/>
              <w:suppressOverlap w:val="0"/>
            </w:pPr>
            <w:r w:rsidRPr="00EE1F7E">
              <w:t>Walking speed (derived from 6m walk test) and TUG</w:t>
            </w:r>
          </w:p>
          <w:p w14:paraId="2981F463" w14:textId="77777777" w:rsidR="00840E92" w:rsidRPr="00EE1F7E" w:rsidRDefault="00840E92" w:rsidP="00AC5E19">
            <w:pPr>
              <w:pStyle w:val="Tabletext"/>
              <w:framePr w:hSpace="0" w:wrap="auto" w:vAnchor="margin" w:yAlign="inline"/>
              <w:suppressOverlap w:val="0"/>
            </w:pPr>
          </w:p>
        </w:tc>
        <w:tc>
          <w:tcPr>
            <w:tcW w:w="1417" w:type="dxa"/>
            <w:vMerge w:val="restart"/>
            <w:tcBorders>
              <w:top w:val="nil"/>
              <w:left w:val="nil"/>
              <w:bottom w:val="nil"/>
              <w:right w:val="nil"/>
            </w:tcBorders>
          </w:tcPr>
          <w:p w14:paraId="79894437" w14:textId="77777777" w:rsidR="00840E92" w:rsidRDefault="00840E92" w:rsidP="00AC5E19">
            <w:pPr>
              <w:pStyle w:val="Tabletext"/>
              <w:framePr w:hSpace="0" w:wrap="auto" w:vAnchor="margin" w:yAlign="inline"/>
              <w:suppressOverlap w:val="0"/>
            </w:pPr>
            <w:r>
              <w:t xml:space="preserve">No change </w:t>
            </w:r>
          </w:p>
        </w:tc>
      </w:tr>
      <w:tr w:rsidR="00840E92" w:rsidRPr="00EE1F7E" w14:paraId="201BAF5A" w14:textId="77777777" w:rsidTr="00AC5E19">
        <w:trPr>
          <w:trHeight w:val="373"/>
        </w:trPr>
        <w:tc>
          <w:tcPr>
            <w:tcW w:w="824" w:type="dxa"/>
            <w:vMerge/>
            <w:tcBorders>
              <w:top w:val="nil"/>
              <w:left w:val="nil"/>
              <w:bottom w:val="nil"/>
              <w:right w:val="nil"/>
            </w:tcBorders>
          </w:tcPr>
          <w:p w14:paraId="19026683" w14:textId="77777777" w:rsidR="00840E92" w:rsidRPr="00EE1F7E" w:rsidRDefault="00840E92" w:rsidP="00AC5E19">
            <w:pPr>
              <w:contextualSpacing/>
              <w:rPr>
                <w:sz w:val="16"/>
                <w:szCs w:val="16"/>
              </w:rPr>
            </w:pPr>
          </w:p>
        </w:tc>
        <w:tc>
          <w:tcPr>
            <w:tcW w:w="1439" w:type="dxa"/>
            <w:vMerge/>
            <w:tcBorders>
              <w:top w:val="nil"/>
              <w:left w:val="nil"/>
              <w:bottom w:val="nil"/>
              <w:right w:val="nil"/>
            </w:tcBorders>
          </w:tcPr>
          <w:p w14:paraId="0C236431" w14:textId="77777777" w:rsidR="00840E92" w:rsidRDefault="00840E92" w:rsidP="00AC5E19">
            <w:pPr>
              <w:pStyle w:val="Tabletext"/>
              <w:framePr w:hSpace="0" w:wrap="auto" w:vAnchor="margin" w:yAlign="inline"/>
              <w:suppressOverlap w:val="0"/>
            </w:pPr>
          </w:p>
        </w:tc>
        <w:tc>
          <w:tcPr>
            <w:tcW w:w="1281" w:type="dxa"/>
            <w:vMerge/>
            <w:tcBorders>
              <w:top w:val="nil"/>
              <w:left w:val="nil"/>
              <w:bottom w:val="nil"/>
              <w:right w:val="nil"/>
            </w:tcBorders>
          </w:tcPr>
          <w:p w14:paraId="44C772E8" w14:textId="77777777" w:rsidR="00840E92" w:rsidRDefault="00840E92" w:rsidP="00AC5E19">
            <w:pPr>
              <w:pStyle w:val="Tabletext"/>
              <w:framePr w:hSpace="0" w:wrap="auto" w:vAnchor="margin" w:yAlign="inline"/>
              <w:suppressOverlap w:val="0"/>
            </w:pPr>
          </w:p>
        </w:tc>
        <w:tc>
          <w:tcPr>
            <w:tcW w:w="1134" w:type="dxa"/>
            <w:tcBorders>
              <w:top w:val="nil"/>
              <w:left w:val="nil"/>
              <w:bottom w:val="nil"/>
              <w:right w:val="nil"/>
            </w:tcBorders>
          </w:tcPr>
          <w:p w14:paraId="32901695" w14:textId="77777777" w:rsidR="00840E92" w:rsidRDefault="00840E92" w:rsidP="00AC5E19">
            <w:pPr>
              <w:pStyle w:val="Tabletext"/>
              <w:framePr w:hSpace="0" w:wrap="auto" w:vAnchor="margin" w:yAlign="inline"/>
              <w:suppressOverlap w:val="0"/>
            </w:pPr>
          </w:p>
        </w:tc>
        <w:tc>
          <w:tcPr>
            <w:tcW w:w="1843" w:type="dxa"/>
            <w:vMerge/>
            <w:tcBorders>
              <w:top w:val="nil"/>
              <w:left w:val="nil"/>
              <w:bottom w:val="nil"/>
              <w:right w:val="nil"/>
            </w:tcBorders>
          </w:tcPr>
          <w:p w14:paraId="5CBF25F9" w14:textId="77777777" w:rsidR="00840E92" w:rsidRDefault="00840E92" w:rsidP="00AC5E19">
            <w:pPr>
              <w:pStyle w:val="Tabletext"/>
              <w:framePr w:hSpace="0" w:wrap="auto" w:vAnchor="margin" w:yAlign="inline"/>
              <w:suppressOverlap w:val="0"/>
            </w:pPr>
          </w:p>
        </w:tc>
        <w:tc>
          <w:tcPr>
            <w:tcW w:w="1134" w:type="dxa"/>
            <w:vMerge/>
            <w:tcBorders>
              <w:top w:val="nil"/>
              <w:left w:val="nil"/>
              <w:bottom w:val="nil"/>
              <w:right w:val="nil"/>
            </w:tcBorders>
          </w:tcPr>
          <w:p w14:paraId="2C20A51D" w14:textId="77777777" w:rsidR="00840E92" w:rsidRDefault="00840E92" w:rsidP="00AC5E19">
            <w:pPr>
              <w:pStyle w:val="Tabletext"/>
              <w:framePr w:hSpace="0" w:wrap="auto" w:vAnchor="margin" w:yAlign="inline"/>
              <w:suppressOverlap w:val="0"/>
            </w:pPr>
          </w:p>
        </w:tc>
        <w:tc>
          <w:tcPr>
            <w:tcW w:w="851" w:type="dxa"/>
            <w:tcBorders>
              <w:top w:val="nil"/>
              <w:left w:val="nil"/>
              <w:bottom w:val="nil"/>
              <w:right w:val="nil"/>
            </w:tcBorders>
          </w:tcPr>
          <w:p w14:paraId="7B6B1356" w14:textId="77777777" w:rsidR="00840E92" w:rsidRDefault="00840E92" w:rsidP="00AC5E19">
            <w:pPr>
              <w:pStyle w:val="Tabletext"/>
              <w:framePr w:hSpace="0" w:wrap="auto" w:vAnchor="margin" w:yAlign="inline"/>
              <w:suppressOverlap w:val="0"/>
            </w:pPr>
            <w:r>
              <w:t>EQ-5D VAS</w:t>
            </w:r>
          </w:p>
        </w:tc>
        <w:tc>
          <w:tcPr>
            <w:tcW w:w="1134" w:type="dxa"/>
            <w:tcBorders>
              <w:top w:val="nil"/>
              <w:left w:val="nil"/>
              <w:bottom w:val="nil"/>
              <w:right w:val="nil"/>
            </w:tcBorders>
          </w:tcPr>
          <w:p w14:paraId="55D1C739" w14:textId="77777777" w:rsidR="00840E92" w:rsidRDefault="00840E92" w:rsidP="00AC5E19">
            <w:pPr>
              <w:pStyle w:val="Tabletext"/>
              <w:framePr w:hSpace="0" w:wrap="auto" w:vAnchor="margin" w:yAlign="inline"/>
              <w:suppressOverlap w:val="0"/>
            </w:pPr>
            <w:r>
              <w:t xml:space="preserve">MST and PRST: no change </w:t>
            </w:r>
          </w:p>
          <w:p w14:paraId="6BD4AEA5" w14:textId="77777777" w:rsidR="00840E92" w:rsidRDefault="00840E92" w:rsidP="00AC5E19">
            <w:pPr>
              <w:pStyle w:val="Tabletext"/>
              <w:framePr w:hSpace="0" w:wrap="auto" w:vAnchor="margin" w:yAlign="inline"/>
              <w:suppressOverlap w:val="0"/>
            </w:pPr>
          </w:p>
        </w:tc>
        <w:tc>
          <w:tcPr>
            <w:tcW w:w="1559" w:type="dxa"/>
            <w:vMerge/>
            <w:tcBorders>
              <w:top w:val="nil"/>
              <w:left w:val="nil"/>
              <w:bottom w:val="nil"/>
              <w:right w:val="nil"/>
            </w:tcBorders>
          </w:tcPr>
          <w:p w14:paraId="593CE115" w14:textId="77777777" w:rsidR="00840E92" w:rsidRDefault="00840E92" w:rsidP="00AC5E19">
            <w:pPr>
              <w:pStyle w:val="Tabletext"/>
              <w:framePr w:hSpace="0" w:wrap="auto" w:vAnchor="margin" w:yAlign="inline"/>
              <w:suppressOverlap w:val="0"/>
            </w:pPr>
          </w:p>
        </w:tc>
        <w:tc>
          <w:tcPr>
            <w:tcW w:w="1842" w:type="dxa"/>
            <w:vMerge/>
            <w:tcBorders>
              <w:top w:val="nil"/>
              <w:left w:val="nil"/>
              <w:bottom w:val="nil"/>
              <w:right w:val="nil"/>
            </w:tcBorders>
          </w:tcPr>
          <w:p w14:paraId="0F93C743" w14:textId="77777777" w:rsidR="00840E92" w:rsidRPr="00EE1F7E" w:rsidRDefault="00840E92" w:rsidP="00AC5E19">
            <w:pPr>
              <w:pStyle w:val="Tabletext"/>
              <w:framePr w:hSpace="0" w:wrap="auto" w:vAnchor="margin" w:yAlign="inline"/>
              <w:suppressOverlap w:val="0"/>
            </w:pPr>
          </w:p>
        </w:tc>
        <w:tc>
          <w:tcPr>
            <w:tcW w:w="1417" w:type="dxa"/>
            <w:vMerge/>
            <w:tcBorders>
              <w:top w:val="nil"/>
              <w:left w:val="nil"/>
              <w:bottom w:val="nil"/>
              <w:right w:val="nil"/>
            </w:tcBorders>
          </w:tcPr>
          <w:p w14:paraId="335006A5" w14:textId="77777777" w:rsidR="00840E92" w:rsidRDefault="00840E92" w:rsidP="00AC5E19">
            <w:pPr>
              <w:pStyle w:val="Tabletext"/>
              <w:framePr w:hSpace="0" w:wrap="auto" w:vAnchor="margin" w:yAlign="inline"/>
              <w:suppressOverlap w:val="0"/>
            </w:pPr>
          </w:p>
        </w:tc>
      </w:tr>
      <w:tr w:rsidR="00840E92" w:rsidRPr="00EE1F7E" w14:paraId="08F70777" w14:textId="77777777" w:rsidTr="00AC5E19">
        <w:trPr>
          <w:trHeight w:val="373"/>
        </w:trPr>
        <w:tc>
          <w:tcPr>
            <w:tcW w:w="824" w:type="dxa"/>
            <w:vMerge w:val="restart"/>
            <w:tcBorders>
              <w:top w:val="nil"/>
              <w:left w:val="nil"/>
              <w:bottom w:val="nil"/>
              <w:right w:val="nil"/>
            </w:tcBorders>
          </w:tcPr>
          <w:p w14:paraId="6122C724" w14:textId="77777777" w:rsidR="00840E92" w:rsidRPr="00EE1F7E" w:rsidRDefault="00840E92" w:rsidP="00AC5E19">
            <w:pPr>
              <w:pStyle w:val="Tabletext"/>
              <w:framePr w:hSpace="0" w:wrap="auto" w:vAnchor="margin" w:yAlign="inline"/>
              <w:suppressOverlap w:val="0"/>
            </w:pPr>
            <w:r w:rsidRPr="00EE1F7E">
              <w:t>Morris</w:t>
            </w:r>
            <w:r>
              <w:t xml:space="preserve"> et al.</w:t>
            </w:r>
          </w:p>
          <w:p w14:paraId="0E3E99CE" w14:textId="28CBF9EC" w:rsidR="00840E92" w:rsidRDefault="00840E92" w:rsidP="00AC5E19">
            <w:pPr>
              <w:pStyle w:val="Tabletext"/>
              <w:framePr w:hSpace="0" w:wrap="auto" w:vAnchor="margin" w:yAlign="inline"/>
              <w:suppressOverlap w:val="0"/>
            </w:pPr>
            <w:r w:rsidRPr="00EE1F7E">
              <w:t>201</w:t>
            </w:r>
            <w:r w:rsidRPr="00FF2BE0">
              <w:t xml:space="preserve">7 </w:t>
            </w:r>
            <w:r w:rsidRPr="00FF2BE0">
              <w:fldChar w:fldCharType="begin" w:fldLock="1"/>
            </w:r>
            <w:r w:rsidR="00AC5E19">
              <w:instrText>ADDIN CSL_CITATION { "citationItems" : [ { "id" : "ITEM-1",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"ITEM-1",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"mendeley" : { "formattedCitation" : "[40]", "plainTextFormattedCitation" : "[40]", "previouslyFormattedCitation" : "[40]" }, "properties" : { "noteIndex" : 0 }, "schema" : "https://github.com/citation-style-language/schema/raw/master/csl-citation.json" }</w:instrText>
            </w:r>
            <w:r w:rsidRPr="00FF2BE0">
              <w:fldChar w:fldCharType="separate"/>
            </w:r>
            <w:r w:rsidR="00AC5E19" w:rsidRPr="00AC5E19">
              <w:rPr>
                <w:noProof/>
              </w:rPr>
              <w:t>[40]</w:t>
            </w:r>
            <w:r w:rsidRPr="00FF2BE0">
              <w:fldChar w:fldCharType="end"/>
            </w:r>
          </w:p>
          <w:p w14:paraId="129F32A1" w14:textId="77777777" w:rsidR="00840E92" w:rsidRPr="00EE1F7E" w:rsidRDefault="00840E92" w:rsidP="00AC5E19">
            <w:pPr>
              <w:contextualSpacing/>
              <w:rPr>
                <w:sz w:val="16"/>
                <w:szCs w:val="16"/>
              </w:rPr>
            </w:pPr>
          </w:p>
        </w:tc>
        <w:tc>
          <w:tcPr>
            <w:tcW w:w="1439" w:type="dxa"/>
            <w:vMerge w:val="restart"/>
            <w:tcBorders>
              <w:top w:val="nil"/>
              <w:left w:val="nil"/>
              <w:bottom w:val="nil"/>
              <w:right w:val="nil"/>
            </w:tcBorders>
          </w:tcPr>
          <w:p w14:paraId="00660636" w14:textId="77777777" w:rsidR="00840E92" w:rsidRDefault="00840E92" w:rsidP="00AC5E19">
            <w:pPr>
              <w:pStyle w:val="Tabletext"/>
              <w:framePr w:hSpace="0" w:wrap="auto" w:vAnchor="margin" w:yAlign="inline"/>
              <w:suppressOverlap w:val="0"/>
            </w:pPr>
            <w:r>
              <w:t>Self-management plus physiotherapy</w:t>
            </w:r>
          </w:p>
        </w:tc>
        <w:tc>
          <w:tcPr>
            <w:tcW w:w="1281" w:type="dxa"/>
            <w:vMerge w:val="restart"/>
            <w:tcBorders>
              <w:top w:val="nil"/>
              <w:left w:val="nil"/>
              <w:bottom w:val="nil"/>
              <w:right w:val="nil"/>
            </w:tcBorders>
          </w:tcPr>
          <w:p w14:paraId="6508F02D" w14:textId="77777777" w:rsidR="00840E92" w:rsidRPr="00CD562A" w:rsidRDefault="00840E92" w:rsidP="00AC5E19">
            <w:pPr>
              <w:pStyle w:val="Tabletext"/>
              <w:framePr w:hSpace="0" w:wrap="auto" w:vAnchor="margin" w:yAlign="inline"/>
              <w:suppressOverlap w:val="0"/>
            </w:pPr>
            <w:r>
              <w:t>Life Skills Programme</w:t>
            </w:r>
            <w:r>
              <w:br/>
              <w:t>(No self-management or physiotherapy)</w:t>
            </w:r>
          </w:p>
        </w:tc>
        <w:tc>
          <w:tcPr>
            <w:tcW w:w="1134" w:type="dxa"/>
            <w:tcBorders>
              <w:top w:val="nil"/>
              <w:left w:val="nil"/>
              <w:bottom w:val="nil"/>
              <w:right w:val="nil"/>
            </w:tcBorders>
          </w:tcPr>
          <w:p w14:paraId="22F2CEC9" w14:textId="77777777" w:rsidR="00840E92" w:rsidRPr="009976C7" w:rsidRDefault="00840E92" w:rsidP="00AC5E19">
            <w:pPr>
              <w:pStyle w:val="Tabletext"/>
              <w:framePr w:hSpace="0" w:wrap="auto" w:vAnchor="margin" w:yAlign="inline"/>
              <w:suppressOverlap w:val="0"/>
            </w:pPr>
            <w:r w:rsidRPr="009976C7">
              <w:t>6/10</w:t>
            </w:r>
          </w:p>
        </w:tc>
        <w:tc>
          <w:tcPr>
            <w:tcW w:w="1843" w:type="dxa"/>
            <w:vMerge w:val="restart"/>
            <w:tcBorders>
              <w:top w:val="nil"/>
              <w:left w:val="nil"/>
              <w:bottom w:val="nil"/>
              <w:right w:val="nil"/>
            </w:tcBorders>
          </w:tcPr>
          <w:p w14:paraId="57F3AE1D" w14:textId="77777777" w:rsidR="00840E92" w:rsidRPr="008B4BE1" w:rsidRDefault="00840E92" w:rsidP="00AC5E19">
            <w:pPr>
              <w:pStyle w:val="Tabletext"/>
              <w:framePr w:hSpace="0" w:wrap="auto" w:vAnchor="margin" w:yAlign="inline"/>
              <w:suppressOverlap w:val="0"/>
              <w:rPr>
                <w:b/>
              </w:rPr>
            </w:pPr>
            <w:r w:rsidRPr="008B4BE1">
              <w:rPr>
                <w:b/>
              </w:rPr>
              <w:t xml:space="preserve">No difference </w:t>
            </w:r>
            <w:r>
              <w:rPr>
                <w:b/>
              </w:rPr>
              <w:t xml:space="preserve">in the rate of falls </w:t>
            </w:r>
            <w:r w:rsidRPr="00C47A30">
              <w:t xml:space="preserve">or number of </w:t>
            </w:r>
            <w:r>
              <w:t xml:space="preserve">fallers or </w:t>
            </w:r>
            <w:r w:rsidRPr="00C47A30">
              <w:t>multiple fallers</w:t>
            </w:r>
            <w:r>
              <w:t xml:space="preserve"> over 12 months</w:t>
            </w:r>
            <w:r w:rsidRPr="00C47A30">
              <w:t>.</w:t>
            </w:r>
          </w:p>
          <w:p w14:paraId="3A6B781C" w14:textId="77777777" w:rsidR="00840E92" w:rsidRPr="00CD562A" w:rsidRDefault="00840E92" w:rsidP="00AC5E19">
            <w:pPr>
              <w:pStyle w:val="Tabletext"/>
              <w:framePr w:hSpace="0" w:wrap="auto" w:vAnchor="margin" w:yAlign="inline"/>
              <w:suppressOverlap w:val="0"/>
            </w:pPr>
          </w:p>
        </w:tc>
        <w:tc>
          <w:tcPr>
            <w:tcW w:w="1134" w:type="dxa"/>
            <w:vMerge w:val="restart"/>
            <w:tcBorders>
              <w:top w:val="nil"/>
              <w:left w:val="nil"/>
              <w:bottom w:val="nil"/>
              <w:right w:val="nil"/>
            </w:tcBorders>
          </w:tcPr>
          <w:p w14:paraId="47EBA163" w14:textId="77777777" w:rsidR="00840E92" w:rsidRPr="00CD562A" w:rsidRDefault="00840E92" w:rsidP="00AC5E19">
            <w:pPr>
              <w:pStyle w:val="Tabletext"/>
              <w:framePr w:hSpace="0" w:wrap="auto" w:vAnchor="margin" w:yAlign="inline"/>
              <w:suppressOverlap w:val="0"/>
            </w:pPr>
          </w:p>
        </w:tc>
        <w:tc>
          <w:tcPr>
            <w:tcW w:w="851" w:type="dxa"/>
            <w:tcBorders>
              <w:top w:val="nil"/>
              <w:left w:val="nil"/>
              <w:bottom w:val="nil"/>
              <w:right w:val="nil"/>
            </w:tcBorders>
          </w:tcPr>
          <w:p w14:paraId="359B3D4A" w14:textId="77777777" w:rsidR="00840E92" w:rsidRPr="00CD562A" w:rsidRDefault="00840E92" w:rsidP="00AC5E19">
            <w:pPr>
              <w:pStyle w:val="Tabletext"/>
              <w:framePr w:hSpace="0" w:wrap="auto" w:vAnchor="margin" w:yAlign="inline"/>
              <w:suppressOverlap w:val="0"/>
            </w:pPr>
            <w:r w:rsidRPr="00CD562A">
              <w:t>PDQ39</w:t>
            </w:r>
          </w:p>
          <w:p w14:paraId="1F8B100F" w14:textId="77777777" w:rsidR="00840E92" w:rsidRPr="00CD562A" w:rsidRDefault="00840E92" w:rsidP="00AC5E19">
            <w:pPr>
              <w:pStyle w:val="Tabletext"/>
              <w:framePr w:hSpace="0" w:wrap="auto" w:vAnchor="margin" w:yAlign="inline"/>
              <w:suppressOverlap w:val="0"/>
            </w:pPr>
          </w:p>
        </w:tc>
        <w:tc>
          <w:tcPr>
            <w:tcW w:w="1134" w:type="dxa"/>
            <w:tcBorders>
              <w:top w:val="nil"/>
              <w:left w:val="nil"/>
              <w:bottom w:val="nil"/>
              <w:right w:val="nil"/>
            </w:tcBorders>
          </w:tcPr>
          <w:p w14:paraId="34F3D090" w14:textId="77777777" w:rsidR="00840E92" w:rsidRPr="00CD562A" w:rsidRDefault="00840E92" w:rsidP="00AC5E19">
            <w:pPr>
              <w:pStyle w:val="Tabletext"/>
              <w:framePr w:hSpace="0" w:wrap="auto" w:vAnchor="margin" w:yAlign="inline"/>
              <w:suppressOverlap w:val="0"/>
            </w:pPr>
            <w:r w:rsidRPr="00CD562A">
              <w:t xml:space="preserve">No </w:t>
            </w:r>
            <w:r>
              <w:t>change</w:t>
            </w:r>
          </w:p>
        </w:tc>
        <w:tc>
          <w:tcPr>
            <w:tcW w:w="1559" w:type="dxa"/>
            <w:vMerge w:val="restart"/>
            <w:tcBorders>
              <w:top w:val="nil"/>
              <w:left w:val="nil"/>
              <w:bottom w:val="nil"/>
              <w:right w:val="nil"/>
            </w:tcBorders>
          </w:tcPr>
          <w:p w14:paraId="0894F83C" w14:textId="77777777" w:rsidR="00840E92" w:rsidRDefault="00840E92" w:rsidP="00AC5E19">
            <w:pPr>
              <w:pStyle w:val="Tabletext"/>
              <w:framePr w:hSpace="0" w:wrap="auto" w:vAnchor="margin" w:yAlign="inline"/>
              <w:suppressOverlap w:val="0"/>
            </w:pPr>
          </w:p>
        </w:tc>
        <w:tc>
          <w:tcPr>
            <w:tcW w:w="1842" w:type="dxa"/>
            <w:vMerge w:val="restart"/>
            <w:tcBorders>
              <w:top w:val="nil"/>
              <w:left w:val="nil"/>
              <w:bottom w:val="nil"/>
              <w:right w:val="nil"/>
            </w:tcBorders>
          </w:tcPr>
          <w:p w14:paraId="5603DA0E" w14:textId="77777777" w:rsidR="00840E92" w:rsidRPr="005873FE" w:rsidRDefault="00840E92" w:rsidP="00AC5E19">
            <w:pPr>
              <w:pStyle w:val="Tabletext"/>
              <w:framePr w:hSpace="0" w:wrap="auto" w:vAnchor="margin" w:yAlign="inline"/>
              <w:suppressOverlap w:val="0"/>
            </w:pPr>
            <w:r w:rsidRPr="005873FE">
              <w:t>UPDRS</w:t>
            </w:r>
          </w:p>
          <w:p w14:paraId="6CD13721" w14:textId="77777777" w:rsidR="00840E92" w:rsidRPr="005873FE" w:rsidRDefault="00840E92" w:rsidP="00AC5E19">
            <w:pPr>
              <w:pStyle w:val="Tabletext"/>
              <w:framePr w:hSpace="0" w:wrap="auto" w:vAnchor="margin" w:yAlign="inline"/>
              <w:suppressOverlap w:val="0"/>
            </w:pPr>
          </w:p>
        </w:tc>
        <w:tc>
          <w:tcPr>
            <w:tcW w:w="1417" w:type="dxa"/>
            <w:vMerge w:val="restart"/>
            <w:tcBorders>
              <w:top w:val="nil"/>
              <w:left w:val="nil"/>
              <w:bottom w:val="nil"/>
              <w:right w:val="nil"/>
            </w:tcBorders>
          </w:tcPr>
          <w:p w14:paraId="313CEA58" w14:textId="77777777" w:rsidR="00840E92" w:rsidRDefault="00840E92" w:rsidP="00AC5E19">
            <w:pPr>
              <w:pStyle w:val="Tabletext"/>
              <w:framePr w:hSpace="0" w:wrap="auto" w:vAnchor="margin" w:yAlign="inline"/>
              <w:suppressOverlap w:val="0"/>
            </w:pPr>
            <w:r w:rsidRPr="00EE1F7E">
              <w:t xml:space="preserve">No </w:t>
            </w:r>
            <w:r>
              <w:t>change</w:t>
            </w:r>
          </w:p>
        </w:tc>
      </w:tr>
      <w:tr w:rsidR="00840E92" w:rsidRPr="00EE1F7E" w14:paraId="00B8B42F" w14:textId="77777777" w:rsidTr="00AC5E19">
        <w:trPr>
          <w:trHeight w:val="373"/>
        </w:trPr>
        <w:tc>
          <w:tcPr>
            <w:tcW w:w="824" w:type="dxa"/>
            <w:vMerge/>
            <w:tcBorders>
              <w:top w:val="nil"/>
              <w:left w:val="nil"/>
              <w:bottom w:val="nil"/>
              <w:right w:val="nil"/>
            </w:tcBorders>
          </w:tcPr>
          <w:p w14:paraId="07E61D60" w14:textId="77777777" w:rsidR="00840E92" w:rsidRPr="00EE1F7E" w:rsidRDefault="00840E92" w:rsidP="00AC5E19">
            <w:pPr>
              <w:pStyle w:val="Tabletext"/>
              <w:framePr w:hSpace="0" w:wrap="auto" w:vAnchor="margin" w:yAlign="inline"/>
              <w:suppressOverlap w:val="0"/>
            </w:pPr>
          </w:p>
        </w:tc>
        <w:tc>
          <w:tcPr>
            <w:tcW w:w="1439" w:type="dxa"/>
            <w:vMerge/>
            <w:tcBorders>
              <w:top w:val="nil"/>
              <w:left w:val="nil"/>
              <w:bottom w:val="nil"/>
              <w:right w:val="nil"/>
            </w:tcBorders>
          </w:tcPr>
          <w:p w14:paraId="2201A7BF" w14:textId="77777777" w:rsidR="00840E92" w:rsidRPr="00EE1F7E" w:rsidRDefault="00840E92" w:rsidP="00AC5E19">
            <w:pPr>
              <w:pStyle w:val="Tabletext"/>
              <w:framePr w:hSpace="0" w:wrap="auto" w:vAnchor="margin" w:yAlign="inline"/>
              <w:suppressOverlap w:val="0"/>
            </w:pPr>
          </w:p>
        </w:tc>
        <w:tc>
          <w:tcPr>
            <w:tcW w:w="1281" w:type="dxa"/>
            <w:vMerge/>
            <w:tcBorders>
              <w:top w:val="nil"/>
              <w:left w:val="nil"/>
              <w:bottom w:val="nil"/>
              <w:right w:val="nil"/>
            </w:tcBorders>
          </w:tcPr>
          <w:p w14:paraId="348D02E2" w14:textId="77777777" w:rsidR="00840E92" w:rsidRPr="00EE1F7E" w:rsidRDefault="00840E92" w:rsidP="00AC5E19">
            <w:pPr>
              <w:pStyle w:val="Tabletext"/>
              <w:framePr w:hSpace="0" w:wrap="auto" w:vAnchor="margin" w:yAlign="inline"/>
              <w:suppressOverlap w:val="0"/>
            </w:pPr>
          </w:p>
        </w:tc>
        <w:tc>
          <w:tcPr>
            <w:tcW w:w="1134" w:type="dxa"/>
            <w:tcBorders>
              <w:top w:val="nil"/>
              <w:left w:val="nil"/>
              <w:bottom w:val="nil"/>
              <w:right w:val="nil"/>
            </w:tcBorders>
          </w:tcPr>
          <w:p w14:paraId="20B4704B" w14:textId="77777777" w:rsidR="00840E92" w:rsidRPr="00EE1F7E" w:rsidRDefault="00840E92" w:rsidP="00AC5E19">
            <w:pPr>
              <w:pStyle w:val="Tabletext"/>
              <w:framePr w:hSpace="0" w:wrap="auto" w:vAnchor="margin" w:yAlign="inline"/>
              <w:suppressOverlap w:val="0"/>
            </w:pPr>
          </w:p>
        </w:tc>
        <w:tc>
          <w:tcPr>
            <w:tcW w:w="1843" w:type="dxa"/>
            <w:vMerge/>
            <w:tcBorders>
              <w:top w:val="nil"/>
              <w:left w:val="nil"/>
              <w:bottom w:val="nil"/>
              <w:right w:val="nil"/>
            </w:tcBorders>
          </w:tcPr>
          <w:p w14:paraId="4544BF11" w14:textId="77777777" w:rsidR="00840E92" w:rsidRPr="00EE1F7E" w:rsidRDefault="00840E92" w:rsidP="00AC5E19">
            <w:pPr>
              <w:pStyle w:val="Tabletext"/>
              <w:framePr w:hSpace="0" w:wrap="auto" w:vAnchor="margin" w:yAlign="inline"/>
              <w:suppressOverlap w:val="0"/>
            </w:pPr>
          </w:p>
        </w:tc>
        <w:tc>
          <w:tcPr>
            <w:tcW w:w="1134" w:type="dxa"/>
            <w:vMerge/>
            <w:tcBorders>
              <w:top w:val="nil"/>
              <w:left w:val="nil"/>
              <w:bottom w:val="nil"/>
              <w:right w:val="nil"/>
            </w:tcBorders>
          </w:tcPr>
          <w:p w14:paraId="7962D680" w14:textId="77777777" w:rsidR="00840E92" w:rsidRPr="00EE1F7E" w:rsidRDefault="00840E92" w:rsidP="00AC5E19">
            <w:pPr>
              <w:pStyle w:val="Tabletext"/>
              <w:framePr w:hSpace="0" w:wrap="auto" w:vAnchor="margin" w:yAlign="inline"/>
              <w:suppressOverlap w:val="0"/>
            </w:pPr>
          </w:p>
        </w:tc>
        <w:tc>
          <w:tcPr>
            <w:tcW w:w="851" w:type="dxa"/>
            <w:tcBorders>
              <w:top w:val="nil"/>
              <w:left w:val="nil"/>
              <w:bottom w:val="nil"/>
              <w:right w:val="nil"/>
            </w:tcBorders>
          </w:tcPr>
          <w:p w14:paraId="5FCBD8D8" w14:textId="77777777" w:rsidR="00840E92" w:rsidRPr="00EE1F7E" w:rsidRDefault="00840E92" w:rsidP="00AC5E19">
            <w:pPr>
              <w:pStyle w:val="Tabletext"/>
              <w:framePr w:hSpace="0" w:wrap="auto" w:vAnchor="margin" w:yAlign="inline"/>
              <w:suppressOverlap w:val="0"/>
              <w:rPr>
                <w:b/>
              </w:rPr>
            </w:pPr>
            <w:r w:rsidRPr="00EE1F7E">
              <w:t xml:space="preserve">EuroQol-5D </w:t>
            </w:r>
          </w:p>
        </w:tc>
        <w:tc>
          <w:tcPr>
            <w:tcW w:w="1134" w:type="dxa"/>
            <w:tcBorders>
              <w:top w:val="nil"/>
              <w:left w:val="nil"/>
              <w:bottom w:val="nil"/>
              <w:right w:val="nil"/>
            </w:tcBorders>
          </w:tcPr>
          <w:p w14:paraId="2A4AC97C" w14:textId="77777777" w:rsidR="00840E92" w:rsidRDefault="00840E92" w:rsidP="00AC5E19">
            <w:pPr>
              <w:pStyle w:val="Tabletext"/>
              <w:framePr w:hSpace="0" w:wrap="auto" w:vAnchor="margin" w:yAlign="inline"/>
              <w:suppressOverlap w:val="0"/>
            </w:pPr>
            <w:r>
              <w:t xml:space="preserve">No change </w:t>
            </w:r>
          </w:p>
        </w:tc>
        <w:tc>
          <w:tcPr>
            <w:tcW w:w="1559" w:type="dxa"/>
            <w:vMerge/>
            <w:tcBorders>
              <w:top w:val="nil"/>
              <w:left w:val="nil"/>
              <w:bottom w:val="nil"/>
              <w:right w:val="nil"/>
            </w:tcBorders>
          </w:tcPr>
          <w:p w14:paraId="12206CEC" w14:textId="77777777" w:rsidR="00840E92" w:rsidRDefault="00840E92" w:rsidP="00AC5E19">
            <w:pPr>
              <w:pStyle w:val="Tabletext"/>
              <w:framePr w:hSpace="0" w:wrap="auto" w:vAnchor="margin" w:yAlign="inline"/>
              <w:suppressOverlap w:val="0"/>
            </w:pPr>
          </w:p>
        </w:tc>
        <w:tc>
          <w:tcPr>
            <w:tcW w:w="1842" w:type="dxa"/>
            <w:vMerge/>
            <w:tcBorders>
              <w:top w:val="nil"/>
              <w:left w:val="nil"/>
              <w:bottom w:val="nil"/>
              <w:right w:val="nil"/>
            </w:tcBorders>
          </w:tcPr>
          <w:p w14:paraId="00FF492B" w14:textId="77777777" w:rsidR="00840E92" w:rsidRPr="00EE1F7E" w:rsidRDefault="00840E92" w:rsidP="00AC5E19">
            <w:pPr>
              <w:pStyle w:val="Tabletext"/>
              <w:framePr w:hSpace="0" w:wrap="auto" w:vAnchor="margin" w:yAlign="inline"/>
              <w:suppressOverlap w:val="0"/>
              <w:rPr>
                <w:b/>
              </w:rPr>
            </w:pPr>
          </w:p>
        </w:tc>
        <w:tc>
          <w:tcPr>
            <w:tcW w:w="1417" w:type="dxa"/>
            <w:vMerge/>
            <w:tcBorders>
              <w:top w:val="nil"/>
              <w:left w:val="nil"/>
              <w:bottom w:val="nil"/>
              <w:right w:val="nil"/>
            </w:tcBorders>
          </w:tcPr>
          <w:p w14:paraId="5CA6A945" w14:textId="77777777" w:rsidR="00840E92" w:rsidRPr="00EE1F7E" w:rsidRDefault="00840E92" w:rsidP="00AC5E19">
            <w:pPr>
              <w:pStyle w:val="Tabletext"/>
              <w:framePr w:hSpace="0" w:wrap="auto" w:vAnchor="margin" w:yAlign="inline"/>
              <w:suppressOverlap w:val="0"/>
            </w:pPr>
          </w:p>
        </w:tc>
      </w:tr>
    </w:tbl>
    <w:p w14:paraId="48E50E2B" w14:textId="1E161726" w:rsidR="00840E92" w:rsidRPr="00322CAE" w:rsidRDefault="00840E92" w:rsidP="00840E92">
      <w:pPr>
        <w:pStyle w:val="Footnotes"/>
      </w:pPr>
      <w:r w:rsidRPr="00322CAE">
        <w:br w:type="textWrapping" w:clear="all"/>
        <w:t>ADL</w:t>
      </w:r>
      <w:r w:rsidR="00DC6EA2">
        <w:t xml:space="preserve">, </w:t>
      </w:r>
      <w:r w:rsidRPr="00322CAE">
        <w:t>Activities of Daily Living; EQ-5D VAS</w:t>
      </w:r>
      <w:r w:rsidR="00DC6EA2">
        <w:t xml:space="preserve">, </w:t>
      </w:r>
      <w:proofErr w:type="spellStart"/>
      <w:r w:rsidRPr="00322CAE">
        <w:t>EuroQol</w:t>
      </w:r>
      <w:proofErr w:type="spellEnd"/>
      <w:r w:rsidRPr="00322CAE">
        <w:t xml:space="preserve"> 5 Dimensions Visual Analog Scale; FES-I</w:t>
      </w:r>
      <w:r w:rsidR="00DC6EA2">
        <w:t xml:space="preserve">, </w:t>
      </w:r>
      <w:r w:rsidRPr="00322CAE">
        <w:t>Falls Efficacy Scale International; FOG</w:t>
      </w:r>
      <w:r w:rsidR="00DC6EA2">
        <w:t xml:space="preserve">, </w:t>
      </w:r>
      <w:r w:rsidRPr="00322CAE">
        <w:t>Freezing of gait; FRT</w:t>
      </w:r>
      <w:r w:rsidR="00DC6EA2">
        <w:t xml:space="preserve">, </w:t>
      </w:r>
      <w:r w:rsidRPr="00322CAE">
        <w:t>Functional Reach Test; MST</w:t>
      </w:r>
      <w:r w:rsidR="00DC6EA2">
        <w:t xml:space="preserve">, </w:t>
      </w:r>
      <w:r w:rsidRPr="00322CAE">
        <w:rPr>
          <w:bCs/>
        </w:rPr>
        <w:t xml:space="preserve">Movement Strategy Training; </w:t>
      </w:r>
      <w:r w:rsidRPr="00322CAE">
        <w:t>PASE</w:t>
      </w:r>
      <w:r w:rsidR="00DC6EA2">
        <w:t xml:space="preserve">, </w:t>
      </w:r>
      <w:r w:rsidRPr="00322CAE">
        <w:t>Physical Activity Scale for the elderly; PDQ39</w:t>
      </w:r>
      <w:r w:rsidR="00DC6EA2">
        <w:t xml:space="preserve">, </w:t>
      </w:r>
      <w:r w:rsidRPr="00322CAE">
        <w:t xml:space="preserve">Parkinson’s Disease Questionnaire 39; </w:t>
      </w:r>
      <w:r w:rsidRPr="00322CAE">
        <w:rPr>
          <w:bCs/>
        </w:rPr>
        <w:t>PRST</w:t>
      </w:r>
      <w:r w:rsidR="00DC6EA2">
        <w:rPr>
          <w:bCs/>
        </w:rPr>
        <w:t xml:space="preserve">, </w:t>
      </w:r>
      <w:r w:rsidRPr="00322CAE">
        <w:rPr>
          <w:bCs/>
        </w:rPr>
        <w:t xml:space="preserve">Progressive resistance strength training; </w:t>
      </w:r>
      <w:r w:rsidRPr="00322CAE">
        <w:t>SF-6D</w:t>
      </w:r>
      <w:r w:rsidR="00DC6EA2">
        <w:t xml:space="preserve">, </w:t>
      </w:r>
      <w:r w:rsidRPr="00322CAE">
        <w:t>Short form 6 dimension; SF-12 physical/ SF-12 mental</w:t>
      </w:r>
      <w:r w:rsidR="00DC6EA2">
        <w:t xml:space="preserve">, </w:t>
      </w:r>
      <w:r w:rsidRPr="00322CAE">
        <w:t>Short form 12 physical/ short form mental component summary; TUG</w:t>
      </w:r>
      <w:r w:rsidR="00DC6EA2">
        <w:t xml:space="preserve">, </w:t>
      </w:r>
      <w:r w:rsidRPr="00322CAE">
        <w:t>Timed up and Go; UPDRS</w:t>
      </w:r>
      <w:r w:rsidR="00DC6EA2">
        <w:t xml:space="preserve">, </w:t>
      </w:r>
      <w:r w:rsidRPr="00322CAE">
        <w:t xml:space="preserve">Unified Parkinson’s Disease Rating Scale </w:t>
      </w:r>
    </w:p>
    <w:p w14:paraId="165D7013" w14:textId="16A3AE6A" w:rsidR="00840E92" w:rsidRPr="007321B8" w:rsidRDefault="00840E92" w:rsidP="00840E92">
      <w:pPr>
        <w:pStyle w:val="Footnotes"/>
      </w:pPr>
      <w:r w:rsidRPr="00322CAE">
        <w:rPr>
          <w:vertAlign w:val="superscript"/>
        </w:rPr>
        <w:t>a</w:t>
      </w:r>
      <w:r w:rsidRPr="00322CAE">
        <w:t xml:space="preserve"> </w:t>
      </w:r>
      <w:proofErr w:type="gramStart"/>
      <w:r w:rsidRPr="00322CAE">
        <w:t>Primary outcomes</w:t>
      </w:r>
      <w:proofErr w:type="gramEnd"/>
      <w:r w:rsidRPr="00322CAE">
        <w:t xml:space="preserve"> in bold (</w:t>
      </w:r>
      <w:proofErr w:type="spellStart"/>
      <w:r w:rsidRPr="00322CAE">
        <w:t>Peteet</w:t>
      </w:r>
      <w:proofErr w:type="spellEnd"/>
      <w:r w:rsidRPr="00322CAE">
        <w:t xml:space="preserve"> did not define which outcome was the primary outcome)</w:t>
      </w:r>
      <w:r w:rsidRPr="00B64127">
        <w:br/>
      </w:r>
      <w:bookmarkEnd w:id="2"/>
      <w:r w:rsidRPr="00FF2BE0">
        <w:rPr>
          <w:vertAlign w:val="superscript"/>
        </w:rPr>
        <w:t>b</w:t>
      </w:r>
      <w:r w:rsidRPr="00FF2BE0">
        <w:t xml:space="preserve"> Quality assessment performed using the </w:t>
      </w:r>
      <w:proofErr w:type="spellStart"/>
      <w:r w:rsidRPr="00FF2BE0">
        <w:t>PEDro</w:t>
      </w:r>
      <w:proofErr w:type="spellEnd"/>
      <w:r w:rsidRPr="00FF2BE0">
        <w:t xml:space="preserve"> scale. </w:t>
      </w:r>
      <w:r w:rsidR="004E1867">
        <w:t>Summary s</w:t>
      </w:r>
      <w:r w:rsidRPr="00FF2BE0">
        <w:t xml:space="preserve">cores are out of ten possible quality criteria. Scores of greater than five indicate adequate quality </w:t>
      </w:r>
      <w:r w:rsidRPr="00FF2BE0">
        <w:fldChar w:fldCharType="begin" w:fldLock="1"/>
      </w:r>
      <w:r w:rsidR="00AC5E19">
        <w:instrText>ADDIN CSL_CITATION { "citationItems" : [ { "id" : "ITEM-1", "itemData" : { "DOI" : "10.1371/journal.pone.0132634", "ISSN" : "1932-6203", "abstract" : "Objective There is debate on how the methodological quality of clinical trials should be assessed. We compared trials of physical therapy (PT) judged to be of adequate quality based on summary scores from the Physiotherapy Evidence Database (PEDro) scale with trials judged to be of adequate quality by Cochrane Risk of Bias criteria.   Design Meta-epidemiological study within Cochrane Database of Systematic Reviews.   Methods Meta-analyses of PT trials were identified in the Cochrane Database of Systematic Reviews. For each trial PeDro and Cochrane assessments were extracted from the PeDro and Cochrane databases. Adequate quality was defined as adequate generation of random sequence, concealment of allocation, and blinding of outcome assessors (Cochrane criteria) or as trials with a PEDro summary score \u22655 or \u22656 points. We combined trials of adequate quality using random-effects meta-analysis.   Results Forty-one Cochrane reviews and 353 PT trials were included. All meta-analyses included trials with PEDro scores \u22655, 37 (90.2%) included trials with PEDro scores \u22656 and only 22 (53.7%) meta-analyses included trials of adequate quality according to the Cochrane criteria. Agreement between PeDro and Cochrane was poor for PeDro scores of \u22655 points (kappa = 0.12; 95% CI 0.07 to 0.16) and slight for \u22656 points (kappa 0.24; 95% CI 0.16-0.32). When combining effect sizes of trials deemed to be of adequate quality according to PEDro or Cochrane criteria, we found that a substantial difference in the combined effect size (\u22650.15) was evident in 9 (22%) out of the 41 meta-analyses for PEDro cutoff \u22655 and 10 (24%) for cutoff \u22656.   Conclusions The PeDro and Cochrane approaches lead to different sets of trials of adequate quality, and different combined treatment estimates from meta-analyses of these trials. A consistent approach to assessing RoB in trials of physical therapy should be adopted.", "author" : [ { "dropping-particle" : "", "family" : "Armijo-Olivo", "given" : "Susan", "non-dropping-particle" : "", "parse-names" : false, "suffix" : "" }, { "dropping-particle" : "", "family" : "Costa", "given" : "Bruno R.", "non-dropping-particle" : "da", "parse-names" : false, "suffix" : "" }, { "dropping-particle" : "", "family" : "Cummings", "given" : "Greta G.", "non-dropping-particle" : "", "parse-names" : false, "suffix" : "" }, { "dropping-particle" : "", "family" : "Ha", "given" : "Christine", "non-dropping-particle" : "", "parse-names" : false, "suffix" : "" }, { "dropping-particle" : "", "family" : "Fuentes", "given" : "Jorge", "non-dropping-particle" : "", "parse-names" : false, "suffix" : "" }, { "dropping-particle" : "", "family" : "Saltaji", "given" : "Humam", "non-dropping-particle" : "", "parse-names" : false, "suffix" : "" }, { "dropping-particle" : "", "family" : "Egger", "given" : "Matthias", "non-dropping-particle" : "", "parse-names" : false, "suffix" : "" } ], "container-title" : "PLOS ONE", "editor" : [ { "dropping-particle" : "", "family" : "Bayer", "given" : "Antony", "non-dropping-particle" : "", "parse-names" : false, "suffix" : "" } ], "id" : "ITEM-1", "issue" : "7", "issued" : { "date-parts" : [ [ "2015", "7", "10" ] ] }, "page" : "e0132634", "publisher" : "Public Library of Science", "title" : "PEDro or Cochrane to Assess the Quality of Clinical Trials? A Meta-Epidemiological Study", "type" : "article-journal", "volume" : "10" }, "uris" : [ "http://www.mendeley.com/documents/?uuid=df73c0d0-3ea9-3fcf-b6ed-10ccd1f95ce4" ] } ], "mendeley" : { "formattedCitation" : "[37]", "plainTextFormattedCitation" : "[37]", "previouslyFormattedCitation" : "[37]" }, "properties" : { "noteIndex" : 0 }, "schema" : "https://github.com/citation-style-language/schema/raw/master/csl-citation.json" }</w:instrText>
      </w:r>
      <w:r w:rsidRPr="00FF2BE0">
        <w:fldChar w:fldCharType="separate"/>
      </w:r>
      <w:r w:rsidR="00AC5E19" w:rsidRPr="00AC5E19">
        <w:rPr>
          <w:noProof/>
        </w:rPr>
        <w:t>[37]</w:t>
      </w:r>
      <w:r w:rsidRPr="00FF2BE0">
        <w:fldChar w:fldCharType="end"/>
      </w:r>
      <w:r w:rsidRPr="00FF2BE0">
        <w:t>.</w:t>
      </w:r>
    </w:p>
    <w:p w14:paraId="19A14FCA" w14:textId="77777777" w:rsidR="00840E92" w:rsidRDefault="00840E92" w:rsidP="00840E92">
      <w:pPr>
        <w:widowControl w:val="0"/>
        <w:autoSpaceDE w:val="0"/>
        <w:autoSpaceDN w:val="0"/>
        <w:adjustRightInd w:val="0"/>
        <w:spacing w:line="480" w:lineRule="auto"/>
        <w:ind w:left="640" w:hanging="640"/>
        <w:rPr>
          <w:rFonts w:ascii="Calibri" w:hAnsi="Calibri" w:cs="Calibri"/>
          <w:noProof/>
        </w:rPr>
        <w:sectPr w:rsidR="00840E92" w:rsidSect="00AC5E19">
          <w:pgSz w:w="16838" w:h="11906" w:orient="landscape"/>
          <w:pgMar w:top="1418" w:right="1440" w:bottom="1418" w:left="1440" w:header="709" w:footer="709" w:gutter="0"/>
          <w:cols w:space="708"/>
          <w:docGrid w:linePitch="360"/>
        </w:sectPr>
      </w:pPr>
    </w:p>
    <w:p w14:paraId="5C7EA56A" w14:textId="77777777" w:rsidR="00840E92" w:rsidRPr="003B2AA0" w:rsidRDefault="00840E92" w:rsidP="00840E92">
      <w:pPr>
        <w:pStyle w:val="Heading2"/>
        <w:rPr>
          <w:noProof/>
        </w:rPr>
      </w:pPr>
      <w:r>
        <w:rPr>
          <w:noProof/>
        </w:rPr>
        <w:lastRenderedPageBreak/>
        <w:t>Figures</w:t>
      </w:r>
    </w:p>
    <w:p w14:paraId="019CB3B8" w14:textId="77777777" w:rsidR="00840E92" w:rsidRDefault="00840E92" w:rsidP="00840E92">
      <w:pPr>
        <w:pStyle w:val="Caption"/>
      </w:pPr>
      <w:bookmarkStart w:id="3" w:name="_Ref509233489"/>
      <w:r>
        <w:rPr>
          <w:noProof/>
          <w:lang w:eastAsia="en-GB"/>
        </w:rPr>
        <w:drawing>
          <wp:inline distT="0" distB="0" distL="0" distR="0" wp14:anchorId="58620A76" wp14:editId="44382FBA">
            <wp:extent cx="5552440" cy="7028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2440" cy="7028815"/>
                    </a:xfrm>
                    <a:prstGeom prst="rect">
                      <a:avLst/>
                    </a:prstGeom>
                    <a:noFill/>
                  </pic:spPr>
                </pic:pic>
              </a:graphicData>
            </a:graphic>
          </wp:inline>
        </w:drawing>
      </w:r>
    </w:p>
    <w:p w14:paraId="73A75602" w14:textId="16FBB8DE" w:rsidR="00840E92" w:rsidRDefault="00840E92" w:rsidP="00840E92">
      <w:pPr>
        <w:pStyle w:val="Caption"/>
        <w:rPr>
          <w:rFonts w:ascii="Calibri" w:hAnsi="Calibri" w:cs="Calibri"/>
          <w:b w:val="0"/>
          <w:noProof/>
        </w:rPr>
      </w:pPr>
      <w:r w:rsidRPr="00B64127">
        <w:rPr>
          <w:rFonts w:ascii="Calibri" w:hAnsi="Calibri" w:cs="Calibri"/>
        </w:rPr>
        <w:t>Fig</w:t>
      </w:r>
      <w:r w:rsidR="00DC6EA2">
        <w:rPr>
          <w:rFonts w:ascii="Calibri" w:hAnsi="Calibri" w:cs="Calibri"/>
        </w:rPr>
        <w:t>.</w:t>
      </w:r>
      <w:r w:rsidRPr="00B64127">
        <w:rPr>
          <w:rFonts w:ascii="Calibri" w:hAnsi="Calibri" w:cs="Calibri"/>
        </w:rPr>
        <w:t xml:space="preserve"> </w:t>
      </w:r>
      <w:r w:rsidRPr="00B64127">
        <w:rPr>
          <w:rFonts w:ascii="Calibri" w:hAnsi="Calibri" w:cs="Calibri"/>
          <w:noProof/>
        </w:rPr>
        <w:fldChar w:fldCharType="begin"/>
      </w:r>
      <w:r w:rsidRPr="00B64127">
        <w:rPr>
          <w:rFonts w:ascii="Calibri" w:hAnsi="Calibri" w:cs="Calibri"/>
          <w:noProof/>
        </w:rPr>
        <w:instrText xml:space="preserve"> SEQ Figure \* ARABIC </w:instrText>
      </w:r>
      <w:r w:rsidRPr="00B64127">
        <w:rPr>
          <w:rFonts w:ascii="Calibri" w:hAnsi="Calibri" w:cs="Calibri"/>
          <w:noProof/>
        </w:rPr>
        <w:fldChar w:fldCharType="separate"/>
      </w:r>
      <w:r w:rsidRPr="00B64127">
        <w:rPr>
          <w:rFonts w:ascii="Calibri" w:hAnsi="Calibri" w:cs="Calibri"/>
          <w:noProof/>
        </w:rPr>
        <w:t>1</w:t>
      </w:r>
      <w:r w:rsidRPr="00B64127">
        <w:rPr>
          <w:rFonts w:ascii="Calibri" w:hAnsi="Calibri" w:cs="Calibri"/>
          <w:noProof/>
        </w:rPr>
        <w:fldChar w:fldCharType="end"/>
      </w:r>
      <w:bookmarkEnd w:id="3"/>
      <w:r w:rsidR="00DC6EA2">
        <w:rPr>
          <w:rFonts w:ascii="Calibri" w:hAnsi="Calibri" w:cs="Calibri"/>
          <w:noProof/>
        </w:rPr>
        <w:t>.</w:t>
      </w:r>
      <w:r w:rsidRPr="00B64127">
        <w:rPr>
          <w:rFonts w:ascii="Calibri" w:hAnsi="Calibri" w:cs="Calibri"/>
          <w:noProof/>
        </w:rPr>
        <w:t xml:space="preserve"> </w:t>
      </w:r>
      <w:r w:rsidRPr="00B64127">
        <w:rPr>
          <w:rFonts w:ascii="Calibri" w:hAnsi="Calibri" w:cs="Calibri"/>
          <w:b w:val="0"/>
          <w:noProof/>
        </w:rPr>
        <w:t xml:space="preserve">Preferred Reporting Items for Systematic Reviews and meta-analyses (PRISMA) </w:t>
      </w:r>
      <w:r>
        <w:rPr>
          <w:rFonts w:ascii="Calibri" w:hAnsi="Calibri" w:cs="Calibri"/>
          <w:b w:val="0"/>
          <w:noProof/>
        </w:rPr>
        <w:t>d</w:t>
      </w:r>
      <w:r w:rsidRPr="00B64127">
        <w:rPr>
          <w:rFonts w:ascii="Calibri" w:hAnsi="Calibri" w:cs="Calibri"/>
          <w:b w:val="0"/>
          <w:noProof/>
        </w:rPr>
        <w:t xml:space="preserve">iagram detailing the search process </w:t>
      </w:r>
      <w:r>
        <w:rPr>
          <w:rFonts w:ascii="Calibri" w:hAnsi="Calibri" w:cs="Calibri"/>
          <w:b w:val="0"/>
          <w:noProof/>
        </w:rPr>
        <w:t>undertaken in this review.</w:t>
      </w:r>
    </w:p>
    <w:p w14:paraId="759B8575" w14:textId="34DAC1B9" w:rsidR="00840E92" w:rsidRPr="007321B8" w:rsidRDefault="00DC6EA2" w:rsidP="00840E92">
      <w:pPr>
        <w:pStyle w:val="Caption"/>
      </w:pPr>
      <w:r>
        <w:rPr>
          <w:rFonts w:asciiTheme="minorHAnsi" w:hAnsiTheme="minorHAnsi" w:cstheme="minorHAnsi"/>
          <w:b w:val="0"/>
          <w:sz w:val="16"/>
          <w:szCs w:val="16"/>
        </w:rPr>
        <w:t xml:space="preserve">n, </w:t>
      </w:r>
      <w:r w:rsidR="00840E92" w:rsidRPr="00B64127">
        <w:rPr>
          <w:rFonts w:asciiTheme="minorHAnsi" w:hAnsiTheme="minorHAnsi" w:cstheme="minorHAnsi"/>
          <w:b w:val="0"/>
          <w:sz w:val="16"/>
          <w:szCs w:val="16"/>
        </w:rPr>
        <w:t>number</w:t>
      </w:r>
      <w:r w:rsidR="00840E92">
        <w:rPr>
          <w:rFonts w:asciiTheme="minorHAnsi" w:hAnsiTheme="minorHAnsi" w:cstheme="minorHAnsi"/>
          <w:b w:val="0"/>
          <w:sz w:val="16"/>
          <w:szCs w:val="16"/>
        </w:rPr>
        <w:t>;</w:t>
      </w:r>
      <w:r w:rsidR="00840E92" w:rsidRPr="00B64127">
        <w:rPr>
          <w:rFonts w:asciiTheme="minorHAnsi" w:hAnsiTheme="minorHAnsi" w:cstheme="minorHAnsi"/>
          <w:b w:val="0"/>
          <w:sz w:val="16"/>
          <w:szCs w:val="16"/>
        </w:rPr>
        <w:t xml:space="preserve"> PRISMA</w:t>
      </w:r>
      <w:r>
        <w:rPr>
          <w:rFonts w:asciiTheme="minorHAnsi" w:hAnsiTheme="minorHAnsi" w:cstheme="minorHAnsi"/>
          <w:b w:val="0"/>
          <w:sz w:val="16"/>
          <w:szCs w:val="16"/>
        </w:rPr>
        <w:t xml:space="preserve">, </w:t>
      </w:r>
      <w:r w:rsidR="00840E92" w:rsidRPr="00B64127">
        <w:rPr>
          <w:rFonts w:asciiTheme="minorHAnsi" w:hAnsiTheme="minorHAnsi" w:cstheme="minorHAnsi"/>
          <w:b w:val="0"/>
          <w:sz w:val="16"/>
          <w:szCs w:val="16"/>
        </w:rPr>
        <w:t xml:space="preserve">Preferred Reporting Items for Systematic Reviews and Meta-analyses; </w:t>
      </w:r>
      <w:proofErr w:type="spellStart"/>
      <w:r w:rsidR="00840E92" w:rsidRPr="00B64127">
        <w:rPr>
          <w:rFonts w:asciiTheme="minorHAnsi" w:hAnsiTheme="minorHAnsi" w:cstheme="minorHAnsi"/>
          <w:b w:val="0"/>
          <w:sz w:val="16"/>
          <w:szCs w:val="16"/>
        </w:rPr>
        <w:t>PwP</w:t>
      </w:r>
      <w:proofErr w:type="spellEnd"/>
      <w:r>
        <w:rPr>
          <w:rFonts w:asciiTheme="minorHAnsi" w:hAnsiTheme="minorHAnsi" w:cstheme="minorHAnsi"/>
          <w:b w:val="0"/>
          <w:sz w:val="16"/>
          <w:szCs w:val="16"/>
        </w:rPr>
        <w:t xml:space="preserve">, </w:t>
      </w:r>
      <w:r w:rsidR="00840E92" w:rsidRPr="00B64127">
        <w:rPr>
          <w:rFonts w:asciiTheme="minorHAnsi" w:hAnsiTheme="minorHAnsi" w:cstheme="minorHAnsi"/>
          <w:b w:val="0"/>
          <w:sz w:val="16"/>
          <w:szCs w:val="16"/>
        </w:rPr>
        <w:t xml:space="preserve">People with Parkinson’s </w:t>
      </w:r>
    </w:p>
    <w:p w14:paraId="6A5BD31C" w14:textId="77777777" w:rsidR="00840E92" w:rsidRDefault="00840E92" w:rsidP="00840E92">
      <w:pPr>
        <w:spacing w:line="480" w:lineRule="auto"/>
        <w:sectPr w:rsidR="00840E92" w:rsidSect="00AC5E19">
          <w:pgSz w:w="11906" w:h="16838"/>
          <w:pgMar w:top="1440" w:right="1418" w:bottom="1440" w:left="1418" w:header="709" w:footer="709" w:gutter="0"/>
          <w:cols w:space="708"/>
          <w:docGrid w:linePitch="360"/>
        </w:sectPr>
      </w:pPr>
    </w:p>
    <w:p w14:paraId="23917F85" w14:textId="1EE82809" w:rsidR="0054017D" w:rsidRPr="00DC6EA2" w:rsidRDefault="0054017D" w:rsidP="0054017D">
      <w:pPr>
        <w:rPr>
          <w:rFonts w:ascii="Times New Roman" w:hAnsi="Times New Roman" w:cs="Times New Roman"/>
          <w:b/>
          <w:sz w:val="40"/>
          <w:szCs w:val="40"/>
        </w:rPr>
      </w:pPr>
      <w:r w:rsidRPr="00DC6EA2">
        <w:rPr>
          <w:rFonts w:ascii="Times New Roman" w:hAnsi="Times New Roman" w:cs="Times New Roman"/>
          <w:b/>
          <w:sz w:val="40"/>
          <w:szCs w:val="40"/>
        </w:rPr>
        <w:lastRenderedPageBreak/>
        <w:t>Supplementary Material</w:t>
      </w:r>
    </w:p>
    <w:p w14:paraId="3686967B" w14:textId="6580F29C" w:rsidR="00840E92" w:rsidRPr="00DC6EA2" w:rsidRDefault="00840E92" w:rsidP="00840E92">
      <w:pPr>
        <w:pStyle w:val="Heading2"/>
        <w:rPr>
          <w:rFonts w:ascii="Times New Roman" w:hAnsi="Times New Roman" w:cs="Times New Roman"/>
          <w:b w:val="0"/>
          <w:sz w:val="24"/>
          <w:szCs w:val="24"/>
          <w:vertAlign w:val="superscript"/>
        </w:rPr>
      </w:pPr>
      <w:r w:rsidRPr="00DC6EA2">
        <w:rPr>
          <w:rFonts w:ascii="Times New Roman" w:hAnsi="Times New Roman" w:cs="Times New Roman"/>
          <w:sz w:val="24"/>
          <w:szCs w:val="24"/>
        </w:rPr>
        <w:t xml:space="preserve">Supplementary </w:t>
      </w:r>
      <w:r w:rsidR="00DC6EA2" w:rsidRPr="00DC6EA2">
        <w:rPr>
          <w:rFonts w:ascii="Times New Roman" w:hAnsi="Times New Roman" w:cs="Times New Roman"/>
          <w:sz w:val="24"/>
          <w:szCs w:val="24"/>
        </w:rPr>
        <w:t>Ta</w:t>
      </w:r>
      <w:r w:rsidRPr="00DC6EA2">
        <w:rPr>
          <w:rFonts w:ascii="Times New Roman" w:hAnsi="Times New Roman" w:cs="Times New Roman"/>
          <w:sz w:val="24"/>
          <w:szCs w:val="24"/>
        </w:rPr>
        <w:t>ble 1</w:t>
      </w:r>
      <w:r w:rsidR="00DC6EA2" w:rsidRPr="00DC6EA2">
        <w:rPr>
          <w:rFonts w:ascii="Times New Roman" w:hAnsi="Times New Roman" w:cs="Times New Roman"/>
          <w:sz w:val="24"/>
          <w:szCs w:val="24"/>
        </w:rPr>
        <w:t>.</w:t>
      </w:r>
      <w:r w:rsidRPr="00DC6EA2">
        <w:rPr>
          <w:rFonts w:ascii="Times New Roman" w:hAnsi="Times New Roman" w:cs="Times New Roman"/>
          <w:sz w:val="24"/>
          <w:szCs w:val="24"/>
        </w:rPr>
        <w:t xml:space="preserve"> </w:t>
      </w:r>
      <w:r w:rsidRPr="00DC6EA2">
        <w:rPr>
          <w:rFonts w:ascii="Times New Roman" w:hAnsi="Times New Roman" w:cs="Times New Roman"/>
          <w:b w:val="0"/>
          <w:sz w:val="24"/>
          <w:szCs w:val="24"/>
        </w:rPr>
        <w:t xml:space="preserve">MEDLINE Searching </w:t>
      </w:r>
      <w:proofErr w:type="spellStart"/>
      <w:proofErr w:type="gramStart"/>
      <w:r w:rsidRPr="00DC6EA2">
        <w:rPr>
          <w:rFonts w:ascii="Times New Roman" w:hAnsi="Times New Roman" w:cs="Times New Roman"/>
          <w:b w:val="0"/>
          <w:sz w:val="24"/>
          <w:szCs w:val="24"/>
        </w:rPr>
        <w:t>strategy.</w:t>
      </w:r>
      <w:r w:rsidRPr="00DC6EA2">
        <w:rPr>
          <w:rFonts w:ascii="Times New Roman" w:hAnsi="Times New Roman" w:cs="Times New Roman"/>
          <w:b w:val="0"/>
          <w:sz w:val="24"/>
          <w:szCs w:val="24"/>
          <w:vertAlign w:val="superscript"/>
        </w:rPr>
        <w:t>a</w:t>
      </w:r>
      <w:proofErr w:type="spellEnd"/>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840E92" w:rsidRPr="00DC6EA2" w14:paraId="2F0B2633" w14:textId="77777777" w:rsidTr="00AC5E19">
        <w:tc>
          <w:tcPr>
            <w:tcW w:w="8778" w:type="dxa"/>
          </w:tcPr>
          <w:p w14:paraId="6447BC2E"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1. Parkinson Disease/</w:t>
            </w:r>
          </w:p>
        </w:tc>
      </w:tr>
      <w:tr w:rsidR="00840E92" w:rsidRPr="00DC6EA2" w14:paraId="7FFB903B" w14:textId="77777777" w:rsidTr="00AC5E19">
        <w:tc>
          <w:tcPr>
            <w:tcW w:w="8778" w:type="dxa"/>
          </w:tcPr>
          <w:p w14:paraId="59C5452C"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2. </w:t>
            </w:r>
            <w:proofErr w:type="gramStart"/>
            <w:r w:rsidRPr="00DC6EA2">
              <w:rPr>
                <w:rFonts w:ascii="Times New Roman" w:hAnsi="Times New Roman"/>
                <w:sz w:val="18"/>
                <w:szCs w:val="18"/>
              </w:rPr>
              <w:t>Parkinson*.</w:t>
            </w:r>
            <w:proofErr w:type="spellStart"/>
            <w:r w:rsidRPr="00DC6EA2">
              <w:rPr>
                <w:rFonts w:ascii="Times New Roman" w:hAnsi="Times New Roman"/>
                <w:sz w:val="18"/>
                <w:szCs w:val="18"/>
              </w:rPr>
              <w:t>mp,hw</w:t>
            </w:r>
            <w:proofErr w:type="spellEnd"/>
            <w:proofErr w:type="gramEnd"/>
            <w:r w:rsidRPr="00DC6EA2">
              <w:rPr>
                <w:rFonts w:ascii="Times New Roman" w:hAnsi="Times New Roman"/>
                <w:sz w:val="18"/>
                <w:szCs w:val="18"/>
              </w:rPr>
              <w:t>.</w:t>
            </w:r>
          </w:p>
        </w:tc>
      </w:tr>
      <w:tr w:rsidR="00840E92" w:rsidRPr="00DC6EA2" w14:paraId="578D160B" w14:textId="77777777" w:rsidTr="00AC5E19">
        <w:tc>
          <w:tcPr>
            <w:tcW w:w="8778" w:type="dxa"/>
          </w:tcPr>
          <w:p w14:paraId="70D9332C"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3. 1 or 2</w:t>
            </w:r>
          </w:p>
        </w:tc>
      </w:tr>
      <w:tr w:rsidR="00840E92" w:rsidRPr="00DC6EA2" w14:paraId="6AECE2C5" w14:textId="77777777" w:rsidTr="00AC5E19">
        <w:tc>
          <w:tcPr>
            <w:tcW w:w="8778" w:type="dxa"/>
          </w:tcPr>
          <w:p w14:paraId="5A9395F6"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4. Patient education as topic/</w:t>
            </w:r>
          </w:p>
        </w:tc>
      </w:tr>
      <w:tr w:rsidR="00840E92" w:rsidRPr="00DC6EA2" w14:paraId="3ABCC225" w14:textId="77777777" w:rsidTr="00AC5E19">
        <w:tc>
          <w:tcPr>
            <w:tcW w:w="8778" w:type="dxa"/>
          </w:tcPr>
          <w:p w14:paraId="1CC488B1"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5. </w:t>
            </w:r>
            <w:proofErr w:type="spellStart"/>
            <w:r w:rsidRPr="00DC6EA2">
              <w:rPr>
                <w:rFonts w:ascii="Times New Roman" w:hAnsi="Times New Roman"/>
                <w:sz w:val="18"/>
                <w:szCs w:val="18"/>
              </w:rPr>
              <w:t>exp</w:t>
            </w:r>
            <w:proofErr w:type="spellEnd"/>
            <w:r w:rsidRPr="00DC6EA2">
              <w:rPr>
                <w:rFonts w:ascii="Times New Roman" w:hAnsi="Times New Roman"/>
                <w:sz w:val="18"/>
                <w:szCs w:val="18"/>
              </w:rPr>
              <w:t xml:space="preserve"> Consumer health information/</w:t>
            </w:r>
          </w:p>
        </w:tc>
      </w:tr>
      <w:tr w:rsidR="00840E92" w:rsidRPr="00DC6EA2" w14:paraId="64AB2DE2" w14:textId="77777777" w:rsidTr="00AC5E19">
        <w:tc>
          <w:tcPr>
            <w:tcW w:w="8778" w:type="dxa"/>
          </w:tcPr>
          <w:p w14:paraId="7670E918"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6. </w:t>
            </w:r>
            <w:proofErr w:type="spellStart"/>
            <w:r w:rsidRPr="00DC6EA2">
              <w:rPr>
                <w:rFonts w:ascii="Times New Roman" w:hAnsi="Times New Roman"/>
                <w:sz w:val="18"/>
                <w:szCs w:val="18"/>
              </w:rPr>
              <w:t>educat</w:t>
            </w:r>
            <w:proofErr w:type="spellEnd"/>
            <w:r w:rsidRPr="00DC6EA2">
              <w:rPr>
                <w:rFonts w:ascii="Times New Roman" w:hAnsi="Times New Roman"/>
                <w:sz w:val="18"/>
                <w:szCs w:val="18"/>
              </w:rPr>
              <w:t>*.</w:t>
            </w:r>
            <w:proofErr w:type="spellStart"/>
            <w:r w:rsidRPr="00DC6EA2">
              <w:rPr>
                <w:rFonts w:ascii="Times New Roman" w:hAnsi="Times New Roman"/>
                <w:sz w:val="18"/>
                <w:szCs w:val="18"/>
              </w:rPr>
              <w:t>tw</w:t>
            </w:r>
            <w:proofErr w:type="spellEnd"/>
            <w:r w:rsidRPr="00DC6EA2">
              <w:rPr>
                <w:rFonts w:ascii="Times New Roman" w:hAnsi="Times New Roman"/>
                <w:sz w:val="18"/>
                <w:szCs w:val="18"/>
              </w:rPr>
              <w:t>.</w:t>
            </w:r>
          </w:p>
        </w:tc>
      </w:tr>
      <w:tr w:rsidR="00840E92" w:rsidRPr="00DC6EA2" w14:paraId="6D39C270" w14:textId="77777777" w:rsidTr="00AC5E19">
        <w:tc>
          <w:tcPr>
            <w:tcW w:w="8778" w:type="dxa"/>
            <w:vAlign w:val="center"/>
          </w:tcPr>
          <w:p w14:paraId="160C3429"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7. </w:t>
            </w:r>
            <w:proofErr w:type="spellStart"/>
            <w:r w:rsidRPr="00DC6EA2">
              <w:rPr>
                <w:rFonts w:ascii="Times New Roman" w:hAnsi="Times New Roman"/>
                <w:sz w:val="18"/>
                <w:szCs w:val="18"/>
              </w:rPr>
              <w:t>exp</w:t>
            </w:r>
            <w:proofErr w:type="spellEnd"/>
            <w:r w:rsidRPr="00DC6EA2">
              <w:rPr>
                <w:rFonts w:ascii="Times New Roman" w:hAnsi="Times New Roman"/>
                <w:sz w:val="18"/>
                <w:szCs w:val="18"/>
              </w:rPr>
              <w:t xml:space="preserve"> </w:t>
            </w:r>
            <w:proofErr w:type="spellStart"/>
            <w:r w:rsidRPr="00DC6EA2">
              <w:rPr>
                <w:rFonts w:ascii="Times New Roman" w:hAnsi="Times New Roman"/>
                <w:sz w:val="18"/>
                <w:szCs w:val="18"/>
              </w:rPr>
              <w:t>self care</w:t>
            </w:r>
            <w:proofErr w:type="spellEnd"/>
            <w:r w:rsidRPr="00DC6EA2">
              <w:rPr>
                <w:rFonts w:ascii="Times New Roman" w:hAnsi="Times New Roman"/>
                <w:sz w:val="18"/>
                <w:szCs w:val="18"/>
              </w:rPr>
              <w:t>/</w:t>
            </w:r>
          </w:p>
        </w:tc>
      </w:tr>
      <w:tr w:rsidR="00840E92" w:rsidRPr="00DC6EA2" w14:paraId="026417B0" w14:textId="77777777" w:rsidTr="00AC5E19">
        <w:tc>
          <w:tcPr>
            <w:tcW w:w="8778" w:type="dxa"/>
            <w:vAlign w:val="center"/>
          </w:tcPr>
          <w:p w14:paraId="5BE52FB5"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8. (self </w:t>
            </w:r>
            <w:proofErr w:type="spellStart"/>
            <w:r w:rsidRPr="00DC6EA2">
              <w:rPr>
                <w:rFonts w:ascii="Times New Roman" w:hAnsi="Times New Roman"/>
                <w:sz w:val="18"/>
                <w:szCs w:val="18"/>
              </w:rPr>
              <w:t>adj</w:t>
            </w:r>
            <w:proofErr w:type="spellEnd"/>
            <w:r w:rsidRPr="00DC6EA2">
              <w:rPr>
                <w:rFonts w:ascii="Times New Roman" w:hAnsi="Times New Roman"/>
                <w:sz w:val="18"/>
                <w:szCs w:val="18"/>
              </w:rPr>
              <w:t xml:space="preserve"> (assess* or care or help or </w:t>
            </w:r>
            <w:proofErr w:type="spellStart"/>
            <w:r w:rsidRPr="00DC6EA2">
              <w:rPr>
                <w:rFonts w:ascii="Times New Roman" w:hAnsi="Times New Roman"/>
                <w:sz w:val="18"/>
                <w:szCs w:val="18"/>
              </w:rPr>
              <w:t>manag</w:t>
            </w:r>
            <w:proofErr w:type="spellEnd"/>
            <w:r w:rsidRPr="00DC6EA2">
              <w:rPr>
                <w:rFonts w:ascii="Times New Roman" w:hAnsi="Times New Roman"/>
                <w:sz w:val="18"/>
                <w:szCs w:val="18"/>
              </w:rPr>
              <w:t xml:space="preserve">* or monitor* or efficacy or </w:t>
            </w:r>
            <w:proofErr w:type="spellStart"/>
            <w:r w:rsidRPr="00DC6EA2">
              <w:rPr>
                <w:rFonts w:ascii="Times New Roman" w:hAnsi="Times New Roman"/>
                <w:sz w:val="18"/>
                <w:szCs w:val="18"/>
              </w:rPr>
              <w:t>evaluat</w:t>
            </w:r>
            <w:proofErr w:type="spellEnd"/>
            <w:r w:rsidRPr="00DC6EA2">
              <w:rPr>
                <w:rFonts w:ascii="Times New Roman" w:hAnsi="Times New Roman"/>
                <w:sz w:val="18"/>
                <w:szCs w:val="18"/>
              </w:rPr>
              <w:t>* or concept or direct*)).</w:t>
            </w:r>
            <w:proofErr w:type="spellStart"/>
            <w:r w:rsidRPr="00DC6EA2">
              <w:rPr>
                <w:rFonts w:ascii="Times New Roman" w:hAnsi="Times New Roman"/>
                <w:sz w:val="18"/>
                <w:szCs w:val="18"/>
              </w:rPr>
              <w:t>tw</w:t>
            </w:r>
            <w:proofErr w:type="spellEnd"/>
            <w:r w:rsidRPr="00DC6EA2">
              <w:rPr>
                <w:rFonts w:ascii="Times New Roman" w:hAnsi="Times New Roman"/>
                <w:sz w:val="18"/>
                <w:szCs w:val="18"/>
              </w:rPr>
              <w:t>.</w:t>
            </w:r>
          </w:p>
        </w:tc>
      </w:tr>
      <w:tr w:rsidR="00840E92" w:rsidRPr="00DC6EA2" w14:paraId="31CBE00A" w14:textId="77777777" w:rsidTr="00AC5E19">
        <w:tc>
          <w:tcPr>
            <w:tcW w:w="8778" w:type="dxa"/>
            <w:vAlign w:val="center"/>
          </w:tcPr>
          <w:p w14:paraId="54ED61C0"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9. </w:t>
            </w:r>
            <w:proofErr w:type="spellStart"/>
            <w:r w:rsidRPr="00DC6EA2">
              <w:rPr>
                <w:rFonts w:ascii="Times New Roman" w:hAnsi="Times New Roman"/>
                <w:sz w:val="18"/>
                <w:szCs w:val="18"/>
              </w:rPr>
              <w:t>exp</w:t>
            </w:r>
            <w:proofErr w:type="spellEnd"/>
            <w:r w:rsidRPr="00DC6EA2">
              <w:rPr>
                <w:rFonts w:ascii="Times New Roman" w:hAnsi="Times New Roman"/>
                <w:sz w:val="18"/>
                <w:szCs w:val="18"/>
              </w:rPr>
              <w:t xml:space="preserve"> </w:t>
            </w:r>
            <w:proofErr w:type="spellStart"/>
            <w:r w:rsidRPr="00DC6EA2">
              <w:rPr>
                <w:rFonts w:ascii="Times New Roman" w:hAnsi="Times New Roman"/>
                <w:sz w:val="18"/>
                <w:szCs w:val="18"/>
              </w:rPr>
              <w:t>self concept</w:t>
            </w:r>
            <w:proofErr w:type="spellEnd"/>
            <w:r w:rsidRPr="00DC6EA2">
              <w:rPr>
                <w:rFonts w:ascii="Times New Roman" w:hAnsi="Times New Roman"/>
                <w:sz w:val="18"/>
                <w:szCs w:val="18"/>
              </w:rPr>
              <w:t>/</w:t>
            </w:r>
          </w:p>
        </w:tc>
      </w:tr>
      <w:tr w:rsidR="00840E92" w:rsidRPr="00DC6EA2" w14:paraId="4C82B9B3" w14:textId="77777777" w:rsidTr="00AC5E19">
        <w:tc>
          <w:tcPr>
            <w:tcW w:w="8778" w:type="dxa"/>
            <w:vAlign w:val="center"/>
          </w:tcPr>
          <w:p w14:paraId="755EAF94"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10. </w:t>
            </w:r>
            <w:proofErr w:type="spellStart"/>
            <w:r w:rsidRPr="00DC6EA2">
              <w:rPr>
                <w:rFonts w:ascii="Times New Roman" w:hAnsi="Times New Roman"/>
                <w:sz w:val="18"/>
                <w:szCs w:val="18"/>
              </w:rPr>
              <w:t>self evaluation</w:t>
            </w:r>
            <w:proofErr w:type="spellEnd"/>
            <w:r w:rsidRPr="00DC6EA2">
              <w:rPr>
                <w:rFonts w:ascii="Times New Roman" w:hAnsi="Times New Roman"/>
                <w:sz w:val="18"/>
                <w:szCs w:val="18"/>
              </w:rPr>
              <w:t>/</w:t>
            </w:r>
          </w:p>
        </w:tc>
      </w:tr>
      <w:tr w:rsidR="00840E92" w:rsidRPr="00DC6EA2" w14:paraId="7954C7F0" w14:textId="77777777" w:rsidTr="00AC5E19">
        <w:tc>
          <w:tcPr>
            <w:tcW w:w="8778" w:type="dxa"/>
            <w:vAlign w:val="center"/>
          </w:tcPr>
          <w:p w14:paraId="4E1AE876"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11. </w:t>
            </w:r>
            <w:proofErr w:type="spellStart"/>
            <w:r w:rsidRPr="00DC6EA2">
              <w:rPr>
                <w:rFonts w:ascii="Times New Roman" w:hAnsi="Times New Roman"/>
                <w:sz w:val="18"/>
                <w:szCs w:val="18"/>
              </w:rPr>
              <w:t>exp</w:t>
            </w:r>
            <w:proofErr w:type="spellEnd"/>
            <w:r w:rsidRPr="00DC6EA2">
              <w:rPr>
                <w:rFonts w:ascii="Times New Roman" w:hAnsi="Times New Roman"/>
                <w:sz w:val="18"/>
                <w:szCs w:val="18"/>
              </w:rPr>
              <w:t xml:space="preserve"> adaptation psychological/</w:t>
            </w:r>
          </w:p>
        </w:tc>
      </w:tr>
      <w:tr w:rsidR="00840E92" w:rsidRPr="00DC6EA2" w14:paraId="115EA6DC" w14:textId="77777777" w:rsidTr="00AC5E19">
        <w:tc>
          <w:tcPr>
            <w:tcW w:w="8778" w:type="dxa"/>
            <w:vAlign w:val="center"/>
          </w:tcPr>
          <w:p w14:paraId="4487308F"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12. psychological adjustment/</w:t>
            </w:r>
          </w:p>
        </w:tc>
      </w:tr>
      <w:tr w:rsidR="00840E92" w:rsidRPr="00DC6EA2" w14:paraId="1E6F8130" w14:textId="77777777" w:rsidTr="00AC5E19">
        <w:tc>
          <w:tcPr>
            <w:tcW w:w="8778" w:type="dxa"/>
            <w:vAlign w:val="center"/>
          </w:tcPr>
          <w:p w14:paraId="7733EF47"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13. (Psychologic* </w:t>
            </w:r>
            <w:proofErr w:type="spellStart"/>
            <w:r w:rsidRPr="00DC6EA2">
              <w:rPr>
                <w:rFonts w:ascii="Times New Roman" w:hAnsi="Times New Roman"/>
                <w:sz w:val="18"/>
                <w:szCs w:val="18"/>
              </w:rPr>
              <w:t>adj</w:t>
            </w:r>
            <w:proofErr w:type="spellEnd"/>
            <w:r w:rsidRPr="00DC6EA2">
              <w:rPr>
                <w:rFonts w:ascii="Times New Roman" w:hAnsi="Times New Roman"/>
                <w:sz w:val="18"/>
                <w:szCs w:val="18"/>
              </w:rPr>
              <w:t xml:space="preserve"> (adjust* or adapt*)).</w:t>
            </w:r>
            <w:proofErr w:type="spellStart"/>
            <w:r w:rsidRPr="00DC6EA2">
              <w:rPr>
                <w:rFonts w:ascii="Times New Roman" w:hAnsi="Times New Roman"/>
                <w:sz w:val="18"/>
                <w:szCs w:val="18"/>
              </w:rPr>
              <w:t>tw</w:t>
            </w:r>
            <w:proofErr w:type="spellEnd"/>
            <w:r w:rsidRPr="00DC6EA2">
              <w:rPr>
                <w:rFonts w:ascii="Times New Roman" w:hAnsi="Times New Roman"/>
                <w:sz w:val="18"/>
                <w:szCs w:val="18"/>
              </w:rPr>
              <w:t>.</w:t>
            </w:r>
          </w:p>
        </w:tc>
      </w:tr>
      <w:tr w:rsidR="00840E92" w:rsidRPr="00DC6EA2" w14:paraId="5EDF5F17" w14:textId="77777777" w:rsidTr="00AC5E19">
        <w:tc>
          <w:tcPr>
            <w:tcW w:w="8778" w:type="dxa"/>
            <w:vAlign w:val="center"/>
          </w:tcPr>
          <w:p w14:paraId="36BBD4CC"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14. social learning theory.tw.</w:t>
            </w:r>
          </w:p>
        </w:tc>
      </w:tr>
      <w:tr w:rsidR="00840E92" w:rsidRPr="00DC6EA2" w14:paraId="2253C845" w14:textId="77777777" w:rsidTr="00AC5E19">
        <w:tc>
          <w:tcPr>
            <w:tcW w:w="8778" w:type="dxa"/>
            <w:vAlign w:val="center"/>
          </w:tcPr>
          <w:p w14:paraId="3A4FCC0C"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15. </w:t>
            </w:r>
            <w:proofErr w:type="spellStart"/>
            <w:r w:rsidRPr="00DC6EA2">
              <w:rPr>
                <w:rFonts w:ascii="Times New Roman" w:hAnsi="Times New Roman"/>
                <w:sz w:val="18"/>
                <w:szCs w:val="18"/>
              </w:rPr>
              <w:t>exp</w:t>
            </w:r>
            <w:proofErr w:type="spellEnd"/>
            <w:r w:rsidRPr="00DC6EA2">
              <w:rPr>
                <w:rFonts w:ascii="Times New Roman" w:hAnsi="Times New Roman"/>
                <w:sz w:val="18"/>
                <w:szCs w:val="18"/>
              </w:rPr>
              <w:t xml:space="preserve"> health </w:t>
            </w:r>
            <w:proofErr w:type="spellStart"/>
            <w:r w:rsidRPr="00DC6EA2">
              <w:rPr>
                <w:rFonts w:ascii="Times New Roman" w:hAnsi="Times New Roman"/>
                <w:sz w:val="18"/>
                <w:szCs w:val="18"/>
              </w:rPr>
              <w:t>behavior</w:t>
            </w:r>
            <w:proofErr w:type="spellEnd"/>
            <w:r w:rsidRPr="00DC6EA2">
              <w:rPr>
                <w:rFonts w:ascii="Times New Roman" w:hAnsi="Times New Roman"/>
                <w:sz w:val="18"/>
                <w:szCs w:val="18"/>
              </w:rPr>
              <w:t>/</w:t>
            </w:r>
          </w:p>
        </w:tc>
      </w:tr>
      <w:tr w:rsidR="00840E92" w:rsidRPr="00DC6EA2" w14:paraId="674C2F0F" w14:textId="77777777" w:rsidTr="00AC5E19">
        <w:tc>
          <w:tcPr>
            <w:tcW w:w="8778" w:type="dxa"/>
            <w:vAlign w:val="center"/>
          </w:tcPr>
          <w:p w14:paraId="0336C5BA"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16. consumer </w:t>
            </w:r>
            <w:proofErr w:type="spellStart"/>
            <w:r w:rsidRPr="00DC6EA2">
              <w:rPr>
                <w:rFonts w:ascii="Times New Roman" w:hAnsi="Times New Roman"/>
                <w:sz w:val="18"/>
                <w:szCs w:val="18"/>
              </w:rPr>
              <w:t>behavior</w:t>
            </w:r>
            <w:proofErr w:type="spellEnd"/>
            <w:r w:rsidRPr="00DC6EA2">
              <w:rPr>
                <w:rFonts w:ascii="Times New Roman" w:hAnsi="Times New Roman"/>
                <w:sz w:val="18"/>
                <w:szCs w:val="18"/>
              </w:rPr>
              <w:t>/</w:t>
            </w:r>
          </w:p>
        </w:tc>
      </w:tr>
      <w:tr w:rsidR="00840E92" w:rsidRPr="00DC6EA2" w14:paraId="1A9C9B3B" w14:textId="77777777" w:rsidTr="00AC5E19">
        <w:tc>
          <w:tcPr>
            <w:tcW w:w="8778" w:type="dxa"/>
            <w:vAlign w:val="center"/>
          </w:tcPr>
          <w:p w14:paraId="70B63F05"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17. </w:t>
            </w:r>
            <w:proofErr w:type="spellStart"/>
            <w:r w:rsidRPr="00DC6EA2">
              <w:rPr>
                <w:rFonts w:ascii="Times New Roman" w:hAnsi="Times New Roman"/>
                <w:sz w:val="18"/>
                <w:szCs w:val="18"/>
              </w:rPr>
              <w:t>behavior</w:t>
            </w:r>
            <w:proofErr w:type="spellEnd"/>
            <w:r w:rsidRPr="00DC6EA2">
              <w:rPr>
                <w:rFonts w:ascii="Times New Roman" w:hAnsi="Times New Roman"/>
                <w:sz w:val="18"/>
                <w:szCs w:val="18"/>
              </w:rPr>
              <w:t xml:space="preserve"> therapy/</w:t>
            </w:r>
          </w:p>
        </w:tc>
      </w:tr>
      <w:tr w:rsidR="00840E92" w:rsidRPr="00DC6EA2" w14:paraId="4C4E180A" w14:textId="77777777" w:rsidTr="00AC5E19">
        <w:tc>
          <w:tcPr>
            <w:tcW w:w="8778" w:type="dxa"/>
            <w:vAlign w:val="center"/>
          </w:tcPr>
          <w:p w14:paraId="04FBD604"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18. (</w:t>
            </w:r>
            <w:proofErr w:type="spellStart"/>
            <w:r w:rsidRPr="00DC6EA2">
              <w:rPr>
                <w:rFonts w:ascii="Times New Roman" w:hAnsi="Times New Roman"/>
                <w:sz w:val="18"/>
                <w:szCs w:val="18"/>
              </w:rPr>
              <w:t>behav</w:t>
            </w:r>
            <w:proofErr w:type="spellEnd"/>
            <w:r w:rsidRPr="00DC6EA2">
              <w:rPr>
                <w:rFonts w:ascii="Times New Roman" w:hAnsi="Times New Roman"/>
                <w:sz w:val="18"/>
                <w:szCs w:val="18"/>
              </w:rPr>
              <w:t xml:space="preserve">* </w:t>
            </w:r>
            <w:proofErr w:type="spellStart"/>
            <w:r w:rsidRPr="00DC6EA2">
              <w:rPr>
                <w:rFonts w:ascii="Times New Roman" w:hAnsi="Times New Roman"/>
                <w:sz w:val="18"/>
                <w:szCs w:val="18"/>
              </w:rPr>
              <w:t>adj</w:t>
            </w:r>
            <w:proofErr w:type="spellEnd"/>
            <w:r w:rsidRPr="00DC6EA2">
              <w:rPr>
                <w:rFonts w:ascii="Times New Roman" w:hAnsi="Times New Roman"/>
                <w:sz w:val="18"/>
                <w:szCs w:val="18"/>
              </w:rPr>
              <w:t xml:space="preserve"> (adapt* or alter* or </w:t>
            </w:r>
            <w:proofErr w:type="spellStart"/>
            <w:r w:rsidRPr="00DC6EA2">
              <w:rPr>
                <w:rFonts w:ascii="Times New Roman" w:hAnsi="Times New Roman"/>
                <w:sz w:val="18"/>
                <w:szCs w:val="18"/>
              </w:rPr>
              <w:t>chang</w:t>
            </w:r>
            <w:proofErr w:type="spellEnd"/>
            <w:r w:rsidRPr="00DC6EA2">
              <w:rPr>
                <w:rFonts w:ascii="Times New Roman" w:hAnsi="Times New Roman"/>
                <w:sz w:val="18"/>
                <w:szCs w:val="18"/>
              </w:rPr>
              <w:t xml:space="preserve">* or </w:t>
            </w:r>
            <w:proofErr w:type="spellStart"/>
            <w:r w:rsidRPr="00DC6EA2">
              <w:rPr>
                <w:rFonts w:ascii="Times New Roman" w:hAnsi="Times New Roman"/>
                <w:sz w:val="18"/>
                <w:szCs w:val="18"/>
              </w:rPr>
              <w:t>therap</w:t>
            </w:r>
            <w:proofErr w:type="spellEnd"/>
            <w:r w:rsidRPr="00DC6EA2">
              <w:rPr>
                <w:rFonts w:ascii="Times New Roman" w:hAnsi="Times New Roman"/>
                <w:sz w:val="18"/>
                <w:szCs w:val="18"/>
              </w:rPr>
              <w:t>*)).</w:t>
            </w:r>
            <w:proofErr w:type="spellStart"/>
            <w:r w:rsidRPr="00DC6EA2">
              <w:rPr>
                <w:rFonts w:ascii="Times New Roman" w:hAnsi="Times New Roman"/>
                <w:sz w:val="18"/>
                <w:szCs w:val="18"/>
              </w:rPr>
              <w:t>tw</w:t>
            </w:r>
            <w:proofErr w:type="spellEnd"/>
            <w:r w:rsidRPr="00DC6EA2">
              <w:rPr>
                <w:rFonts w:ascii="Times New Roman" w:hAnsi="Times New Roman"/>
                <w:sz w:val="18"/>
                <w:szCs w:val="18"/>
              </w:rPr>
              <w:t>.</w:t>
            </w:r>
          </w:p>
        </w:tc>
      </w:tr>
      <w:tr w:rsidR="00840E92" w:rsidRPr="00DC6EA2" w14:paraId="0CE13A9C" w14:textId="77777777" w:rsidTr="00AC5E19">
        <w:tc>
          <w:tcPr>
            <w:tcW w:w="8778" w:type="dxa"/>
            <w:vAlign w:val="center"/>
          </w:tcPr>
          <w:p w14:paraId="6AFD2780"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19. attitude to health/</w:t>
            </w:r>
          </w:p>
        </w:tc>
      </w:tr>
      <w:tr w:rsidR="00840E92" w:rsidRPr="00DC6EA2" w14:paraId="7F243693" w14:textId="77777777" w:rsidTr="00AC5E19">
        <w:tc>
          <w:tcPr>
            <w:tcW w:w="8778" w:type="dxa"/>
            <w:vAlign w:val="center"/>
          </w:tcPr>
          <w:p w14:paraId="379235BC"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20. health knowledge, attitudes, practice/</w:t>
            </w:r>
          </w:p>
        </w:tc>
      </w:tr>
      <w:tr w:rsidR="00840E92" w:rsidRPr="00DC6EA2" w14:paraId="0128D499" w14:textId="77777777" w:rsidTr="00AC5E19">
        <w:tc>
          <w:tcPr>
            <w:tcW w:w="8778" w:type="dxa"/>
            <w:vAlign w:val="center"/>
          </w:tcPr>
          <w:p w14:paraId="2B4E97F8"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21. coping </w:t>
            </w:r>
            <w:proofErr w:type="spellStart"/>
            <w:r w:rsidRPr="00DC6EA2">
              <w:rPr>
                <w:rFonts w:ascii="Times New Roman" w:hAnsi="Times New Roman"/>
                <w:sz w:val="18"/>
                <w:szCs w:val="18"/>
              </w:rPr>
              <w:t>behavior</w:t>
            </w:r>
            <w:proofErr w:type="spellEnd"/>
            <w:r w:rsidRPr="00DC6EA2">
              <w:rPr>
                <w:rFonts w:ascii="Times New Roman" w:hAnsi="Times New Roman"/>
                <w:sz w:val="18"/>
                <w:szCs w:val="18"/>
              </w:rPr>
              <w:t>/</w:t>
            </w:r>
          </w:p>
        </w:tc>
      </w:tr>
      <w:tr w:rsidR="00840E92" w:rsidRPr="00DC6EA2" w14:paraId="78DDF49D" w14:textId="77777777" w:rsidTr="00AC5E19">
        <w:tc>
          <w:tcPr>
            <w:tcW w:w="8778" w:type="dxa"/>
            <w:vAlign w:val="center"/>
          </w:tcPr>
          <w:p w14:paraId="16709A59"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22. (cope or copes or coping).</w:t>
            </w:r>
            <w:proofErr w:type="spellStart"/>
            <w:r w:rsidRPr="00DC6EA2">
              <w:rPr>
                <w:rFonts w:ascii="Times New Roman" w:hAnsi="Times New Roman"/>
                <w:sz w:val="18"/>
                <w:szCs w:val="18"/>
              </w:rPr>
              <w:t>tw</w:t>
            </w:r>
            <w:proofErr w:type="spellEnd"/>
            <w:r w:rsidRPr="00DC6EA2">
              <w:rPr>
                <w:rFonts w:ascii="Times New Roman" w:hAnsi="Times New Roman"/>
                <w:sz w:val="18"/>
                <w:szCs w:val="18"/>
              </w:rPr>
              <w:t>.</w:t>
            </w:r>
          </w:p>
        </w:tc>
      </w:tr>
      <w:tr w:rsidR="00840E92" w:rsidRPr="00DC6EA2" w14:paraId="30C99C16" w14:textId="77777777" w:rsidTr="00AC5E19">
        <w:tc>
          <w:tcPr>
            <w:tcW w:w="8778" w:type="dxa"/>
            <w:vAlign w:val="center"/>
          </w:tcPr>
          <w:p w14:paraId="75FE1DC9"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23. </w:t>
            </w:r>
            <w:proofErr w:type="spellStart"/>
            <w:r w:rsidRPr="00DC6EA2">
              <w:rPr>
                <w:rFonts w:ascii="Times New Roman" w:hAnsi="Times New Roman"/>
                <w:sz w:val="18"/>
                <w:szCs w:val="18"/>
              </w:rPr>
              <w:t>exp</w:t>
            </w:r>
            <w:proofErr w:type="spellEnd"/>
            <w:r w:rsidRPr="00DC6EA2">
              <w:rPr>
                <w:rFonts w:ascii="Times New Roman" w:hAnsi="Times New Roman"/>
                <w:sz w:val="18"/>
                <w:szCs w:val="18"/>
              </w:rPr>
              <w:t xml:space="preserve"> decision making/</w:t>
            </w:r>
          </w:p>
        </w:tc>
      </w:tr>
      <w:tr w:rsidR="00840E92" w:rsidRPr="00DC6EA2" w14:paraId="5C569436" w14:textId="77777777" w:rsidTr="00AC5E19">
        <w:tc>
          <w:tcPr>
            <w:tcW w:w="8778" w:type="dxa"/>
            <w:vAlign w:val="center"/>
          </w:tcPr>
          <w:p w14:paraId="4175B968"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24. (decision* </w:t>
            </w:r>
            <w:proofErr w:type="spellStart"/>
            <w:r w:rsidRPr="00DC6EA2">
              <w:rPr>
                <w:rFonts w:ascii="Times New Roman" w:hAnsi="Times New Roman"/>
                <w:sz w:val="18"/>
                <w:szCs w:val="18"/>
              </w:rPr>
              <w:t>adj</w:t>
            </w:r>
            <w:proofErr w:type="spellEnd"/>
            <w:r w:rsidRPr="00DC6EA2">
              <w:rPr>
                <w:rFonts w:ascii="Times New Roman" w:hAnsi="Times New Roman"/>
                <w:sz w:val="18"/>
                <w:szCs w:val="18"/>
              </w:rPr>
              <w:t xml:space="preserve"> (making or made)).</w:t>
            </w:r>
            <w:proofErr w:type="spellStart"/>
            <w:r w:rsidRPr="00DC6EA2">
              <w:rPr>
                <w:rFonts w:ascii="Times New Roman" w:hAnsi="Times New Roman"/>
                <w:sz w:val="18"/>
                <w:szCs w:val="18"/>
              </w:rPr>
              <w:t>tw</w:t>
            </w:r>
            <w:proofErr w:type="spellEnd"/>
            <w:r w:rsidRPr="00DC6EA2">
              <w:rPr>
                <w:rFonts w:ascii="Times New Roman" w:hAnsi="Times New Roman"/>
                <w:sz w:val="18"/>
                <w:szCs w:val="18"/>
              </w:rPr>
              <w:t>.</w:t>
            </w:r>
          </w:p>
        </w:tc>
      </w:tr>
      <w:tr w:rsidR="00840E92" w:rsidRPr="00DC6EA2" w14:paraId="64C99AA8" w14:textId="77777777" w:rsidTr="00AC5E19">
        <w:tc>
          <w:tcPr>
            <w:tcW w:w="8778" w:type="dxa"/>
            <w:vAlign w:val="center"/>
          </w:tcPr>
          <w:p w14:paraId="0080B5C3"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25. (inform* </w:t>
            </w:r>
            <w:proofErr w:type="spellStart"/>
            <w:r w:rsidRPr="00DC6EA2">
              <w:rPr>
                <w:rFonts w:ascii="Times New Roman" w:hAnsi="Times New Roman"/>
                <w:sz w:val="18"/>
                <w:szCs w:val="18"/>
              </w:rPr>
              <w:t>adj</w:t>
            </w:r>
            <w:proofErr w:type="spellEnd"/>
            <w:r w:rsidRPr="00DC6EA2">
              <w:rPr>
                <w:rFonts w:ascii="Times New Roman" w:hAnsi="Times New Roman"/>
                <w:sz w:val="18"/>
                <w:szCs w:val="18"/>
              </w:rPr>
              <w:t xml:space="preserve"> (choice* or decision*)).</w:t>
            </w:r>
            <w:proofErr w:type="spellStart"/>
            <w:r w:rsidRPr="00DC6EA2">
              <w:rPr>
                <w:rFonts w:ascii="Times New Roman" w:hAnsi="Times New Roman"/>
                <w:sz w:val="18"/>
                <w:szCs w:val="18"/>
              </w:rPr>
              <w:t>tw</w:t>
            </w:r>
            <w:proofErr w:type="spellEnd"/>
            <w:r w:rsidRPr="00DC6EA2">
              <w:rPr>
                <w:rFonts w:ascii="Times New Roman" w:hAnsi="Times New Roman"/>
                <w:sz w:val="18"/>
                <w:szCs w:val="18"/>
              </w:rPr>
              <w:t>.</w:t>
            </w:r>
          </w:p>
        </w:tc>
      </w:tr>
      <w:tr w:rsidR="00840E92" w:rsidRPr="00DC6EA2" w14:paraId="7F147B28" w14:textId="77777777" w:rsidTr="00AC5E19">
        <w:tc>
          <w:tcPr>
            <w:tcW w:w="8778" w:type="dxa"/>
            <w:vAlign w:val="center"/>
          </w:tcPr>
          <w:p w14:paraId="253F0E4E"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26. problem solving/</w:t>
            </w:r>
          </w:p>
        </w:tc>
      </w:tr>
      <w:tr w:rsidR="00840E92" w:rsidRPr="00DC6EA2" w14:paraId="6DFA3337" w14:textId="77777777" w:rsidTr="00AC5E19">
        <w:tc>
          <w:tcPr>
            <w:tcW w:w="8778" w:type="dxa"/>
            <w:vAlign w:val="center"/>
          </w:tcPr>
          <w:p w14:paraId="4FC5AFE8"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27. (problem </w:t>
            </w:r>
            <w:proofErr w:type="spellStart"/>
            <w:r w:rsidRPr="00DC6EA2">
              <w:rPr>
                <w:rFonts w:ascii="Times New Roman" w:hAnsi="Times New Roman"/>
                <w:sz w:val="18"/>
                <w:szCs w:val="18"/>
              </w:rPr>
              <w:t>adj</w:t>
            </w:r>
            <w:proofErr w:type="spellEnd"/>
            <w:r w:rsidRPr="00DC6EA2">
              <w:rPr>
                <w:rFonts w:ascii="Times New Roman" w:hAnsi="Times New Roman"/>
                <w:sz w:val="18"/>
                <w:szCs w:val="18"/>
              </w:rPr>
              <w:t xml:space="preserve"> solving).</w:t>
            </w:r>
            <w:proofErr w:type="spellStart"/>
            <w:r w:rsidRPr="00DC6EA2">
              <w:rPr>
                <w:rFonts w:ascii="Times New Roman" w:hAnsi="Times New Roman"/>
                <w:sz w:val="18"/>
                <w:szCs w:val="18"/>
              </w:rPr>
              <w:t>tw</w:t>
            </w:r>
            <w:proofErr w:type="spellEnd"/>
            <w:r w:rsidRPr="00DC6EA2">
              <w:rPr>
                <w:rFonts w:ascii="Times New Roman" w:hAnsi="Times New Roman"/>
                <w:sz w:val="18"/>
                <w:szCs w:val="18"/>
              </w:rPr>
              <w:t>.</w:t>
            </w:r>
          </w:p>
        </w:tc>
      </w:tr>
      <w:tr w:rsidR="00840E92" w:rsidRPr="00DC6EA2" w14:paraId="365D964E" w14:textId="77777777" w:rsidTr="00AC5E19">
        <w:tc>
          <w:tcPr>
            <w:tcW w:w="8778" w:type="dxa"/>
            <w:vAlign w:val="center"/>
          </w:tcPr>
          <w:p w14:paraId="328BC050"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28. ((patient* or consumer* or client* or participant*) </w:t>
            </w:r>
            <w:proofErr w:type="spellStart"/>
            <w:r w:rsidRPr="00DC6EA2">
              <w:rPr>
                <w:rFonts w:ascii="Times New Roman" w:hAnsi="Times New Roman"/>
                <w:sz w:val="18"/>
                <w:szCs w:val="18"/>
              </w:rPr>
              <w:t>adj</w:t>
            </w:r>
            <w:proofErr w:type="spellEnd"/>
            <w:r w:rsidRPr="00DC6EA2">
              <w:rPr>
                <w:rFonts w:ascii="Times New Roman" w:hAnsi="Times New Roman"/>
                <w:sz w:val="18"/>
                <w:szCs w:val="18"/>
              </w:rPr>
              <w:t xml:space="preserve"> (monitor* or adjust*)).</w:t>
            </w:r>
            <w:proofErr w:type="spellStart"/>
            <w:r w:rsidRPr="00DC6EA2">
              <w:rPr>
                <w:rFonts w:ascii="Times New Roman" w:hAnsi="Times New Roman"/>
                <w:sz w:val="18"/>
                <w:szCs w:val="18"/>
              </w:rPr>
              <w:t>tw</w:t>
            </w:r>
            <w:proofErr w:type="spellEnd"/>
            <w:r w:rsidRPr="00DC6EA2">
              <w:rPr>
                <w:rFonts w:ascii="Times New Roman" w:hAnsi="Times New Roman"/>
                <w:sz w:val="18"/>
                <w:szCs w:val="18"/>
              </w:rPr>
              <w:t>.</w:t>
            </w:r>
          </w:p>
        </w:tc>
      </w:tr>
      <w:tr w:rsidR="00840E92" w:rsidRPr="00DC6EA2" w14:paraId="44DE441F" w14:textId="77777777" w:rsidTr="00AC5E19">
        <w:tc>
          <w:tcPr>
            <w:tcW w:w="8778" w:type="dxa"/>
            <w:vAlign w:val="center"/>
          </w:tcPr>
          <w:p w14:paraId="3F5BEEA0"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29. "power (psychology)"/</w:t>
            </w:r>
          </w:p>
        </w:tc>
      </w:tr>
      <w:tr w:rsidR="00840E92" w:rsidRPr="00DC6EA2" w14:paraId="6DCCB755" w14:textId="77777777" w:rsidTr="00AC5E19">
        <w:tc>
          <w:tcPr>
            <w:tcW w:w="8778" w:type="dxa"/>
            <w:vAlign w:val="center"/>
          </w:tcPr>
          <w:p w14:paraId="1DE8247E"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30. empower*.</w:t>
            </w:r>
            <w:proofErr w:type="spellStart"/>
            <w:r w:rsidRPr="00DC6EA2">
              <w:rPr>
                <w:rFonts w:ascii="Times New Roman" w:hAnsi="Times New Roman"/>
                <w:sz w:val="18"/>
                <w:szCs w:val="18"/>
              </w:rPr>
              <w:t>tw</w:t>
            </w:r>
            <w:proofErr w:type="spellEnd"/>
            <w:r w:rsidRPr="00DC6EA2">
              <w:rPr>
                <w:rFonts w:ascii="Times New Roman" w:hAnsi="Times New Roman"/>
                <w:sz w:val="18"/>
                <w:szCs w:val="18"/>
              </w:rPr>
              <w:t>.</w:t>
            </w:r>
          </w:p>
        </w:tc>
      </w:tr>
      <w:tr w:rsidR="00840E92" w:rsidRPr="00DC6EA2" w14:paraId="26EF73B8" w14:textId="77777777" w:rsidTr="00AC5E19">
        <w:tc>
          <w:tcPr>
            <w:tcW w:w="8778" w:type="dxa"/>
            <w:vAlign w:val="center"/>
          </w:tcPr>
          <w:p w14:paraId="61A2359B"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31. ((improv* or </w:t>
            </w:r>
            <w:proofErr w:type="spellStart"/>
            <w:r w:rsidRPr="00DC6EA2">
              <w:rPr>
                <w:rFonts w:ascii="Times New Roman" w:hAnsi="Times New Roman"/>
                <w:sz w:val="18"/>
                <w:szCs w:val="18"/>
              </w:rPr>
              <w:t>increas</w:t>
            </w:r>
            <w:proofErr w:type="spellEnd"/>
            <w:r w:rsidRPr="00DC6EA2">
              <w:rPr>
                <w:rFonts w:ascii="Times New Roman" w:hAnsi="Times New Roman"/>
                <w:sz w:val="18"/>
                <w:szCs w:val="18"/>
              </w:rPr>
              <w:t xml:space="preserve">*) adj2 </w:t>
            </w:r>
            <w:proofErr w:type="spellStart"/>
            <w:r w:rsidRPr="00DC6EA2">
              <w:rPr>
                <w:rFonts w:ascii="Times New Roman" w:hAnsi="Times New Roman"/>
                <w:sz w:val="18"/>
                <w:szCs w:val="18"/>
              </w:rPr>
              <w:t>confiden</w:t>
            </w:r>
            <w:proofErr w:type="spellEnd"/>
            <w:r w:rsidRPr="00DC6EA2">
              <w:rPr>
                <w:rFonts w:ascii="Times New Roman" w:hAnsi="Times New Roman"/>
                <w:sz w:val="18"/>
                <w:szCs w:val="18"/>
              </w:rPr>
              <w:t>*).</w:t>
            </w:r>
            <w:proofErr w:type="spellStart"/>
            <w:r w:rsidRPr="00DC6EA2">
              <w:rPr>
                <w:rFonts w:ascii="Times New Roman" w:hAnsi="Times New Roman"/>
                <w:sz w:val="18"/>
                <w:szCs w:val="18"/>
              </w:rPr>
              <w:t>tw</w:t>
            </w:r>
            <w:proofErr w:type="spellEnd"/>
            <w:r w:rsidRPr="00DC6EA2">
              <w:rPr>
                <w:rFonts w:ascii="Times New Roman" w:hAnsi="Times New Roman"/>
                <w:sz w:val="18"/>
                <w:szCs w:val="18"/>
              </w:rPr>
              <w:t>.</w:t>
            </w:r>
          </w:p>
        </w:tc>
      </w:tr>
      <w:tr w:rsidR="00840E92" w:rsidRPr="00DC6EA2" w14:paraId="1F2E391A" w14:textId="77777777" w:rsidTr="00AC5E19">
        <w:tc>
          <w:tcPr>
            <w:tcW w:w="8778" w:type="dxa"/>
            <w:vAlign w:val="center"/>
          </w:tcPr>
          <w:p w14:paraId="4B372FB6"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32. social support/</w:t>
            </w:r>
          </w:p>
        </w:tc>
      </w:tr>
      <w:tr w:rsidR="00840E92" w:rsidRPr="00DC6EA2" w14:paraId="0D125B46" w14:textId="77777777" w:rsidTr="00AC5E19">
        <w:tc>
          <w:tcPr>
            <w:tcW w:w="8778" w:type="dxa"/>
            <w:vAlign w:val="center"/>
          </w:tcPr>
          <w:p w14:paraId="4B516812"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33. (social </w:t>
            </w:r>
            <w:proofErr w:type="spellStart"/>
            <w:r w:rsidRPr="00DC6EA2">
              <w:rPr>
                <w:rFonts w:ascii="Times New Roman" w:hAnsi="Times New Roman"/>
                <w:sz w:val="18"/>
                <w:szCs w:val="18"/>
              </w:rPr>
              <w:t>adj</w:t>
            </w:r>
            <w:proofErr w:type="spellEnd"/>
            <w:r w:rsidRPr="00DC6EA2">
              <w:rPr>
                <w:rFonts w:ascii="Times New Roman" w:hAnsi="Times New Roman"/>
                <w:sz w:val="18"/>
                <w:szCs w:val="18"/>
              </w:rPr>
              <w:t xml:space="preserve"> (support* or network* or engagement*)).</w:t>
            </w:r>
            <w:proofErr w:type="spellStart"/>
            <w:r w:rsidRPr="00DC6EA2">
              <w:rPr>
                <w:rFonts w:ascii="Times New Roman" w:hAnsi="Times New Roman"/>
                <w:sz w:val="18"/>
                <w:szCs w:val="18"/>
              </w:rPr>
              <w:t>tw</w:t>
            </w:r>
            <w:proofErr w:type="spellEnd"/>
            <w:r w:rsidRPr="00DC6EA2">
              <w:rPr>
                <w:rFonts w:ascii="Times New Roman" w:hAnsi="Times New Roman"/>
                <w:sz w:val="18"/>
                <w:szCs w:val="18"/>
              </w:rPr>
              <w:t>.</w:t>
            </w:r>
          </w:p>
        </w:tc>
      </w:tr>
      <w:tr w:rsidR="00840E92" w:rsidRPr="00DC6EA2" w14:paraId="1C3177FA" w14:textId="77777777" w:rsidTr="00AC5E19">
        <w:tc>
          <w:tcPr>
            <w:tcW w:w="8778" w:type="dxa"/>
            <w:vAlign w:val="center"/>
          </w:tcPr>
          <w:p w14:paraId="14445304"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34. "Patient Satisfaction"/</w:t>
            </w:r>
          </w:p>
        </w:tc>
      </w:tr>
      <w:tr w:rsidR="00840E92" w:rsidRPr="00DC6EA2" w14:paraId="62AB9ED6" w14:textId="77777777" w:rsidTr="00AC5E19">
        <w:tc>
          <w:tcPr>
            <w:tcW w:w="8778" w:type="dxa"/>
            <w:vAlign w:val="center"/>
          </w:tcPr>
          <w:p w14:paraId="30D47C27"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35. disease management/</w:t>
            </w:r>
          </w:p>
        </w:tc>
      </w:tr>
      <w:tr w:rsidR="00840E92" w:rsidRPr="00DC6EA2" w14:paraId="350623EE" w14:textId="77777777" w:rsidTr="00AC5E19">
        <w:tc>
          <w:tcPr>
            <w:tcW w:w="8778" w:type="dxa"/>
            <w:vAlign w:val="center"/>
          </w:tcPr>
          <w:p w14:paraId="6CF95A32"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36. 4 or 5 or 6 or 7 or 8 or 9 or 10 or 11 or 12 or 13 or 14 or 15 or 16 or 17 or 18 or 19 or 20 or 21 or 22 or 23 or 24 or 25 or 26 or 27 or 28 or 29 or 30 or 31 or 32 or 33 or 34 or 35</w:t>
            </w:r>
          </w:p>
        </w:tc>
      </w:tr>
      <w:tr w:rsidR="00840E92" w:rsidRPr="00DC6EA2" w14:paraId="73E222B2" w14:textId="77777777" w:rsidTr="00AC5E19">
        <w:tc>
          <w:tcPr>
            <w:tcW w:w="8778" w:type="dxa"/>
            <w:vAlign w:val="center"/>
          </w:tcPr>
          <w:p w14:paraId="479D2D5D"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37. 3 and 36</w:t>
            </w:r>
          </w:p>
        </w:tc>
      </w:tr>
      <w:tr w:rsidR="00840E92" w:rsidRPr="00DC6EA2" w14:paraId="29984677" w14:textId="77777777" w:rsidTr="00AC5E19">
        <w:tc>
          <w:tcPr>
            <w:tcW w:w="8778" w:type="dxa"/>
            <w:vAlign w:val="center"/>
          </w:tcPr>
          <w:p w14:paraId="455A05AB"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38. animal/</w:t>
            </w:r>
          </w:p>
        </w:tc>
      </w:tr>
      <w:tr w:rsidR="00840E92" w:rsidRPr="00DC6EA2" w14:paraId="50C83495" w14:textId="77777777" w:rsidTr="00AC5E19">
        <w:tc>
          <w:tcPr>
            <w:tcW w:w="8778" w:type="dxa"/>
            <w:vAlign w:val="center"/>
          </w:tcPr>
          <w:p w14:paraId="51D418CC"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39. human/</w:t>
            </w:r>
          </w:p>
        </w:tc>
      </w:tr>
      <w:tr w:rsidR="00840E92" w:rsidRPr="00DC6EA2" w14:paraId="37E00165" w14:textId="77777777" w:rsidTr="00AC5E19">
        <w:tc>
          <w:tcPr>
            <w:tcW w:w="8778" w:type="dxa"/>
            <w:vAlign w:val="center"/>
          </w:tcPr>
          <w:p w14:paraId="2B96163E"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40. 38 not (38 and 39)</w:t>
            </w:r>
          </w:p>
        </w:tc>
      </w:tr>
      <w:tr w:rsidR="00840E92" w:rsidRPr="00DC6EA2" w14:paraId="198B3101" w14:textId="77777777" w:rsidTr="00AC5E19">
        <w:tc>
          <w:tcPr>
            <w:tcW w:w="8778" w:type="dxa"/>
            <w:vAlign w:val="center"/>
          </w:tcPr>
          <w:p w14:paraId="27A2545D"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41. 37 not 40</w:t>
            </w:r>
          </w:p>
        </w:tc>
      </w:tr>
      <w:tr w:rsidR="00840E92" w:rsidRPr="00DC6EA2" w14:paraId="39D19D44" w14:textId="77777777" w:rsidTr="00AC5E19">
        <w:tc>
          <w:tcPr>
            <w:tcW w:w="8778" w:type="dxa"/>
            <w:vAlign w:val="center"/>
          </w:tcPr>
          <w:p w14:paraId="0BE3B634" w14:textId="77777777" w:rsidR="00840E92" w:rsidRPr="00DC6EA2" w:rsidRDefault="00840E92" w:rsidP="00AC5E19">
            <w:pPr>
              <w:pStyle w:val="Tabletext"/>
              <w:framePr w:wrap="around"/>
              <w:rPr>
                <w:rFonts w:ascii="Times New Roman" w:hAnsi="Times New Roman"/>
                <w:sz w:val="18"/>
                <w:szCs w:val="18"/>
              </w:rPr>
            </w:pPr>
            <w:r w:rsidRPr="00DC6EA2">
              <w:rPr>
                <w:rFonts w:ascii="Times New Roman" w:hAnsi="Times New Roman"/>
                <w:sz w:val="18"/>
                <w:szCs w:val="18"/>
              </w:rPr>
              <w:t xml:space="preserve">42. limit 41 to </w:t>
            </w:r>
            <w:proofErr w:type="spellStart"/>
            <w:r w:rsidRPr="00DC6EA2">
              <w:rPr>
                <w:rFonts w:ascii="Times New Roman" w:hAnsi="Times New Roman"/>
                <w:sz w:val="18"/>
                <w:szCs w:val="18"/>
              </w:rPr>
              <w:t>yr</w:t>
            </w:r>
            <w:proofErr w:type="spellEnd"/>
            <w:r w:rsidRPr="00DC6EA2">
              <w:rPr>
                <w:rFonts w:ascii="Times New Roman" w:hAnsi="Times New Roman"/>
                <w:sz w:val="18"/>
                <w:szCs w:val="18"/>
              </w:rPr>
              <w:t>="1986- current"</w:t>
            </w:r>
          </w:p>
        </w:tc>
      </w:tr>
    </w:tbl>
    <w:p w14:paraId="398B1245" w14:textId="77777777" w:rsidR="00840E92" w:rsidRPr="00DC6EA2" w:rsidRDefault="00840E92" w:rsidP="00840E92">
      <w:pPr>
        <w:pStyle w:val="Footnotes"/>
        <w:rPr>
          <w:rFonts w:ascii="Times New Roman" w:hAnsi="Times New Roman"/>
        </w:rPr>
        <w:sectPr w:rsidR="00840E92" w:rsidRPr="00DC6EA2" w:rsidSect="00AC5E19">
          <w:headerReference w:type="even" r:id="rId14"/>
          <w:pgSz w:w="11906" w:h="16838"/>
          <w:pgMar w:top="1440" w:right="1440" w:bottom="1440" w:left="1440" w:header="709" w:footer="709" w:gutter="0"/>
          <w:cols w:space="708"/>
          <w:docGrid w:linePitch="360"/>
        </w:sectPr>
      </w:pPr>
      <w:r w:rsidRPr="00DC6EA2">
        <w:rPr>
          <w:rFonts w:ascii="Times New Roman" w:hAnsi="Times New Roman"/>
          <w:vertAlign w:val="superscript"/>
        </w:rPr>
        <w:t xml:space="preserve">a </w:t>
      </w:r>
      <w:r w:rsidRPr="00DC6EA2">
        <w:rPr>
          <w:rFonts w:ascii="Times New Roman" w:hAnsi="Times New Roman"/>
        </w:rPr>
        <w:t>Medical Subject headings (</w:t>
      </w:r>
      <w:proofErr w:type="spellStart"/>
      <w:r w:rsidRPr="00DC6EA2">
        <w:rPr>
          <w:rFonts w:ascii="Times New Roman" w:hAnsi="Times New Roman"/>
          <w:color w:val="0A0905"/>
        </w:rPr>
        <w:t>MeSH</w:t>
      </w:r>
      <w:proofErr w:type="spellEnd"/>
      <w:r w:rsidRPr="00DC6EA2">
        <w:rPr>
          <w:rFonts w:ascii="Times New Roman" w:hAnsi="Times New Roman"/>
          <w:color w:val="0A0905"/>
        </w:rPr>
        <w:t>) and key free text terms relating to:</w:t>
      </w:r>
      <w:r w:rsidRPr="00DC6EA2">
        <w:rPr>
          <w:rFonts w:ascii="Times New Roman" w:hAnsi="Times New Roman"/>
          <w:color w:val="0A0905"/>
        </w:rPr>
        <w:br/>
        <w:t xml:space="preserve">Parkinson’s disease (search terms 1-3) and self-management (search terms 4-36) </w:t>
      </w:r>
      <w:r w:rsidRPr="00DC6EA2">
        <w:rPr>
          <w:rFonts w:ascii="Times New Roman" w:hAnsi="Times New Roman"/>
        </w:rPr>
        <w:t xml:space="preserve">to identify studies relating to Parkinson’s and self-management (search term 37).  </w:t>
      </w:r>
      <w:r w:rsidRPr="00DC6EA2">
        <w:rPr>
          <w:rFonts w:ascii="Times New Roman" w:hAnsi="Times New Roman"/>
        </w:rPr>
        <w:br/>
        <w:t xml:space="preserve">Animal studies were identified and excluded (search terms 38-41).  </w:t>
      </w:r>
      <w:r w:rsidRPr="00DC6EA2">
        <w:rPr>
          <w:rFonts w:ascii="Times New Roman" w:hAnsi="Times New Roman"/>
        </w:rPr>
        <w:br/>
        <w:t xml:space="preserve">Limitations applied to identify studies from 1986 onwards (search term 42).  </w:t>
      </w:r>
    </w:p>
    <w:p w14:paraId="2748AF5E" w14:textId="53E63EE2" w:rsidR="00840E92" w:rsidRPr="00DC6EA2" w:rsidRDefault="00840E92" w:rsidP="00840E92">
      <w:pPr>
        <w:pStyle w:val="Heading2"/>
        <w:rPr>
          <w:rFonts w:ascii="Times New Roman" w:hAnsi="Times New Roman" w:cs="Times New Roman"/>
          <w:b w:val="0"/>
          <w:sz w:val="24"/>
          <w:szCs w:val="24"/>
        </w:rPr>
      </w:pPr>
      <w:r w:rsidRPr="00DC6EA2">
        <w:rPr>
          <w:rFonts w:ascii="Times New Roman" w:hAnsi="Times New Roman" w:cs="Times New Roman"/>
          <w:sz w:val="24"/>
          <w:szCs w:val="24"/>
        </w:rPr>
        <w:lastRenderedPageBreak/>
        <w:t xml:space="preserve">Supplementary </w:t>
      </w:r>
      <w:r w:rsidR="00DC6EA2" w:rsidRPr="00DC6EA2">
        <w:rPr>
          <w:rFonts w:ascii="Times New Roman" w:hAnsi="Times New Roman" w:cs="Times New Roman"/>
          <w:sz w:val="24"/>
          <w:szCs w:val="24"/>
        </w:rPr>
        <w:t>T</w:t>
      </w:r>
      <w:r w:rsidRPr="00DC6EA2">
        <w:rPr>
          <w:rFonts w:ascii="Times New Roman" w:hAnsi="Times New Roman" w:cs="Times New Roman"/>
          <w:sz w:val="24"/>
          <w:szCs w:val="24"/>
        </w:rPr>
        <w:t>able 2</w:t>
      </w:r>
      <w:r w:rsidR="00DC6EA2" w:rsidRPr="00DC6EA2">
        <w:rPr>
          <w:rFonts w:ascii="Times New Roman" w:hAnsi="Times New Roman" w:cs="Times New Roman"/>
          <w:sz w:val="24"/>
          <w:szCs w:val="24"/>
        </w:rPr>
        <w:t>.</w:t>
      </w:r>
      <w:r w:rsidRPr="00DC6EA2">
        <w:rPr>
          <w:rFonts w:ascii="Times New Roman" w:hAnsi="Times New Roman" w:cs="Times New Roman"/>
          <w:sz w:val="24"/>
          <w:szCs w:val="24"/>
        </w:rPr>
        <w:t xml:space="preserve"> </w:t>
      </w:r>
      <w:r w:rsidRPr="00DC6EA2">
        <w:rPr>
          <w:rFonts w:ascii="Times New Roman" w:hAnsi="Times New Roman" w:cs="Times New Roman"/>
          <w:b w:val="0"/>
          <w:sz w:val="24"/>
          <w:szCs w:val="24"/>
        </w:rPr>
        <w:t>Quality Appraisal of Included Studies</w:t>
      </w:r>
      <w:r w:rsidRPr="00DC6EA2">
        <w:rPr>
          <w:rFonts w:ascii="Times New Roman" w:hAnsi="Times New Roman" w:cs="Times New Roman"/>
          <w:b w:val="0"/>
          <w:sz w:val="24"/>
          <w:szCs w:val="24"/>
        </w:rPr>
        <w:t xml:space="preserve"> using the </w:t>
      </w:r>
      <w:r w:rsidR="00AC5E19" w:rsidRPr="00DC6EA2">
        <w:rPr>
          <w:rFonts w:ascii="Times New Roman" w:hAnsi="Times New Roman" w:cs="Times New Roman"/>
          <w:b w:val="0"/>
          <w:sz w:val="24"/>
          <w:szCs w:val="24"/>
        </w:rPr>
        <w:t>Physiotherapy Evidence Database (</w:t>
      </w:r>
      <w:proofErr w:type="spellStart"/>
      <w:r w:rsidRPr="00DC6EA2">
        <w:rPr>
          <w:rFonts w:ascii="Times New Roman" w:hAnsi="Times New Roman" w:cs="Times New Roman"/>
          <w:b w:val="0"/>
          <w:sz w:val="24"/>
          <w:szCs w:val="24"/>
        </w:rPr>
        <w:t>PEDro</w:t>
      </w:r>
      <w:proofErr w:type="spellEnd"/>
      <w:r w:rsidR="00AC5E19" w:rsidRPr="00DC6EA2">
        <w:rPr>
          <w:rFonts w:ascii="Times New Roman" w:hAnsi="Times New Roman" w:cs="Times New Roman"/>
          <w:b w:val="0"/>
          <w:sz w:val="24"/>
          <w:szCs w:val="24"/>
        </w:rPr>
        <w:t>)</w:t>
      </w:r>
      <w:r w:rsidRPr="00DC6EA2">
        <w:rPr>
          <w:rFonts w:ascii="Times New Roman" w:hAnsi="Times New Roman" w:cs="Times New Roman"/>
          <w:b w:val="0"/>
          <w:sz w:val="24"/>
          <w:szCs w:val="24"/>
        </w:rPr>
        <w:t xml:space="preserve"> scale</w:t>
      </w:r>
      <w:r w:rsidRPr="00DC6EA2">
        <w:rPr>
          <w:rFonts w:ascii="Times New Roman" w:hAnsi="Times New Roman" w:cs="Times New Roman"/>
          <w:b w:val="0"/>
          <w:sz w:val="24"/>
          <w:szCs w:val="24"/>
        </w:rPr>
        <w:t>.</w:t>
      </w:r>
    </w:p>
    <w:p w14:paraId="22F50C87" w14:textId="77777777" w:rsidR="001C462E" w:rsidRPr="00DC6EA2" w:rsidRDefault="001C462E" w:rsidP="001C462E">
      <w:pPr>
        <w:rPr>
          <w:rFonts w:ascii="Times New Roman" w:hAnsi="Times New Roman" w:cs="Times New Roman"/>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gridCol w:w="543"/>
        <w:gridCol w:w="544"/>
        <w:gridCol w:w="543"/>
        <w:gridCol w:w="544"/>
        <w:gridCol w:w="543"/>
        <w:gridCol w:w="544"/>
      </w:tblGrid>
      <w:tr w:rsidR="00840E92" w:rsidRPr="00DC6EA2" w14:paraId="6B41D376" w14:textId="77777777" w:rsidTr="00AC5E19">
        <w:trPr>
          <w:cantSplit/>
          <w:trHeight w:val="2109"/>
        </w:trPr>
        <w:tc>
          <w:tcPr>
            <w:tcW w:w="5665" w:type="dxa"/>
            <w:tcBorders>
              <w:bottom w:val="single" w:sz="4" w:space="0" w:color="auto"/>
            </w:tcBorders>
            <w:noWrap/>
            <w:hideMark/>
          </w:tcPr>
          <w:p w14:paraId="2A7C7BDF" w14:textId="77777777" w:rsidR="00840E92" w:rsidRPr="00DC6EA2" w:rsidRDefault="00840E92" w:rsidP="00AC5E19">
            <w:pPr>
              <w:keepNext/>
              <w:rPr>
                <w:rFonts w:ascii="Times New Roman" w:eastAsia="Times New Roman" w:hAnsi="Times New Roman" w:cs="Times New Roman"/>
                <w:color w:val="000000"/>
                <w:sz w:val="18"/>
                <w:szCs w:val="18"/>
              </w:rPr>
            </w:pPr>
            <w:r w:rsidRPr="00DC6EA2">
              <w:rPr>
                <w:rFonts w:ascii="Times New Roman" w:eastAsia="Times New Roman" w:hAnsi="Times New Roman" w:cs="Times New Roman"/>
                <w:color w:val="000000"/>
                <w:sz w:val="18"/>
                <w:szCs w:val="18"/>
              </w:rPr>
              <w:t>Criterion</w:t>
            </w:r>
          </w:p>
        </w:tc>
        <w:tc>
          <w:tcPr>
            <w:tcW w:w="543" w:type="dxa"/>
            <w:tcBorders>
              <w:bottom w:val="single" w:sz="4" w:space="0" w:color="auto"/>
            </w:tcBorders>
            <w:textDirection w:val="btLr"/>
          </w:tcPr>
          <w:p w14:paraId="04A8E1DF" w14:textId="4A7DA337" w:rsidR="00840E92" w:rsidRPr="00DC6EA2" w:rsidRDefault="00840E92" w:rsidP="00AC5E19">
            <w:pPr>
              <w:keepNext/>
              <w:ind w:left="113" w:right="113"/>
              <w:rPr>
                <w:rFonts w:ascii="Times New Roman" w:eastAsia="Times New Roman" w:hAnsi="Times New Roman" w:cs="Times New Roman"/>
                <w:color w:val="000000"/>
                <w:sz w:val="18"/>
                <w:szCs w:val="18"/>
              </w:rPr>
            </w:pPr>
            <w:proofErr w:type="spellStart"/>
            <w:r w:rsidRPr="00DC6EA2">
              <w:rPr>
                <w:rFonts w:ascii="Times New Roman" w:eastAsia="Times New Roman" w:hAnsi="Times New Roman" w:cs="Times New Roman"/>
                <w:color w:val="000000"/>
                <w:sz w:val="18"/>
                <w:szCs w:val="18"/>
              </w:rPr>
              <w:t>Peteet</w:t>
            </w:r>
            <w:proofErr w:type="spellEnd"/>
            <w:r w:rsidRPr="00DC6EA2">
              <w:rPr>
                <w:rFonts w:ascii="Times New Roman" w:eastAsia="Times New Roman" w:hAnsi="Times New Roman" w:cs="Times New Roman"/>
                <w:color w:val="000000"/>
                <w:sz w:val="18"/>
                <w:szCs w:val="18"/>
              </w:rPr>
              <w:t xml:space="preserve">  </w:t>
            </w:r>
            <w:r w:rsidRPr="00DC6EA2">
              <w:rPr>
                <w:rFonts w:ascii="Times New Roman" w:eastAsia="Times New Roman" w:hAnsi="Times New Roman" w:cs="Times New Roman"/>
                <w:color w:val="000000"/>
                <w:sz w:val="18"/>
                <w:szCs w:val="18"/>
              </w:rPr>
              <w:fldChar w:fldCharType="begin" w:fldLock="1"/>
            </w:r>
            <w:r w:rsidR="0008688A" w:rsidRPr="00DC6EA2">
              <w:rPr>
                <w:rFonts w:ascii="Times New Roman" w:eastAsia="Times New Roman" w:hAnsi="Times New Roman" w:cs="Times New Roman"/>
                <w:color w:val="000000"/>
                <w:sz w:val="18"/>
                <w:szCs w:val="18"/>
              </w:rPr>
              <w:instrText>ADDIN CSL_CITATION { "citationItems" : [ { "id" : "ITEM-1", "itemData" : { "author" : [ { "dropping-particle" : "", "family" : "Peteet", "given" : "J.O.", "non-dropping-particle" : "", "parse-names" : false, "suffix" : "" } ], "id" : "ITEM-1", "issued" : { "date-parts" : [ [ "2002" ] ] }, "publisher" : "Walden University", "title" : "Self-management of Parkinson\u2019s Disease: The Effect of a Group Exercise Program on Lifestyle Physical Activity, Self-efficacy, and Function", "type" : "thesis" }, "uris" : [ "http://www.mendeley.com/documents/?uuid=543eecc5-2f12-479b-8857-fc213964eade" ] } ], "mendeley" : { "formattedCitation" : "[44]", "plainTextFormattedCitation" : "[44]", "previouslyFormattedCitation" : "[44]" }, "properties" : { "noteIndex" : 0 }, "schema" : "https://github.com/citation-style-language/schema/raw/master/csl-citation.json" }</w:instrText>
            </w:r>
            <w:r w:rsidRPr="00DC6EA2">
              <w:rPr>
                <w:rFonts w:ascii="Times New Roman" w:eastAsia="Times New Roman" w:hAnsi="Times New Roman" w:cs="Times New Roman"/>
                <w:color w:val="000000"/>
                <w:sz w:val="18"/>
                <w:szCs w:val="18"/>
              </w:rPr>
              <w:fldChar w:fldCharType="separate"/>
            </w:r>
            <w:r w:rsidRPr="00DC6EA2">
              <w:rPr>
                <w:rFonts w:ascii="Times New Roman" w:eastAsia="Times New Roman" w:hAnsi="Times New Roman" w:cs="Times New Roman"/>
                <w:noProof/>
                <w:color w:val="000000"/>
                <w:sz w:val="18"/>
                <w:szCs w:val="18"/>
              </w:rPr>
              <w:t>[44]</w:t>
            </w:r>
            <w:r w:rsidRPr="00DC6EA2">
              <w:rPr>
                <w:rFonts w:ascii="Times New Roman" w:eastAsia="Times New Roman" w:hAnsi="Times New Roman" w:cs="Times New Roman"/>
                <w:color w:val="000000"/>
                <w:sz w:val="18"/>
                <w:szCs w:val="18"/>
              </w:rPr>
              <w:fldChar w:fldCharType="end"/>
            </w:r>
          </w:p>
        </w:tc>
        <w:tc>
          <w:tcPr>
            <w:tcW w:w="544" w:type="dxa"/>
            <w:tcBorders>
              <w:bottom w:val="single" w:sz="4" w:space="0" w:color="auto"/>
            </w:tcBorders>
            <w:textDirection w:val="btLr"/>
          </w:tcPr>
          <w:p w14:paraId="5DEDE2E7" w14:textId="084F99CA" w:rsidR="00840E92" w:rsidRPr="00DC6EA2" w:rsidRDefault="00840E92" w:rsidP="00AC5E19">
            <w:pPr>
              <w:keepNext/>
              <w:ind w:left="113" w:right="113"/>
              <w:rPr>
                <w:rFonts w:ascii="Times New Roman" w:eastAsia="Times New Roman" w:hAnsi="Times New Roman" w:cs="Times New Roman"/>
                <w:color w:val="000000"/>
                <w:sz w:val="18"/>
                <w:szCs w:val="18"/>
              </w:rPr>
            </w:pPr>
            <w:r w:rsidRPr="00DC6EA2">
              <w:rPr>
                <w:rFonts w:ascii="Times New Roman" w:eastAsia="Times New Roman" w:hAnsi="Times New Roman" w:cs="Times New Roman"/>
                <w:color w:val="000000"/>
                <w:sz w:val="18"/>
                <w:szCs w:val="18"/>
              </w:rPr>
              <w:t>Tickle-</w:t>
            </w:r>
            <w:proofErr w:type="spellStart"/>
            <w:r w:rsidRPr="00DC6EA2">
              <w:rPr>
                <w:rFonts w:ascii="Times New Roman" w:eastAsia="Times New Roman" w:hAnsi="Times New Roman" w:cs="Times New Roman"/>
                <w:color w:val="000000"/>
                <w:sz w:val="18"/>
                <w:szCs w:val="18"/>
              </w:rPr>
              <w:t>Degnen</w:t>
            </w:r>
            <w:proofErr w:type="spellEnd"/>
            <w:r w:rsidRPr="00DC6EA2">
              <w:rPr>
                <w:rFonts w:ascii="Times New Roman" w:eastAsia="Times New Roman" w:hAnsi="Times New Roman" w:cs="Times New Roman"/>
                <w:color w:val="000000"/>
                <w:sz w:val="18"/>
                <w:szCs w:val="18"/>
              </w:rPr>
              <w:t xml:space="preserve"> et al. </w:t>
            </w:r>
            <w:r w:rsidRPr="00DC6EA2">
              <w:rPr>
                <w:rFonts w:ascii="Times New Roman" w:eastAsia="Times New Roman" w:hAnsi="Times New Roman" w:cs="Times New Roman"/>
                <w:color w:val="000000"/>
                <w:sz w:val="18"/>
                <w:szCs w:val="18"/>
              </w:rPr>
              <w:fldChar w:fldCharType="begin" w:fldLock="1"/>
            </w:r>
            <w:r w:rsidR="00AC5E19" w:rsidRPr="00DC6EA2">
              <w:rPr>
                <w:rFonts w:ascii="Times New Roman" w:eastAsia="Times New Roman" w:hAnsi="Times New Roman" w:cs="Times New Roman"/>
                <w:color w:val="000000"/>
                <w:sz w:val="18"/>
                <w:szCs w:val="18"/>
              </w:rPr>
              <w:instrText>ADDIN CSL_CITATION { "citationItems" : [ { "id" : "ITEM-1", "itemData" : { "DOI" : "10.1002/mds.22940", "ISBN" : "1531-8257", "ISSN" : "08853185", "PMID" : "20077478", "abstract" : "The purpose of this randomized controlled trial was to determine whether\\nincreasing hours of self-management rehabilitation had increasing\\nbenefits for health-related quality of life (HRQOL) in Parkinson's\\ndisease beyond best medical treatment, whether effects persisted at 2\\nand 6 months of follow-up, and whether targeted compared with\\nnontargeted HRQOL domains responded more to rehabilitation. Participants\\non best medication therapy were randomly assigned to one of three\\nconditions for 6 weeks intervention: 0 hours of rehabilitation: 18 hours\\nof clinic group rehabilitation plus 9 hours of attention control social\\nsessions; and 27 hours of rehabilitation, with 18 in clinic group\\nrehabilitation and 9 hours of rehabilitation designed to transfer clinic\\ntraining into home and community routines. Results (N = 116) showed that\\nat 6 weeks, there was a beneficial effect of increased rehabilitation\\nhours on HRQOL measured with the Parkinson's Disease Questionnaire-39\\nsummary index (F(1,112) = 6.48, eta = 0.23, CI = 0.05-0.40, P = 0.01).\\nBenefits persisted at follow-up. The difference between 18 and 27 hours\\nwas not significant. Clinically relevant improvement occurred at a\\ngreater rate for 18 and 27 hours (54% improved) than for 0 hours (18%\\nimproved), a significant 36% difference in rates (95% CI = 20-52%\\ndifference). Effects were largest in two targeted domains: communication\\nand mobility. More concerns with mobility and activities of daily living\\nat baseline predicted more benefit from rehabilitation. (C) 2010\\nMovement Disorder Society", "author" : [ { "dropping-particle" : "", "family" : "Tickle-Degnen", "given" : "Linda", "non-dropping-particle" : "", "parse-names" : false, "suffix" : "" }, { "dropping-particle" : "", "family" : "Ellis", "given" : "Terry", "non-dropping-particle" : "", "parse-names" : false, "suffix" : "" }, { "dropping-particle" : "", "family" : "Saint-Hilaire", "given" : "Marie H.", "non-dropping-particle" : "", "parse-names" : false, "suffix" : "" }, { "dropping-particle" : "", "family" : "Thomas", "given" : "Cathi A.", "non-dropping-particle" : "", "parse-names" : false, "suffix" : "" }, { "dropping-particle" : "", "family" : "Wagenaar", "given" : "Robert C.", "non-dropping-particle" : "", "parse-names" : false, "suffix" : "" } ], "container-title" : "Movement Disorders", "id" : "ITEM-1", "issue" : "2", "issued" : { "date-parts" : [ [ "2010" ] ] }, "page" : "194-204", "title" : "Self-management rehabilitation and health-related quality of life in Parkinson's disease: A randomized controlled trial", "type" : "article-journal", "volume" : "25" }, "uris" : [ "http://www.mendeley.com/documents/?uuid=0ae802a0-c865-446f-a78f-bbcef3df8d16" ] } ], "mendeley" : { "formattedCitation" : "[42]", "plainTextFormattedCitation" : "[42]", "previouslyFormattedCitation" : "[42]" }, "properties" : { "noteIndex" : 0 }, "schema" : "https://github.com/citation-style-language/schema/raw/master/csl-citation.json" }</w:instrText>
            </w:r>
            <w:r w:rsidRPr="00DC6EA2">
              <w:rPr>
                <w:rFonts w:ascii="Times New Roman" w:eastAsia="Times New Roman" w:hAnsi="Times New Roman" w:cs="Times New Roman"/>
                <w:color w:val="000000"/>
                <w:sz w:val="18"/>
                <w:szCs w:val="18"/>
              </w:rPr>
              <w:fldChar w:fldCharType="separate"/>
            </w:r>
            <w:r w:rsidR="00AC5E19" w:rsidRPr="00DC6EA2">
              <w:rPr>
                <w:rFonts w:ascii="Times New Roman" w:eastAsia="Times New Roman" w:hAnsi="Times New Roman" w:cs="Times New Roman"/>
                <w:noProof/>
                <w:color w:val="000000"/>
                <w:sz w:val="18"/>
                <w:szCs w:val="18"/>
              </w:rPr>
              <w:t>[42]</w:t>
            </w:r>
            <w:r w:rsidRPr="00DC6EA2">
              <w:rPr>
                <w:rFonts w:ascii="Times New Roman" w:eastAsia="Times New Roman" w:hAnsi="Times New Roman" w:cs="Times New Roman"/>
                <w:color w:val="000000"/>
                <w:sz w:val="18"/>
                <w:szCs w:val="18"/>
              </w:rPr>
              <w:fldChar w:fldCharType="end"/>
            </w:r>
          </w:p>
        </w:tc>
        <w:tc>
          <w:tcPr>
            <w:tcW w:w="543" w:type="dxa"/>
            <w:tcBorders>
              <w:bottom w:val="single" w:sz="4" w:space="0" w:color="auto"/>
            </w:tcBorders>
            <w:textDirection w:val="btLr"/>
          </w:tcPr>
          <w:p w14:paraId="0A26AF48" w14:textId="12C5D181" w:rsidR="00840E92" w:rsidRPr="00DC6EA2" w:rsidRDefault="00840E92" w:rsidP="00AC5E19">
            <w:pPr>
              <w:keepNext/>
              <w:ind w:left="113" w:right="113"/>
              <w:rPr>
                <w:rFonts w:ascii="Times New Roman" w:eastAsia="Times New Roman" w:hAnsi="Times New Roman" w:cs="Times New Roman"/>
                <w:color w:val="000000"/>
                <w:sz w:val="18"/>
                <w:szCs w:val="18"/>
              </w:rPr>
            </w:pPr>
            <w:r w:rsidRPr="00DC6EA2">
              <w:rPr>
                <w:rFonts w:ascii="Times New Roman" w:eastAsia="Times New Roman" w:hAnsi="Times New Roman" w:cs="Times New Roman"/>
                <w:color w:val="000000"/>
                <w:sz w:val="18"/>
                <w:szCs w:val="18"/>
              </w:rPr>
              <w:t xml:space="preserve">White et al. </w:t>
            </w:r>
            <w:r w:rsidRPr="00DC6EA2">
              <w:rPr>
                <w:rFonts w:ascii="Times New Roman" w:eastAsia="Times New Roman" w:hAnsi="Times New Roman" w:cs="Times New Roman"/>
                <w:color w:val="000000"/>
                <w:sz w:val="18"/>
                <w:szCs w:val="18"/>
              </w:rPr>
              <w:fldChar w:fldCharType="begin" w:fldLock="1"/>
            </w:r>
            <w:r w:rsidR="00AC5E19" w:rsidRPr="00DC6EA2">
              <w:rPr>
                <w:rFonts w:ascii="Times New Roman" w:eastAsia="Times New Roman" w:hAnsi="Times New Roman" w:cs="Times New Roman"/>
                <w:color w:val="000000"/>
                <w:sz w:val="18"/>
                <w:szCs w:val="18"/>
              </w:rPr>
              <w:instrText>ADDIN CSL_CITATION { "citationItems" : [ { "id" : "ITEM-1", "itemData" : { "author" : [ { "dropping-particle" : "", "family" : "White", "given" : "Daniel", "non-dropping-particle" : "", "parse-names" : false, "suffix" : "" }, { "dropping-particle" : "", "family" : "Wagenaar", "given" : "Robert", "non-dropping-particle" : "", "parse-names" : false, "suffix" : "" }, { "dropping-particle" : "", "family" : "Ellis", "given" : "Terry", "non-dropping-particle" : "", "parse-names" : false, "suffix" : "" }, { "dropping-particle" : "", "family" : "Tickle-Degnen", "given" : "Linda", "non-dropping-particle" : "", "parse-names" : false, "suffix" : "" } ], "container-title" : "Arch Phys Med Rehabil", "id" : "ITEM-1", "issued" : { "date-parts" : [ [ "2009" ] ] }, "page" : "43-50", "title" : "Changes in Walking Activity and Endurance Following Rehabilitation for People with Parkinson's Disease", "type" : "article-journal", "volume" : "90" }, "uris" : [ "http://www.mendeley.com/documents/?uuid=35988c6f-5aca-4467-8c8b-4271593d74c9" ] } ], "mendeley" : { "formattedCitation" : "[43]", "plainTextFormattedCitation" : "[43]", "previouslyFormattedCitation" : "[43]" }, "properties" : { "noteIndex" : 0 }, "schema" : "https://github.com/citation-style-language/schema/raw/master/csl-citation.json" }</w:instrText>
            </w:r>
            <w:r w:rsidRPr="00DC6EA2">
              <w:rPr>
                <w:rFonts w:ascii="Times New Roman" w:eastAsia="Times New Roman" w:hAnsi="Times New Roman" w:cs="Times New Roman"/>
                <w:color w:val="000000"/>
                <w:sz w:val="18"/>
                <w:szCs w:val="18"/>
              </w:rPr>
              <w:fldChar w:fldCharType="separate"/>
            </w:r>
            <w:r w:rsidR="00AC5E19" w:rsidRPr="00DC6EA2">
              <w:rPr>
                <w:rFonts w:ascii="Times New Roman" w:eastAsia="Times New Roman" w:hAnsi="Times New Roman" w:cs="Times New Roman"/>
                <w:noProof/>
                <w:color w:val="000000"/>
                <w:sz w:val="18"/>
                <w:szCs w:val="18"/>
              </w:rPr>
              <w:t>[43]</w:t>
            </w:r>
            <w:r w:rsidRPr="00DC6EA2">
              <w:rPr>
                <w:rFonts w:ascii="Times New Roman" w:eastAsia="Times New Roman" w:hAnsi="Times New Roman" w:cs="Times New Roman"/>
                <w:color w:val="000000"/>
                <w:sz w:val="18"/>
                <w:szCs w:val="18"/>
              </w:rPr>
              <w:fldChar w:fldCharType="end"/>
            </w:r>
          </w:p>
        </w:tc>
        <w:tc>
          <w:tcPr>
            <w:tcW w:w="544" w:type="dxa"/>
            <w:tcBorders>
              <w:bottom w:val="single" w:sz="4" w:space="0" w:color="auto"/>
            </w:tcBorders>
            <w:textDirection w:val="btLr"/>
          </w:tcPr>
          <w:p w14:paraId="091F1E33" w14:textId="343D69B9" w:rsidR="00840E92" w:rsidRPr="00DC6EA2" w:rsidRDefault="00840E92" w:rsidP="00AC5E19">
            <w:pPr>
              <w:keepNext/>
              <w:ind w:left="113" w:right="113"/>
              <w:rPr>
                <w:rFonts w:ascii="Times New Roman" w:eastAsia="Times New Roman" w:hAnsi="Times New Roman" w:cs="Times New Roman"/>
                <w:color w:val="000000"/>
                <w:sz w:val="18"/>
                <w:szCs w:val="18"/>
              </w:rPr>
            </w:pPr>
            <w:r w:rsidRPr="00DC6EA2">
              <w:rPr>
                <w:rFonts w:ascii="Times New Roman" w:eastAsia="Times New Roman" w:hAnsi="Times New Roman" w:cs="Times New Roman"/>
                <w:color w:val="000000"/>
                <w:sz w:val="18"/>
                <w:szCs w:val="18"/>
              </w:rPr>
              <w:t xml:space="preserve">Canning et al. </w:t>
            </w:r>
            <w:r w:rsidRPr="00DC6EA2">
              <w:rPr>
                <w:rFonts w:ascii="Times New Roman" w:eastAsia="Times New Roman" w:hAnsi="Times New Roman" w:cs="Times New Roman"/>
                <w:color w:val="000000"/>
                <w:sz w:val="18"/>
                <w:szCs w:val="18"/>
              </w:rPr>
              <w:fldChar w:fldCharType="begin" w:fldLock="1"/>
            </w:r>
            <w:r w:rsidR="00AC5E19" w:rsidRPr="00DC6EA2">
              <w:rPr>
                <w:rFonts w:ascii="Times New Roman" w:eastAsia="Times New Roman" w:hAnsi="Times New Roman" w:cs="Times New Roman"/>
                <w:color w:val="000000"/>
                <w:sz w:val="18"/>
                <w:szCs w:val="18"/>
              </w:rPr>
              <w:instrText>ADDIN CSL_CITATION { "citationItems" : [ { "id" : "ITEM-1", "itemData" : { "DOI" : "10.1212/WNL.0000000000001155", "ISSN" : "1526-632X", "PMID" : "25552576", "abstract" : "OBJECTIVE: To determine whether falls can be prevented with minimally supervised exercise targeting potentially remediable fall risk factors, i.e., poor balance, reduced leg muscle strength, and freezing of gait, in people with Parkinson disease. METHODS: Two hundred thirty-one people with Parkinson disease were randomized into exercise or usual-care control groups. Exercises were practiced for 40 to 60 minutes, 3 times weekly for 6 months. Primary outcomes were fall rates and proportion of fallers during the intervention period. Secondary outcomes were physical (balance, mobility, freezing of gait, habitual physical activity), psychological (fear of falling, affect), and quality-of-life measures. RESULTS: There was no significant difference between groups in the rate of falls (incidence rate ratio [IRR] = 0.73, 95% confidence interval [CI] 0.45-1.17, p = 0.18) or proportion of fallers (p = 0.45). Preplanned subgroup analysis revealed a significant interaction for disease severity (p &lt; 0.001). In the lower disease severity subgroup, there were fewer falls in the exercise group compared with controls (IRR = 0.31, 95% CI 0.15-0.62, p &lt; 0.001), while in the higher disease severity subgroup, there was a trend toward more falls in the exercise group (IRR = 1.61, 95% CI 0.86-3.03, p = 0.13). Postintervention, the exercise group scored significantly (p &lt; 0.05) better than controls on the Short Physical Performance Battery, sit-to-stand, fear of falling, affect, and quality of life, after adjusting for baseline performance. CONCLUSIONS: An exercise program targeting balance, leg strength, and freezing of gait did not reduce falls but improved physical and psychological health. Falls were reduced in people with milder disease but not in those with more severe Parkinson disease. CLASSIFICATION OF EVIDENCE: This study provides Class III evidence that for patients with Parkinson disease, a minimally supervised exercise program does not reduce fall risk. This study lacked the precision to exclude a moderate reduction or modest increase in fall risk from exercise. TRIAL REGISTRATION: Australian New Zealand Clinical Trials Registry (ACTRN12608000303347).", "author" : [ { "dropping-particle" : "", "family" : "Canning", "given" : "Colleen G", "non-dropping-particle" : "", "parse-names" : false, "suffix" : "" }, { "dropping-particle" : "", "family" : "Sherrington", "given" : "Catherine", "non-dropping-particle" : "", "parse-names" : false, "suffix" : "" }, { "dropping-particle" : "", "family" : "Lord", "given" : "Stephen R", "non-dropping-particle" : "", "parse-names" : false, "suffix" : "" }, { "dropping-particle" : "", "family" : "Close", "given" : "Jacqueline C T", "non-dropping-particle" : "", "parse-names" : false, "suffix" : "" }, { "dropping-particle" : "", "family" : "Heritier", "given" : "Stephane", "non-dropping-particle" : "", "parse-names" : false, "suffix" : "" }, { "dropping-particle" : "", "family" : "Heller", "given" : "Gillian Z", "non-dropping-particle" : "", "parse-names" : false, "suffix" : "" }, { "dropping-particle" : "", "family" : "Howard", "given" : "Kirsten", "non-dropping-particle" : "", "parse-names" : false, "suffix" : "" }, { "dropping-particle" : "", "family" : "Allen", "given" : "Natalie E", "non-dropping-particle" : "", "parse-names" : false, "suffix" : "" }, { "dropping-particle" : "", "family" : "Latt", "given" : "Mark D", "non-dropping-particle" : "", "parse-names" : false, "suffix" : "" }, { "dropping-particle" : "", "family" : "Murray", "given" : "Susan M", "non-dropping-particle" : "", "parse-names" : false, "suffix" : "" }, { "dropping-particle" : "", "family" : "O'Rourke", "given" : "Sandra D", "non-dropping-particle" : "", "parse-names" : false, "suffix" : "" }, { "dropping-particle" : "", "family" : "Paul", "given" : "Serene S", "non-dropping-particle" : "", "parse-names" : false, "suffix" : "" }, { "dropping-particle" : "", "family" : "Song", "given" : "Jooeun", "non-dropping-particle" : "", "parse-names" : false, "suffix" : "" }, { "dropping-particle" : "", "family" : "Fung", "given" : "Victor S C", "non-dropping-particle" : "", "parse-names" : false, "suffix" : "" } ], "container-title" : "Neurology", "id" : "ITEM-1", "issue" : "3", "issued" : { "date-parts" : [ [ "2015", "1", "20" ] ] }, "page" : "304-12", "title" : "Exercise for falls prevention in Parkinson disease: a randomized controlled trial.", "type" : "article-journal", "volume" : "84" }, "uris" : [ "http://www.mendeley.com/documents/?uuid=8f811a6f-fb5f-44bf-b699-0341e81500db" ] } ], "mendeley" : { "formattedCitation" : "[41]", "plainTextFormattedCitation" : "[41]", "previouslyFormattedCitation" : "[41]" }, "properties" : { "noteIndex" : 0 }, "schema" : "https://github.com/citation-style-language/schema/raw/master/csl-citation.json" }</w:instrText>
            </w:r>
            <w:r w:rsidRPr="00DC6EA2">
              <w:rPr>
                <w:rFonts w:ascii="Times New Roman" w:eastAsia="Times New Roman" w:hAnsi="Times New Roman" w:cs="Times New Roman"/>
                <w:color w:val="000000"/>
                <w:sz w:val="18"/>
                <w:szCs w:val="18"/>
              </w:rPr>
              <w:fldChar w:fldCharType="separate"/>
            </w:r>
            <w:r w:rsidR="00AC5E19" w:rsidRPr="00DC6EA2">
              <w:rPr>
                <w:rFonts w:ascii="Times New Roman" w:eastAsia="Times New Roman" w:hAnsi="Times New Roman" w:cs="Times New Roman"/>
                <w:noProof/>
                <w:color w:val="000000"/>
                <w:sz w:val="18"/>
                <w:szCs w:val="18"/>
              </w:rPr>
              <w:t>[41]</w:t>
            </w:r>
            <w:r w:rsidRPr="00DC6EA2">
              <w:rPr>
                <w:rFonts w:ascii="Times New Roman" w:eastAsia="Times New Roman" w:hAnsi="Times New Roman" w:cs="Times New Roman"/>
                <w:color w:val="000000"/>
                <w:sz w:val="18"/>
                <w:szCs w:val="18"/>
              </w:rPr>
              <w:fldChar w:fldCharType="end"/>
            </w:r>
          </w:p>
        </w:tc>
        <w:tc>
          <w:tcPr>
            <w:tcW w:w="543" w:type="dxa"/>
            <w:tcBorders>
              <w:bottom w:val="single" w:sz="4" w:space="0" w:color="auto"/>
            </w:tcBorders>
            <w:noWrap/>
            <w:textDirection w:val="btLr"/>
            <w:hideMark/>
          </w:tcPr>
          <w:p w14:paraId="09D6311E" w14:textId="4B133C25" w:rsidR="00840E92" w:rsidRPr="00DC6EA2" w:rsidRDefault="00840E92" w:rsidP="00AC5E19">
            <w:pPr>
              <w:keepNext/>
              <w:ind w:left="113" w:right="113"/>
              <w:rPr>
                <w:rFonts w:ascii="Times New Roman" w:eastAsia="Times New Roman" w:hAnsi="Times New Roman" w:cs="Times New Roman"/>
                <w:color w:val="000000"/>
                <w:sz w:val="18"/>
                <w:szCs w:val="18"/>
              </w:rPr>
            </w:pPr>
            <w:r w:rsidRPr="00DC6EA2">
              <w:rPr>
                <w:rFonts w:ascii="Times New Roman" w:eastAsia="Times New Roman" w:hAnsi="Times New Roman" w:cs="Times New Roman"/>
                <w:color w:val="000000"/>
                <w:sz w:val="18"/>
                <w:szCs w:val="18"/>
              </w:rPr>
              <w:t xml:space="preserve">Morris et al. 2015 </w:t>
            </w:r>
            <w:r w:rsidRPr="00DC6EA2">
              <w:rPr>
                <w:rFonts w:ascii="Times New Roman" w:eastAsia="Times New Roman" w:hAnsi="Times New Roman" w:cs="Times New Roman"/>
                <w:color w:val="000000"/>
                <w:sz w:val="18"/>
                <w:szCs w:val="18"/>
              </w:rPr>
              <w:fldChar w:fldCharType="begin" w:fldLock="1"/>
            </w:r>
            <w:r w:rsidR="00AC5E19" w:rsidRPr="00DC6EA2">
              <w:rPr>
                <w:rFonts w:ascii="Times New Roman" w:eastAsia="Times New Roman" w:hAnsi="Times New Roman" w:cs="Times New Roman"/>
                <w:color w:val="000000"/>
                <w:sz w:val="18"/>
                <w:szCs w:val="18"/>
              </w:rPr>
              <w:instrText>ADDIN CSL_CITATION { "citationItems" : [ { "id" : "ITEM-1", "itemData" : { "DOI" : "10.1177/1545968314565511", "ISBN" : "1545968314565", "ISSN" : "1545-9683", "PMID" : "25567121", "abstract" : "Background. Falls are common and disabling in people with Parkinson\u2019s disease (PD). There is a need to quantify the effects of movement rehabilitation on falls in PD. Objective. To evaluate 2 physical therapy interventions in reducing falls in PD. Methods. We randomized 210 people with PD to 3 groups: progressive resistance strength training coupled with falls prevention education, movement strategy training combined with falls prevention education, and life-skills information (control). All received 8 weeks of out-patient therapy once per week and a structured home program. The primary end point was the falls rate, recorded prospectively over a 12 month period, starting from the completion of the intervention. Secondary outcomes were walking speed, disability, and quality of life. Results. A total of 1547 falls were reported for the trial. The falls rate was higher in the control group compared with the groups that received strength training or strategy training. There were 193 falls for the progressive resistance strength training group, 441 for the movement strategy group and 913 for the control group. The strength training group had 84.9% fewer falls than controls (incidence rate ratio [IRR] = 0.151, 95% CI 0.071-0.322, P &lt; .001). The movement strategy training group had 61.5% fewer falls than controls (IRR = 0.385, 95% CI 0.184-0.808, P = .012). Disability scores improved in the intervention groups following therapy while deteriorating in the control group. Conclusions. Rehabilitation combining falls prevention education with strength training or movement strategy training reduces the rate of falls in people with mild to moderately severe PD and is feasible.", "author" : [ { "dropping-particle" : "", "family" : "Morris", "given" : "Meg E.", "non-dropping-particle" : "", "parse-names" : false, "suffix" : "" }, { "dropping-particle" : "", "family" : "Menz", "given" : "Hylton B.", "non-dropping-particle" : "", "parse-names" : false, "suffix" : "" }, { "dropping-particle" : "", "family" : "McGinley", "given" : "Jennifer L.", "non-dropping-particle" : "", "parse-names" : false, "suffix" : "" }, { "dropping-particle" : "", "family" : "Watts", "given" : "Jennifer J.", "non-dropping-particle" : "", "parse-names" : false, "suffix" : "" }, { "dropping-particle" : "", "family" : "Huxham", "given" : "Frances E.", "non-dropping-particle" : "", "parse-names" : false, "suffix" : "" }, { "dropping-particle" : "", "family" : "Murphy", "given" : "Anna T.", "non-dropping-particle" : "", "parse-names" : false, "suffix" : "" }, { "dropping-particle" : "", "family" : "Danoudis", "given" : "Mary E.", "non-dropping-particle" : "", "parse-names" : false, "suffix" : "" }, { "dropping-particle" : "", "family" : "Iansek", "given" : "Robert", "non-dropping-particle" : "", "parse-names" : false, "suffix" : "" } ], "container-title" : "Neurorehabilitation and Neural Repair", "id" : "ITEM-1", "issue" : "8", "issued" : { "date-parts" : [ [ "2015" ] ] }, "page" : "777-785", "title" : "A Randomized Controlled Trial to Reduce Falls in People With Parkinson\u2019s Disease", "type" : "article-journal", "volume" : "29" }, "uris" : [ "http://www.mendeley.com/documents/?uuid=5889035d-ee1b-4530-b9d3-eeb1346227e0" ] } ], "mendeley" : { "formattedCitation" : "[39]", "plainTextFormattedCitation" : "[39]", "previouslyFormattedCitation" : "[39]" }, "properties" : { "noteIndex" : 0 }, "schema" : "https://github.com/citation-style-language/schema/raw/master/csl-citation.json" }</w:instrText>
            </w:r>
            <w:r w:rsidRPr="00DC6EA2">
              <w:rPr>
                <w:rFonts w:ascii="Times New Roman" w:eastAsia="Times New Roman" w:hAnsi="Times New Roman" w:cs="Times New Roman"/>
                <w:color w:val="000000"/>
                <w:sz w:val="18"/>
                <w:szCs w:val="18"/>
              </w:rPr>
              <w:fldChar w:fldCharType="separate"/>
            </w:r>
            <w:r w:rsidR="00AC5E19" w:rsidRPr="00DC6EA2">
              <w:rPr>
                <w:rFonts w:ascii="Times New Roman" w:eastAsia="Times New Roman" w:hAnsi="Times New Roman" w:cs="Times New Roman"/>
                <w:noProof/>
                <w:color w:val="000000"/>
                <w:sz w:val="18"/>
                <w:szCs w:val="18"/>
              </w:rPr>
              <w:t>[39]</w:t>
            </w:r>
            <w:r w:rsidRPr="00DC6EA2">
              <w:rPr>
                <w:rFonts w:ascii="Times New Roman" w:eastAsia="Times New Roman" w:hAnsi="Times New Roman" w:cs="Times New Roman"/>
                <w:color w:val="000000"/>
                <w:sz w:val="18"/>
                <w:szCs w:val="18"/>
              </w:rPr>
              <w:fldChar w:fldCharType="end"/>
            </w:r>
          </w:p>
        </w:tc>
        <w:tc>
          <w:tcPr>
            <w:tcW w:w="544" w:type="dxa"/>
            <w:tcBorders>
              <w:bottom w:val="single" w:sz="4" w:space="0" w:color="auto"/>
            </w:tcBorders>
            <w:textDirection w:val="btLr"/>
          </w:tcPr>
          <w:p w14:paraId="79271447" w14:textId="13359793" w:rsidR="00840E92" w:rsidRPr="00DC6EA2" w:rsidRDefault="00840E92" w:rsidP="00AC5E19">
            <w:pPr>
              <w:keepNext/>
              <w:ind w:left="113" w:right="113"/>
              <w:rPr>
                <w:rFonts w:ascii="Times New Roman" w:eastAsia="Times New Roman" w:hAnsi="Times New Roman" w:cs="Times New Roman"/>
                <w:color w:val="000000"/>
                <w:sz w:val="18"/>
                <w:szCs w:val="18"/>
              </w:rPr>
            </w:pPr>
            <w:r w:rsidRPr="00DC6EA2">
              <w:rPr>
                <w:rFonts w:ascii="Times New Roman" w:eastAsia="Times New Roman" w:hAnsi="Times New Roman" w:cs="Times New Roman"/>
                <w:color w:val="000000"/>
                <w:sz w:val="18"/>
                <w:szCs w:val="18"/>
              </w:rPr>
              <w:t xml:space="preserve">Morris et al. 2017 </w:t>
            </w:r>
            <w:r w:rsidRPr="00DC6EA2">
              <w:rPr>
                <w:rFonts w:ascii="Times New Roman" w:eastAsia="Times New Roman" w:hAnsi="Times New Roman" w:cs="Times New Roman"/>
                <w:color w:val="000000"/>
                <w:sz w:val="18"/>
                <w:szCs w:val="18"/>
              </w:rPr>
              <w:fldChar w:fldCharType="begin" w:fldLock="1"/>
            </w:r>
            <w:r w:rsidR="00AC5E19" w:rsidRPr="00DC6EA2">
              <w:rPr>
                <w:rFonts w:ascii="Times New Roman" w:eastAsia="Times New Roman" w:hAnsi="Times New Roman" w:cs="Times New Roman"/>
                <w:color w:val="000000"/>
                <w:sz w:val="18"/>
                <w:szCs w:val="18"/>
              </w:rPr>
              <w:instrText>ADDIN CSL_CITATION { "citationItems" : [ { "id" : "ITEM-1", "itemData" : { "DOI" : "10.1016/j.jphys.2017.02.015", "ISSN" : "18369553", "PMID" : "28342682", "abstract" : "QUESTIONS For people with idiopathic Parkinson's disease, does a 6-week, comprehensive, home exercise program reduce falls and disability and improve health-related quality of life? Is the program cost-effective? DESIGN Randomised, controlled trial with concealed allocation and assessor blinding. PARTICIPANTS One hundred and thirty-three community-dwelling adults with Parkinson's disease. INTERVENTION The experimental group completed a 6-week home program comprising progressive resistance strength training, movement strategy training and falls education. The control group completed 6 weeks of non-specific life skills training. Participants in both groups received weekly therapist-guided sessions for 6 consecutive weeks and a weekly self-directed home program. OUTCOME MEASURES The primary outcome was the rate of falls, documented for the 12-month period immediately after therapy. Secondary outcomes were disability and health-related quality of life, assessed before and after intervention and at a 12-month follow-up. RESULTS A total of 2255 falls were reported by the 12-month follow-up. The proportion of fallers in the experimental and control groups was 61 and 72%, respectively, which was not statistically significantly different (RR=0.85, 95% CI 0.66 to 1.09). There was no significant between-group difference in the rate of falls (incidence rate ratio=1.58, 95% CI 0.73 to 3.43). A survival analysis of participant time to first fall did not show a significant between-group difference (log-rank test \u03c72=0.79, p=0.37). No significant between-group differences occurred for mobility, disability or quality of life. The mean cost of delivering the experimental intervention was AUD1596. CONCLUSION A home program of strength and movement strategy training and falls education does not prevent falls when applied at the dose used in this study. Arguably, the dosage of therapy was insufficient. Future trials need to explore further therapy content, repetitions and duration, in order to optimise outcomes and cost-effectiveness. [Morris ME, Taylor NF, Watts JJ, Evans A, Horne M, Kempster P, Danoudis M, McGinley J, Martin C, Menz HB (2017) A home program of strength training, movement strategy training and education did not prevent falls in people with Parkinson's disease: a randomised trial. Journal of Physiotherapy 63: 94-100].", "author" : [ { "dropping-particle" : "", "family" : "Morris", "given" : "Meg E", "non-dropping-particle" : "", "parse-names" : false, "suffix" : "" }, { "dropping-particle" : "", "family" : "Taylor", "given" : "Nicholas F", "non-dropping-particle" : "", "parse-names" : false, "suffix" : "" }, { "dropping-particle" : "", "family" : "Watts", "given" : "Jennifer J", "non-dropping-particle" : "", "parse-names" : false, "suffix" : "" }, { "dropping-particle" : "", "family" : "Evans", "given" : "Andrew", "non-dropping-particle" : "", "parse-names" : false, "suffix" : "" }, { "dropping-particle" : "", "family" : "Horne", "given" : "Malcolm", "non-dropping-particle" : "", "parse-names" : false, "suffix" : "" }, { "dropping-particle" : "", "family" : "Kempster", "given" : "Peter", "non-dropping-particle" : "", "parse-names" : false, "suffix" : "" }, { "dropping-particle" : "", "family" : "Danoudis", "given" : "Mary", "non-dropping-particle" : "", "parse-names" : false, "suffix" : "" }, { "dropping-particle" : "", "family" : "McGinley", "given" : "Jennifer", "non-dropping-particle" : "", "parse-names" : false, "suffix" : "" }, { "dropping-particle" : "", "family" : "Martin", "given" : "Clarissa", "non-dropping-particle" : "", "parse-names" : false, "suffix" : "" }, { "dropping-particle" : "", "family" : "Menz", "given" : "Hylton B", "non-dropping-particle" : "", "parse-names" : false, "suffix" : "" } ], "container-title" : "Journal of Physiotherapy", "id" : "ITEM-1", "issue" : "2", "issued" : { "date-parts" : [ [ "2017", "4" ] ] }, "page" : "94-100", "title" : "A home program of strength training, movement strategy training and education did not prevent falls in people with Parkinson\u2019s disease: a randomised trial", "type" : "article-journal", "volume" : "63" }, "uris" : [ "http://www.mendeley.com/documents/?uuid=976c3bea-b4b9-3bdd-99ee-ff41ce597f9d" ] } ], "mendeley" : { "formattedCitation" : "[40]", "plainTextFormattedCitation" : "[40]", "previouslyFormattedCitation" : "[40]" }, "properties" : { "noteIndex" : 0 }, "schema" : "https://github.com/citation-style-language/schema/raw/master/csl-citation.json" }</w:instrText>
            </w:r>
            <w:r w:rsidRPr="00DC6EA2">
              <w:rPr>
                <w:rFonts w:ascii="Times New Roman" w:eastAsia="Times New Roman" w:hAnsi="Times New Roman" w:cs="Times New Roman"/>
                <w:color w:val="000000"/>
                <w:sz w:val="18"/>
                <w:szCs w:val="18"/>
              </w:rPr>
              <w:fldChar w:fldCharType="separate"/>
            </w:r>
            <w:r w:rsidR="00AC5E19" w:rsidRPr="00DC6EA2">
              <w:rPr>
                <w:rFonts w:ascii="Times New Roman" w:eastAsia="Times New Roman" w:hAnsi="Times New Roman" w:cs="Times New Roman"/>
                <w:noProof/>
                <w:color w:val="000000"/>
                <w:sz w:val="18"/>
                <w:szCs w:val="18"/>
              </w:rPr>
              <w:t>[40]</w:t>
            </w:r>
            <w:r w:rsidRPr="00DC6EA2">
              <w:rPr>
                <w:rFonts w:ascii="Times New Roman" w:eastAsia="Times New Roman" w:hAnsi="Times New Roman" w:cs="Times New Roman"/>
                <w:color w:val="000000"/>
                <w:sz w:val="18"/>
                <w:szCs w:val="18"/>
              </w:rPr>
              <w:fldChar w:fldCharType="end"/>
            </w:r>
          </w:p>
        </w:tc>
      </w:tr>
      <w:tr w:rsidR="00840E92" w:rsidRPr="00DC6EA2" w14:paraId="2B2D065D" w14:textId="77777777" w:rsidTr="00AC5E19">
        <w:trPr>
          <w:trHeight w:val="284"/>
        </w:trPr>
        <w:tc>
          <w:tcPr>
            <w:tcW w:w="5665" w:type="dxa"/>
            <w:noWrap/>
            <w:vAlign w:val="bottom"/>
            <w:hideMark/>
          </w:tcPr>
          <w:p w14:paraId="575A56D1" w14:textId="77777777" w:rsidR="00840E92" w:rsidRPr="00DC6EA2" w:rsidRDefault="00840E92" w:rsidP="00AC5E19">
            <w:pPr>
              <w:spacing w:afterLines="40" w:after="96"/>
              <w:rPr>
                <w:rFonts w:ascii="Times New Roman" w:eastAsia="Times New Roman" w:hAnsi="Times New Roman" w:cs="Times New Roman"/>
                <w:color w:val="000000"/>
                <w:sz w:val="18"/>
                <w:szCs w:val="18"/>
                <w:lang w:eastAsia="en-GB"/>
              </w:rPr>
            </w:pPr>
            <w:r w:rsidRPr="00DC6EA2">
              <w:rPr>
                <w:rFonts w:ascii="Times New Roman" w:eastAsia="Times New Roman" w:hAnsi="Times New Roman" w:cs="Times New Roman"/>
                <w:color w:val="000000"/>
                <w:sz w:val="18"/>
                <w:szCs w:val="18"/>
                <w:lang w:val="en-US" w:eastAsia="en-GB"/>
              </w:rPr>
              <w:t>1. Eligibility criteria were specified</w:t>
            </w:r>
          </w:p>
        </w:tc>
        <w:tc>
          <w:tcPr>
            <w:tcW w:w="543" w:type="dxa"/>
            <w:tcBorders>
              <w:top w:val="single" w:sz="8" w:space="0" w:color="auto"/>
              <w:left w:val="nil"/>
              <w:bottom w:val="nil"/>
              <w:right w:val="nil"/>
            </w:tcBorders>
            <w:shd w:val="clear" w:color="auto" w:fill="auto"/>
            <w:vAlign w:val="bottom"/>
          </w:tcPr>
          <w:p w14:paraId="3FC180FE" w14:textId="77777777" w:rsidR="00840E92" w:rsidRPr="00DC6EA2" w:rsidRDefault="00840E92" w:rsidP="00AC5E19">
            <w:pPr>
              <w:spacing w:afterLines="40" w:after="96"/>
              <w:jc w:val="right"/>
              <w:rPr>
                <w:rFonts w:ascii="Times New Roman" w:hAnsi="Times New Roman" w:cs="Times New Roman"/>
                <w:sz w:val="18"/>
                <w:szCs w:val="18"/>
              </w:rPr>
            </w:pPr>
            <w:r w:rsidRPr="00DC6EA2">
              <w:rPr>
                <w:rFonts w:ascii="Times New Roman" w:hAnsi="Times New Roman" w:cs="Times New Roman"/>
                <w:sz w:val="18"/>
                <w:szCs w:val="18"/>
              </w:rPr>
              <w:t>1</w:t>
            </w:r>
          </w:p>
        </w:tc>
        <w:tc>
          <w:tcPr>
            <w:tcW w:w="544" w:type="dxa"/>
            <w:tcBorders>
              <w:top w:val="single" w:sz="8" w:space="0" w:color="auto"/>
              <w:left w:val="nil"/>
              <w:bottom w:val="nil"/>
              <w:right w:val="nil"/>
            </w:tcBorders>
            <w:shd w:val="clear" w:color="auto" w:fill="auto"/>
            <w:vAlign w:val="bottom"/>
          </w:tcPr>
          <w:p w14:paraId="7D7E6DC8" w14:textId="77777777" w:rsidR="00840E92" w:rsidRPr="00DC6EA2" w:rsidRDefault="00840E92" w:rsidP="00AC5E19">
            <w:pPr>
              <w:spacing w:afterLines="40" w:after="96"/>
              <w:jc w:val="right"/>
              <w:rPr>
                <w:rFonts w:ascii="Times New Roman" w:hAnsi="Times New Roman" w:cs="Times New Roman"/>
                <w:sz w:val="18"/>
                <w:szCs w:val="18"/>
              </w:rPr>
            </w:pPr>
            <w:r w:rsidRPr="00DC6EA2">
              <w:rPr>
                <w:rFonts w:ascii="Times New Roman" w:hAnsi="Times New Roman" w:cs="Times New Roman"/>
                <w:sz w:val="18"/>
                <w:szCs w:val="18"/>
              </w:rPr>
              <w:t>1</w:t>
            </w:r>
          </w:p>
        </w:tc>
        <w:tc>
          <w:tcPr>
            <w:tcW w:w="543" w:type="dxa"/>
            <w:tcBorders>
              <w:top w:val="single" w:sz="8" w:space="0" w:color="auto"/>
              <w:left w:val="nil"/>
              <w:bottom w:val="nil"/>
              <w:right w:val="nil"/>
            </w:tcBorders>
            <w:shd w:val="clear" w:color="auto" w:fill="auto"/>
            <w:vAlign w:val="bottom"/>
          </w:tcPr>
          <w:p w14:paraId="764685DE" w14:textId="77777777" w:rsidR="00840E92" w:rsidRPr="00DC6EA2" w:rsidRDefault="00840E92" w:rsidP="00AC5E19">
            <w:pPr>
              <w:spacing w:afterLines="40" w:after="96"/>
              <w:jc w:val="right"/>
              <w:rPr>
                <w:rFonts w:ascii="Times New Roman" w:hAnsi="Times New Roman" w:cs="Times New Roman"/>
                <w:sz w:val="18"/>
                <w:szCs w:val="18"/>
              </w:rPr>
            </w:pPr>
            <w:r w:rsidRPr="00DC6EA2">
              <w:rPr>
                <w:rFonts w:ascii="Times New Roman" w:hAnsi="Times New Roman" w:cs="Times New Roman"/>
                <w:sz w:val="18"/>
                <w:szCs w:val="18"/>
              </w:rPr>
              <w:t>1</w:t>
            </w:r>
          </w:p>
        </w:tc>
        <w:tc>
          <w:tcPr>
            <w:tcW w:w="544" w:type="dxa"/>
            <w:tcBorders>
              <w:top w:val="single" w:sz="8" w:space="0" w:color="auto"/>
              <w:left w:val="nil"/>
              <w:bottom w:val="nil"/>
              <w:right w:val="nil"/>
            </w:tcBorders>
            <w:shd w:val="clear" w:color="auto" w:fill="auto"/>
            <w:vAlign w:val="bottom"/>
          </w:tcPr>
          <w:p w14:paraId="0A8A8B5D" w14:textId="77777777" w:rsidR="00840E92" w:rsidRPr="00DC6EA2" w:rsidRDefault="00840E92" w:rsidP="00AC5E19">
            <w:pPr>
              <w:spacing w:afterLines="40" w:after="96"/>
              <w:jc w:val="right"/>
              <w:rPr>
                <w:rFonts w:ascii="Times New Roman" w:hAnsi="Times New Roman" w:cs="Times New Roman"/>
                <w:sz w:val="18"/>
                <w:szCs w:val="18"/>
              </w:rPr>
            </w:pPr>
            <w:r w:rsidRPr="00DC6EA2">
              <w:rPr>
                <w:rFonts w:ascii="Times New Roman" w:hAnsi="Times New Roman" w:cs="Times New Roman"/>
                <w:sz w:val="18"/>
                <w:szCs w:val="18"/>
              </w:rPr>
              <w:t>1</w:t>
            </w:r>
          </w:p>
        </w:tc>
        <w:tc>
          <w:tcPr>
            <w:tcW w:w="543" w:type="dxa"/>
            <w:tcBorders>
              <w:top w:val="single" w:sz="8" w:space="0" w:color="auto"/>
              <w:left w:val="nil"/>
              <w:bottom w:val="nil"/>
              <w:right w:val="nil"/>
            </w:tcBorders>
            <w:shd w:val="clear" w:color="auto" w:fill="auto"/>
            <w:noWrap/>
            <w:vAlign w:val="bottom"/>
          </w:tcPr>
          <w:p w14:paraId="0011300D" w14:textId="77777777" w:rsidR="00840E92" w:rsidRPr="00DC6EA2" w:rsidRDefault="00840E92" w:rsidP="00AC5E19">
            <w:pPr>
              <w:spacing w:afterLines="40" w:after="96"/>
              <w:jc w:val="right"/>
              <w:rPr>
                <w:rFonts w:ascii="Times New Roman" w:hAnsi="Times New Roman" w:cs="Times New Roman"/>
                <w:color w:val="000000"/>
                <w:sz w:val="18"/>
                <w:szCs w:val="18"/>
              </w:rPr>
            </w:pPr>
            <w:r w:rsidRPr="00DC6EA2">
              <w:rPr>
                <w:rFonts w:ascii="Times New Roman" w:hAnsi="Times New Roman" w:cs="Times New Roman"/>
                <w:color w:val="000000"/>
                <w:sz w:val="18"/>
                <w:szCs w:val="18"/>
              </w:rPr>
              <w:t>1</w:t>
            </w:r>
          </w:p>
        </w:tc>
        <w:tc>
          <w:tcPr>
            <w:tcW w:w="544" w:type="dxa"/>
            <w:tcBorders>
              <w:top w:val="single" w:sz="8" w:space="0" w:color="auto"/>
              <w:left w:val="nil"/>
              <w:bottom w:val="nil"/>
              <w:right w:val="nil"/>
            </w:tcBorders>
            <w:shd w:val="clear" w:color="auto" w:fill="auto"/>
            <w:vAlign w:val="bottom"/>
          </w:tcPr>
          <w:p w14:paraId="2E6D1E38" w14:textId="77777777" w:rsidR="00840E92" w:rsidRPr="00DC6EA2" w:rsidRDefault="00840E92" w:rsidP="00AC5E19">
            <w:pPr>
              <w:spacing w:afterLines="40" w:after="96"/>
              <w:jc w:val="right"/>
              <w:rPr>
                <w:rFonts w:ascii="Times New Roman" w:hAnsi="Times New Roman" w:cs="Times New Roman"/>
                <w:sz w:val="18"/>
                <w:szCs w:val="18"/>
              </w:rPr>
            </w:pPr>
            <w:r w:rsidRPr="00DC6EA2">
              <w:rPr>
                <w:rFonts w:ascii="Times New Roman" w:hAnsi="Times New Roman" w:cs="Times New Roman"/>
                <w:sz w:val="18"/>
                <w:szCs w:val="18"/>
              </w:rPr>
              <w:t>1</w:t>
            </w:r>
          </w:p>
        </w:tc>
      </w:tr>
      <w:tr w:rsidR="00840E92" w:rsidRPr="00DC6EA2" w14:paraId="366B1D6F" w14:textId="77777777" w:rsidTr="00AC5E19">
        <w:trPr>
          <w:trHeight w:val="284"/>
        </w:trPr>
        <w:tc>
          <w:tcPr>
            <w:tcW w:w="5665" w:type="dxa"/>
            <w:noWrap/>
            <w:vAlign w:val="bottom"/>
            <w:hideMark/>
          </w:tcPr>
          <w:p w14:paraId="7959F1DA" w14:textId="77777777" w:rsidR="00840E92" w:rsidRPr="00DC6EA2" w:rsidRDefault="00840E92" w:rsidP="00AC5E19">
            <w:pPr>
              <w:spacing w:afterLines="40" w:after="96"/>
              <w:rPr>
                <w:rFonts w:ascii="Times New Roman" w:eastAsia="Times New Roman" w:hAnsi="Times New Roman" w:cs="Times New Roman"/>
                <w:color w:val="000000"/>
                <w:sz w:val="18"/>
                <w:szCs w:val="18"/>
                <w:lang w:eastAsia="en-GB"/>
              </w:rPr>
            </w:pPr>
            <w:r w:rsidRPr="00DC6EA2">
              <w:rPr>
                <w:rFonts w:ascii="Times New Roman" w:eastAsia="Times New Roman" w:hAnsi="Times New Roman" w:cs="Times New Roman"/>
                <w:color w:val="000000"/>
                <w:sz w:val="18"/>
                <w:szCs w:val="18"/>
                <w:lang w:val="en-US" w:eastAsia="en-GB"/>
              </w:rPr>
              <w:t>2. Subjects were randomly allocated to groups</w:t>
            </w:r>
          </w:p>
        </w:tc>
        <w:tc>
          <w:tcPr>
            <w:tcW w:w="543" w:type="dxa"/>
            <w:tcBorders>
              <w:top w:val="nil"/>
              <w:left w:val="nil"/>
              <w:bottom w:val="nil"/>
              <w:right w:val="nil"/>
            </w:tcBorders>
            <w:shd w:val="clear" w:color="auto" w:fill="auto"/>
            <w:vAlign w:val="bottom"/>
          </w:tcPr>
          <w:p w14:paraId="0AA030C2" w14:textId="77777777" w:rsidR="00840E92" w:rsidRPr="00DC6EA2" w:rsidRDefault="00840E92" w:rsidP="00AC5E19">
            <w:pPr>
              <w:spacing w:afterLines="40" w:after="96"/>
              <w:jc w:val="right"/>
              <w:rPr>
                <w:rFonts w:ascii="Times New Roman" w:hAnsi="Times New Roman" w:cs="Times New Roman"/>
                <w:sz w:val="18"/>
                <w:szCs w:val="18"/>
              </w:rPr>
            </w:pPr>
            <w:r w:rsidRPr="00DC6EA2">
              <w:rPr>
                <w:rFonts w:ascii="Times New Roman" w:hAnsi="Times New Roman" w:cs="Times New Roman"/>
                <w:sz w:val="18"/>
                <w:szCs w:val="18"/>
              </w:rPr>
              <w:t>0</w:t>
            </w:r>
          </w:p>
        </w:tc>
        <w:tc>
          <w:tcPr>
            <w:tcW w:w="544" w:type="dxa"/>
            <w:tcBorders>
              <w:top w:val="nil"/>
              <w:left w:val="nil"/>
              <w:bottom w:val="nil"/>
              <w:right w:val="nil"/>
            </w:tcBorders>
            <w:shd w:val="clear" w:color="auto" w:fill="auto"/>
            <w:vAlign w:val="bottom"/>
          </w:tcPr>
          <w:p w14:paraId="3E7B3FFE" w14:textId="77777777" w:rsidR="00840E92" w:rsidRPr="00DC6EA2" w:rsidRDefault="00840E92" w:rsidP="00AC5E19">
            <w:pPr>
              <w:spacing w:afterLines="40" w:after="96"/>
              <w:jc w:val="right"/>
              <w:rPr>
                <w:rFonts w:ascii="Times New Roman" w:hAnsi="Times New Roman" w:cs="Times New Roman"/>
                <w:sz w:val="18"/>
                <w:szCs w:val="18"/>
              </w:rPr>
            </w:pPr>
            <w:r w:rsidRPr="00DC6EA2">
              <w:rPr>
                <w:rFonts w:ascii="Times New Roman" w:hAnsi="Times New Roman" w:cs="Times New Roman"/>
                <w:sz w:val="18"/>
                <w:szCs w:val="18"/>
              </w:rPr>
              <w:t>1</w:t>
            </w:r>
          </w:p>
        </w:tc>
        <w:tc>
          <w:tcPr>
            <w:tcW w:w="543" w:type="dxa"/>
            <w:tcBorders>
              <w:top w:val="nil"/>
              <w:left w:val="nil"/>
              <w:bottom w:val="nil"/>
              <w:right w:val="nil"/>
            </w:tcBorders>
            <w:shd w:val="clear" w:color="auto" w:fill="auto"/>
            <w:vAlign w:val="bottom"/>
          </w:tcPr>
          <w:p w14:paraId="1952D1FC" w14:textId="77777777" w:rsidR="00840E92" w:rsidRPr="00DC6EA2" w:rsidRDefault="00840E92" w:rsidP="00AC5E19">
            <w:pPr>
              <w:spacing w:afterLines="40" w:after="96"/>
              <w:jc w:val="right"/>
              <w:rPr>
                <w:rFonts w:ascii="Times New Roman" w:hAnsi="Times New Roman" w:cs="Times New Roman"/>
                <w:sz w:val="18"/>
                <w:szCs w:val="18"/>
              </w:rPr>
            </w:pPr>
            <w:r w:rsidRPr="00DC6EA2">
              <w:rPr>
                <w:rFonts w:ascii="Times New Roman" w:hAnsi="Times New Roman" w:cs="Times New Roman"/>
                <w:sz w:val="18"/>
                <w:szCs w:val="18"/>
              </w:rPr>
              <w:t>1</w:t>
            </w:r>
          </w:p>
        </w:tc>
        <w:tc>
          <w:tcPr>
            <w:tcW w:w="544" w:type="dxa"/>
            <w:tcBorders>
              <w:top w:val="nil"/>
              <w:left w:val="nil"/>
              <w:bottom w:val="nil"/>
              <w:right w:val="nil"/>
            </w:tcBorders>
            <w:shd w:val="clear" w:color="auto" w:fill="auto"/>
            <w:vAlign w:val="bottom"/>
          </w:tcPr>
          <w:p w14:paraId="194E7ACE" w14:textId="77777777" w:rsidR="00840E92" w:rsidRPr="00DC6EA2" w:rsidRDefault="00840E92" w:rsidP="00AC5E19">
            <w:pPr>
              <w:spacing w:afterLines="40" w:after="96"/>
              <w:jc w:val="right"/>
              <w:rPr>
                <w:rFonts w:ascii="Times New Roman" w:hAnsi="Times New Roman" w:cs="Times New Roman"/>
                <w:sz w:val="18"/>
                <w:szCs w:val="18"/>
              </w:rPr>
            </w:pPr>
            <w:r w:rsidRPr="00DC6EA2">
              <w:rPr>
                <w:rFonts w:ascii="Times New Roman" w:hAnsi="Times New Roman" w:cs="Times New Roman"/>
                <w:sz w:val="18"/>
                <w:szCs w:val="18"/>
              </w:rPr>
              <w:t>0</w:t>
            </w:r>
          </w:p>
        </w:tc>
        <w:tc>
          <w:tcPr>
            <w:tcW w:w="543" w:type="dxa"/>
            <w:tcBorders>
              <w:top w:val="nil"/>
              <w:left w:val="nil"/>
              <w:bottom w:val="nil"/>
              <w:right w:val="nil"/>
            </w:tcBorders>
            <w:shd w:val="clear" w:color="auto" w:fill="auto"/>
            <w:noWrap/>
            <w:vAlign w:val="bottom"/>
          </w:tcPr>
          <w:p w14:paraId="72C9E489" w14:textId="77777777" w:rsidR="00840E92" w:rsidRPr="00DC6EA2" w:rsidRDefault="00840E92" w:rsidP="00AC5E19">
            <w:pPr>
              <w:spacing w:afterLines="40" w:after="96"/>
              <w:jc w:val="right"/>
              <w:rPr>
                <w:rFonts w:ascii="Times New Roman" w:hAnsi="Times New Roman" w:cs="Times New Roman"/>
                <w:color w:val="000000"/>
                <w:sz w:val="18"/>
                <w:szCs w:val="18"/>
              </w:rPr>
            </w:pPr>
            <w:r w:rsidRPr="00DC6EA2">
              <w:rPr>
                <w:rFonts w:ascii="Times New Roman" w:hAnsi="Times New Roman" w:cs="Times New Roman"/>
                <w:color w:val="000000"/>
                <w:sz w:val="18"/>
                <w:szCs w:val="18"/>
              </w:rPr>
              <w:t>1</w:t>
            </w:r>
          </w:p>
        </w:tc>
        <w:tc>
          <w:tcPr>
            <w:tcW w:w="544" w:type="dxa"/>
            <w:tcBorders>
              <w:top w:val="nil"/>
              <w:left w:val="nil"/>
              <w:bottom w:val="nil"/>
              <w:right w:val="nil"/>
            </w:tcBorders>
            <w:shd w:val="clear" w:color="auto" w:fill="auto"/>
            <w:vAlign w:val="bottom"/>
          </w:tcPr>
          <w:p w14:paraId="46514259" w14:textId="77777777" w:rsidR="00840E92" w:rsidRPr="00DC6EA2" w:rsidRDefault="00840E92" w:rsidP="00AC5E19">
            <w:pPr>
              <w:spacing w:afterLines="40" w:after="96"/>
              <w:jc w:val="right"/>
              <w:rPr>
                <w:rFonts w:ascii="Times New Roman" w:hAnsi="Times New Roman" w:cs="Times New Roman"/>
                <w:color w:val="000000"/>
                <w:sz w:val="18"/>
                <w:szCs w:val="18"/>
              </w:rPr>
            </w:pPr>
            <w:r w:rsidRPr="00DC6EA2">
              <w:rPr>
                <w:rFonts w:ascii="Times New Roman" w:hAnsi="Times New Roman" w:cs="Times New Roman"/>
                <w:color w:val="000000"/>
                <w:sz w:val="18"/>
                <w:szCs w:val="18"/>
              </w:rPr>
              <w:t>0</w:t>
            </w:r>
          </w:p>
        </w:tc>
      </w:tr>
      <w:tr w:rsidR="00840E92" w:rsidRPr="00DC6EA2" w14:paraId="62A0D077" w14:textId="77777777" w:rsidTr="00AC5E19">
        <w:trPr>
          <w:trHeight w:val="284"/>
        </w:trPr>
        <w:tc>
          <w:tcPr>
            <w:tcW w:w="5665" w:type="dxa"/>
            <w:noWrap/>
            <w:vAlign w:val="bottom"/>
            <w:hideMark/>
          </w:tcPr>
          <w:p w14:paraId="465501A4" w14:textId="77777777" w:rsidR="00840E92" w:rsidRPr="00DC6EA2" w:rsidRDefault="00840E92" w:rsidP="00AC5E19">
            <w:pPr>
              <w:spacing w:afterLines="40" w:after="96"/>
              <w:rPr>
                <w:rFonts w:ascii="Times New Roman" w:eastAsia="Times New Roman" w:hAnsi="Times New Roman" w:cs="Times New Roman"/>
                <w:color w:val="000000"/>
                <w:sz w:val="18"/>
                <w:szCs w:val="18"/>
                <w:lang w:eastAsia="en-GB"/>
              </w:rPr>
            </w:pPr>
            <w:r w:rsidRPr="00DC6EA2">
              <w:rPr>
                <w:rFonts w:ascii="Times New Roman" w:eastAsia="Times New Roman" w:hAnsi="Times New Roman" w:cs="Times New Roman"/>
                <w:color w:val="000000"/>
                <w:sz w:val="18"/>
                <w:szCs w:val="18"/>
                <w:lang w:val="en-US" w:eastAsia="en-GB"/>
              </w:rPr>
              <w:t>3. Allocation was concealed</w:t>
            </w:r>
          </w:p>
        </w:tc>
        <w:tc>
          <w:tcPr>
            <w:tcW w:w="543" w:type="dxa"/>
            <w:tcBorders>
              <w:top w:val="nil"/>
              <w:left w:val="nil"/>
              <w:bottom w:val="nil"/>
              <w:right w:val="nil"/>
            </w:tcBorders>
            <w:shd w:val="clear" w:color="auto" w:fill="auto"/>
            <w:vAlign w:val="bottom"/>
          </w:tcPr>
          <w:p w14:paraId="462CD402" w14:textId="77777777" w:rsidR="00840E92" w:rsidRPr="00DC6EA2" w:rsidRDefault="00840E92" w:rsidP="00AC5E19">
            <w:pPr>
              <w:spacing w:afterLines="40" w:after="96"/>
              <w:jc w:val="right"/>
              <w:rPr>
                <w:rFonts w:ascii="Times New Roman" w:hAnsi="Times New Roman" w:cs="Times New Roman"/>
                <w:sz w:val="18"/>
                <w:szCs w:val="18"/>
              </w:rPr>
            </w:pPr>
            <w:r w:rsidRPr="00DC6EA2">
              <w:rPr>
                <w:rFonts w:ascii="Times New Roman" w:hAnsi="Times New Roman" w:cs="Times New Roman"/>
                <w:sz w:val="18"/>
                <w:szCs w:val="18"/>
              </w:rPr>
              <w:t>0</w:t>
            </w:r>
          </w:p>
        </w:tc>
        <w:tc>
          <w:tcPr>
            <w:tcW w:w="544" w:type="dxa"/>
            <w:tcBorders>
              <w:top w:val="nil"/>
              <w:left w:val="nil"/>
              <w:bottom w:val="nil"/>
              <w:right w:val="nil"/>
            </w:tcBorders>
            <w:shd w:val="clear" w:color="auto" w:fill="auto"/>
            <w:vAlign w:val="bottom"/>
          </w:tcPr>
          <w:p w14:paraId="40CE2BFD" w14:textId="77777777" w:rsidR="00840E92" w:rsidRPr="00DC6EA2" w:rsidRDefault="00840E92" w:rsidP="00AC5E19">
            <w:pPr>
              <w:spacing w:afterLines="40" w:after="96"/>
              <w:jc w:val="right"/>
              <w:rPr>
                <w:rFonts w:ascii="Times New Roman" w:hAnsi="Times New Roman" w:cs="Times New Roman"/>
                <w:sz w:val="18"/>
                <w:szCs w:val="18"/>
              </w:rPr>
            </w:pPr>
            <w:r w:rsidRPr="00DC6EA2">
              <w:rPr>
                <w:rFonts w:ascii="Times New Roman" w:hAnsi="Times New Roman" w:cs="Times New Roman"/>
                <w:sz w:val="18"/>
                <w:szCs w:val="18"/>
              </w:rPr>
              <w:t>0</w:t>
            </w:r>
          </w:p>
        </w:tc>
        <w:tc>
          <w:tcPr>
            <w:tcW w:w="543" w:type="dxa"/>
            <w:tcBorders>
              <w:top w:val="nil"/>
              <w:left w:val="nil"/>
              <w:bottom w:val="nil"/>
              <w:right w:val="nil"/>
            </w:tcBorders>
            <w:shd w:val="clear" w:color="auto" w:fill="auto"/>
            <w:vAlign w:val="bottom"/>
          </w:tcPr>
          <w:p w14:paraId="407A6BE4" w14:textId="77777777" w:rsidR="00840E92" w:rsidRPr="00DC6EA2" w:rsidRDefault="00840E92" w:rsidP="00AC5E19">
            <w:pPr>
              <w:spacing w:afterLines="40" w:after="96"/>
              <w:jc w:val="right"/>
              <w:rPr>
                <w:rFonts w:ascii="Times New Roman" w:hAnsi="Times New Roman" w:cs="Times New Roman"/>
                <w:sz w:val="18"/>
                <w:szCs w:val="18"/>
              </w:rPr>
            </w:pPr>
            <w:r w:rsidRPr="00DC6EA2">
              <w:rPr>
                <w:rFonts w:ascii="Times New Roman" w:hAnsi="Times New Roman" w:cs="Times New Roman"/>
                <w:sz w:val="18"/>
                <w:szCs w:val="18"/>
              </w:rPr>
              <w:t>0</w:t>
            </w:r>
          </w:p>
        </w:tc>
        <w:tc>
          <w:tcPr>
            <w:tcW w:w="544" w:type="dxa"/>
            <w:tcBorders>
              <w:top w:val="nil"/>
              <w:left w:val="nil"/>
              <w:bottom w:val="nil"/>
              <w:right w:val="nil"/>
            </w:tcBorders>
            <w:shd w:val="clear" w:color="auto" w:fill="auto"/>
            <w:vAlign w:val="bottom"/>
          </w:tcPr>
          <w:p w14:paraId="3389E1A5" w14:textId="77777777" w:rsidR="00840E92" w:rsidRPr="00DC6EA2" w:rsidRDefault="00840E92" w:rsidP="00AC5E19">
            <w:pPr>
              <w:spacing w:afterLines="40" w:after="96"/>
              <w:jc w:val="right"/>
              <w:rPr>
                <w:rFonts w:ascii="Times New Roman" w:hAnsi="Times New Roman" w:cs="Times New Roman"/>
                <w:sz w:val="18"/>
                <w:szCs w:val="18"/>
              </w:rPr>
            </w:pPr>
            <w:r w:rsidRPr="00DC6EA2">
              <w:rPr>
                <w:rFonts w:ascii="Times New Roman" w:hAnsi="Times New Roman" w:cs="Times New Roman"/>
                <w:sz w:val="18"/>
                <w:szCs w:val="18"/>
              </w:rPr>
              <w:t>1</w:t>
            </w:r>
          </w:p>
        </w:tc>
        <w:tc>
          <w:tcPr>
            <w:tcW w:w="543" w:type="dxa"/>
            <w:tcBorders>
              <w:top w:val="nil"/>
              <w:left w:val="nil"/>
              <w:bottom w:val="nil"/>
              <w:right w:val="nil"/>
            </w:tcBorders>
            <w:shd w:val="clear" w:color="auto" w:fill="auto"/>
            <w:noWrap/>
            <w:vAlign w:val="bottom"/>
          </w:tcPr>
          <w:p w14:paraId="4BA24C49" w14:textId="77777777" w:rsidR="00840E92" w:rsidRPr="00DC6EA2" w:rsidRDefault="00840E92" w:rsidP="00AC5E19">
            <w:pPr>
              <w:spacing w:afterLines="40" w:after="96"/>
              <w:jc w:val="right"/>
              <w:rPr>
                <w:rFonts w:ascii="Times New Roman" w:hAnsi="Times New Roman" w:cs="Times New Roman"/>
                <w:color w:val="000000"/>
                <w:sz w:val="18"/>
                <w:szCs w:val="18"/>
              </w:rPr>
            </w:pPr>
            <w:r w:rsidRPr="00DC6EA2">
              <w:rPr>
                <w:rFonts w:ascii="Times New Roman" w:hAnsi="Times New Roman" w:cs="Times New Roman"/>
                <w:color w:val="000000"/>
                <w:sz w:val="18"/>
                <w:szCs w:val="18"/>
              </w:rPr>
              <w:t>0</w:t>
            </w:r>
          </w:p>
        </w:tc>
        <w:tc>
          <w:tcPr>
            <w:tcW w:w="544" w:type="dxa"/>
            <w:tcBorders>
              <w:top w:val="nil"/>
              <w:left w:val="nil"/>
              <w:bottom w:val="nil"/>
              <w:right w:val="nil"/>
            </w:tcBorders>
            <w:shd w:val="clear" w:color="auto" w:fill="auto"/>
            <w:vAlign w:val="bottom"/>
          </w:tcPr>
          <w:p w14:paraId="2C556217" w14:textId="77777777" w:rsidR="00840E92" w:rsidRPr="00DC6EA2" w:rsidRDefault="00840E92" w:rsidP="00AC5E19">
            <w:pPr>
              <w:spacing w:afterLines="40" w:after="96"/>
              <w:jc w:val="right"/>
              <w:rPr>
                <w:rFonts w:ascii="Times New Roman" w:hAnsi="Times New Roman" w:cs="Times New Roman"/>
                <w:color w:val="000000"/>
                <w:sz w:val="18"/>
                <w:szCs w:val="18"/>
              </w:rPr>
            </w:pPr>
            <w:r w:rsidRPr="00DC6EA2">
              <w:rPr>
                <w:rFonts w:ascii="Times New Roman" w:hAnsi="Times New Roman" w:cs="Times New Roman"/>
                <w:color w:val="000000"/>
                <w:sz w:val="18"/>
                <w:szCs w:val="18"/>
              </w:rPr>
              <w:t>0</w:t>
            </w:r>
          </w:p>
        </w:tc>
      </w:tr>
      <w:tr w:rsidR="00840E92" w:rsidRPr="00DC6EA2" w14:paraId="339E485F" w14:textId="77777777" w:rsidTr="00AC5E19">
        <w:trPr>
          <w:trHeight w:val="284"/>
        </w:trPr>
        <w:tc>
          <w:tcPr>
            <w:tcW w:w="5665" w:type="dxa"/>
            <w:noWrap/>
            <w:vAlign w:val="bottom"/>
            <w:hideMark/>
          </w:tcPr>
          <w:p w14:paraId="4E6A4357" w14:textId="77777777" w:rsidR="00840E92" w:rsidRPr="00DC6EA2" w:rsidRDefault="00840E92" w:rsidP="00AC5E19">
            <w:pPr>
              <w:spacing w:afterLines="40" w:after="96"/>
              <w:rPr>
                <w:rFonts w:ascii="Times New Roman" w:eastAsia="Times New Roman" w:hAnsi="Times New Roman" w:cs="Times New Roman"/>
                <w:color w:val="000000"/>
                <w:sz w:val="18"/>
                <w:szCs w:val="18"/>
                <w:lang w:eastAsia="en-GB"/>
              </w:rPr>
            </w:pPr>
            <w:r w:rsidRPr="00DC6EA2">
              <w:rPr>
                <w:rFonts w:ascii="Times New Roman" w:eastAsia="Times New Roman" w:hAnsi="Times New Roman" w:cs="Times New Roman"/>
                <w:color w:val="000000"/>
                <w:sz w:val="18"/>
                <w:szCs w:val="18"/>
                <w:lang w:val="en-US" w:eastAsia="en-GB"/>
              </w:rPr>
              <w:t>4. The groups were similar at baseline regarding the most important prognostic indicators</w:t>
            </w:r>
          </w:p>
        </w:tc>
        <w:tc>
          <w:tcPr>
            <w:tcW w:w="543" w:type="dxa"/>
            <w:tcBorders>
              <w:top w:val="nil"/>
              <w:left w:val="nil"/>
              <w:bottom w:val="nil"/>
              <w:right w:val="nil"/>
            </w:tcBorders>
            <w:shd w:val="clear" w:color="auto" w:fill="auto"/>
            <w:vAlign w:val="bottom"/>
          </w:tcPr>
          <w:p w14:paraId="5DA63FD6"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4" w:type="dxa"/>
            <w:tcBorders>
              <w:top w:val="nil"/>
              <w:left w:val="nil"/>
              <w:bottom w:val="nil"/>
              <w:right w:val="nil"/>
            </w:tcBorders>
            <w:shd w:val="clear" w:color="auto" w:fill="auto"/>
            <w:vAlign w:val="bottom"/>
          </w:tcPr>
          <w:p w14:paraId="4DEBEFC6"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3" w:type="dxa"/>
            <w:tcBorders>
              <w:top w:val="nil"/>
              <w:left w:val="nil"/>
              <w:bottom w:val="nil"/>
              <w:right w:val="nil"/>
            </w:tcBorders>
            <w:shd w:val="clear" w:color="auto" w:fill="auto"/>
            <w:vAlign w:val="bottom"/>
          </w:tcPr>
          <w:p w14:paraId="6F5A6282"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4" w:type="dxa"/>
            <w:tcBorders>
              <w:top w:val="nil"/>
              <w:left w:val="nil"/>
              <w:bottom w:val="nil"/>
              <w:right w:val="nil"/>
            </w:tcBorders>
            <w:shd w:val="clear" w:color="auto" w:fill="auto"/>
            <w:vAlign w:val="bottom"/>
          </w:tcPr>
          <w:p w14:paraId="7981FE6C"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3" w:type="dxa"/>
            <w:tcBorders>
              <w:top w:val="nil"/>
              <w:left w:val="nil"/>
              <w:bottom w:val="nil"/>
              <w:right w:val="nil"/>
            </w:tcBorders>
            <w:shd w:val="clear" w:color="auto" w:fill="auto"/>
            <w:noWrap/>
            <w:vAlign w:val="bottom"/>
          </w:tcPr>
          <w:p w14:paraId="0B0A7657" w14:textId="77777777" w:rsidR="00840E92" w:rsidRPr="00DC6EA2" w:rsidRDefault="00840E92" w:rsidP="00AC5E19">
            <w:pPr>
              <w:spacing w:afterLines="40" w:after="96"/>
              <w:jc w:val="right"/>
              <w:rPr>
                <w:rFonts w:ascii="Times New Roman" w:hAnsi="Times New Roman" w:cs="Times New Roman"/>
                <w:color w:val="000000"/>
                <w:sz w:val="18"/>
                <w:szCs w:val="18"/>
                <w:lang w:val="en-US"/>
              </w:rPr>
            </w:pPr>
            <w:r w:rsidRPr="00DC6EA2">
              <w:rPr>
                <w:rFonts w:ascii="Times New Roman" w:hAnsi="Times New Roman" w:cs="Times New Roman"/>
                <w:color w:val="000000"/>
                <w:sz w:val="18"/>
                <w:szCs w:val="18"/>
                <w:lang w:val="en-US"/>
              </w:rPr>
              <w:t>1</w:t>
            </w:r>
          </w:p>
        </w:tc>
        <w:tc>
          <w:tcPr>
            <w:tcW w:w="544" w:type="dxa"/>
            <w:tcBorders>
              <w:top w:val="nil"/>
              <w:left w:val="nil"/>
              <w:bottom w:val="nil"/>
              <w:right w:val="nil"/>
            </w:tcBorders>
            <w:shd w:val="clear" w:color="auto" w:fill="auto"/>
            <w:vAlign w:val="bottom"/>
          </w:tcPr>
          <w:p w14:paraId="2B6A99E2" w14:textId="77777777" w:rsidR="00840E92" w:rsidRPr="00DC6EA2" w:rsidRDefault="00840E92" w:rsidP="00AC5E19">
            <w:pPr>
              <w:spacing w:afterLines="40" w:after="96"/>
              <w:jc w:val="right"/>
              <w:rPr>
                <w:rFonts w:ascii="Times New Roman" w:hAnsi="Times New Roman" w:cs="Times New Roman"/>
                <w:color w:val="000000"/>
                <w:sz w:val="18"/>
                <w:szCs w:val="18"/>
                <w:lang w:val="en-US"/>
              </w:rPr>
            </w:pPr>
            <w:r w:rsidRPr="00DC6EA2">
              <w:rPr>
                <w:rFonts w:ascii="Times New Roman" w:hAnsi="Times New Roman" w:cs="Times New Roman"/>
                <w:color w:val="000000"/>
                <w:sz w:val="18"/>
                <w:szCs w:val="18"/>
                <w:lang w:val="en-US"/>
              </w:rPr>
              <w:t>1</w:t>
            </w:r>
          </w:p>
        </w:tc>
      </w:tr>
      <w:tr w:rsidR="00840E92" w:rsidRPr="00DC6EA2" w14:paraId="1CC35EBB" w14:textId="77777777" w:rsidTr="00AC5E19">
        <w:trPr>
          <w:trHeight w:val="284"/>
        </w:trPr>
        <w:tc>
          <w:tcPr>
            <w:tcW w:w="5665" w:type="dxa"/>
            <w:noWrap/>
            <w:vAlign w:val="bottom"/>
            <w:hideMark/>
          </w:tcPr>
          <w:p w14:paraId="5A4B331C" w14:textId="77777777" w:rsidR="00840E92" w:rsidRPr="00DC6EA2" w:rsidRDefault="00840E92" w:rsidP="00AC5E19">
            <w:pPr>
              <w:spacing w:afterLines="40" w:after="96"/>
              <w:rPr>
                <w:rFonts w:ascii="Times New Roman" w:eastAsia="Times New Roman" w:hAnsi="Times New Roman" w:cs="Times New Roman"/>
                <w:color w:val="000000"/>
                <w:sz w:val="18"/>
                <w:szCs w:val="18"/>
                <w:lang w:val="en-US" w:eastAsia="en-GB"/>
              </w:rPr>
            </w:pPr>
            <w:r w:rsidRPr="00DC6EA2">
              <w:rPr>
                <w:rFonts w:ascii="Times New Roman" w:eastAsia="Times New Roman" w:hAnsi="Times New Roman" w:cs="Times New Roman"/>
                <w:color w:val="000000"/>
                <w:sz w:val="18"/>
                <w:szCs w:val="18"/>
                <w:lang w:val="en-US" w:eastAsia="en-GB"/>
              </w:rPr>
              <w:t xml:space="preserve">5. There was blinding of all subjects </w:t>
            </w:r>
          </w:p>
        </w:tc>
        <w:tc>
          <w:tcPr>
            <w:tcW w:w="543" w:type="dxa"/>
            <w:tcBorders>
              <w:top w:val="nil"/>
              <w:left w:val="nil"/>
              <w:bottom w:val="nil"/>
              <w:right w:val="nil"/>
            </w:tcBorders>
            <w:shd w:val="clear" w:color="auto" w:fill="auto"/>
            <w:vAlign w:val="bottom"/>
          </w:tcPr>
          <w:p w14:paraId="11F4A7C5"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4" w:type="dxa"/>
            <w:tcBorders>
              <w:top w:val="nil"/>
              <w:left w:val="nil"/>
              <w:bottom w:val="nil"/>
              <w:right w:val="nil"/>
            </w:tcBorders>
            <w:shd w:val="clear" w:color="auto" w:fill="auto"/>
            <w:vAlign w:val="bottom"/>
          </w:tcPr>
          <w:p w14:paraId="71D4E7F0"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0</w:t>
            </w:r>
          </w:p>
        </w:tc>
        <w:tc>
          <w:tcPr>
            <w:tcW w:w="543" w:type="dxa"/>
            <w:tcBorders>
              <w:top w:val="nil"/>
              <w:left w:val="nil"/>
              <w:bottom w:val="nil"/>
              <w:right w:val="nil"/>
            </w:tcBorders>
            <w:shd w:val="clear" w:color="auto" w:fill="auto"/>
            <w:vAlign w:val="bottom"/>
          </w:tcPr>
          <w:p w14:paraId="0FD2C4F2"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0</w:t>
            </w:r>
          </w:p>
        </w:tc>
        <w:tc>
          <w:tcPr>
            <w:tcW w:w="544" w:type="dxa"/>
            <w:tcBorders>
              <w:top w:val="nil"/>
              <w:left w:val="nil"/>
              <w:bottom w:val="nil"/>
              <w:right w:val="nil"/>
            </w:tcBorders>
            <w:shd w:val="clear" w:color="auto" w:fill="auto"/>
            <w:vAlign w:val="bottom"/>
          </w:tcPr>
          <w:p w14:paraId="23DA3AFA"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0</w:t>
            </w:r>
          </w:p>
        </w:tc>
        <w:tc>
          <w:tcPr>
            <w:tcW w:w="543" w:type="dxa"/>
            <w:tcBorders>
              <w:top w:val="nil"/>
              <w:left w:val="nil"/>
              <w:bottom w:val="nil"/>
              <w:right w:val="nil"/>
            </w:tcBorders>
            <w:shd w:val="clear" w:color="auto" w:fill="auto"/>
            <w:noWrap/>
            <w:vAlign w:val="bottom"/>
          </w:tcPr>
          <w:p w14:paraId="0615521B" w14:textId="77777777" w:rsidR="00840E92" w:rsidRPr="00DC6EA2" w:rsidRDefault="00840E92" w:rsidP="00AC5E19">
            <w:pPr>
              <w:spacing w:afterLines="40" w:after="96"/>
              <w:jc w:val="right"/>
              <w:rPr>
                <w:rFonts w:ascii="Times New Roman" w:hAnsi="Times New Roman" w:cs="Times New Roman"/>
                <w:color w:val="000000"/>
                <w:sz w:val="18"/>
                <w:szCs w:val="18"/>
                <w:lang w:val="en-US"/>
              </w:rPr>
            </w:pPr>
            <w:r w:rsidRPr="00DC6EA2">
              <w:rPr>
                <w:rFonts w:ascii="Times New Roman" w:hAnsi="Times New Roman" w:cs="Times New Roman"/>
                <w:color w:val="000000"/>
                <w:sz w:val="18"/>
                <w:szCs w:val="18"/>
                <w:lang w:val="en-US"/>
              </w:rPr>
              <w:t>0</w:t>
            </w:r>
          </w:p>
        </w:tc>
        <w:tc>
          <w:tcPr>
            <w:tcW w:w="544" w:type="dxa"/>
            <w:tcBorders>
              <w:top w:val="nil"/>
              <w:left w:val="nil"/>
              <w:bottom w:val="nil"/>
              <w:right w:val="nil"/>
            </w:tcBorders>
            <w:shd w:val="clear" w:color="auto" w:fill="auto"/>
            <w:vAlign w:val="bottom"/>
          </w:tcPr>
          <w:p w14:paraId="7AFB7BA5" w14:textId="77777777" w:rsidR="00840E92" w:rsidRPr="00DC6EA2" w:rsidRDefault="00840E92" w:rsidP="00AC5E19">
            <w:pPr>
              <w:spacing w:afterLines="40" w:after="96"/>
              <w:jc w:val="right"/>
              <w:rPr>
                <w:rFonts w:ascii="Times New Roman" w:hAnsi="Times New Roman" w:cs="Times New Roman"/>
                <w:color w:val="000000"/>
                <w:sz w:val="18"/>
                <w:szCs w:val="18"/>
                <w:lang w:val="en-US"/>
              </w:rPr>
            </w:pPr>
            <w:r w:rsidRPr="00DC6EA2">
              <w:rPr>
                <w:rFonts w:ascii="Times New Roman" w:hAnsi="Times New Roman" w:cs="Times New Roman"/>
                <w:color w:val="000000"/>
                <w:sz w:val="18"/>
                <w:szCs w:val="18"/>
                <w:lang w:val="en-US"/>
              </w:rPr>
              <w:t>0</w:t>
            </w:r>
          </w:p>
        </w:tc>
      </w:tr>
      <w:tr w:rsidR="00840E92" w:rsidRPr="00DC6EA2" w14:paraId="3AB42E51" w14:textId="77777777" w:rsidTr="00AC5E19">
        <w:trPr>
          <w:trHeight w:val="284"/>
        </w:trPr>
        <w:tc>
          <w:tcPr>
            <w:tcW w:w="5665" w:type="dxa"/>
            <w:noWrap/>
            <w:vAlign w:val="bottom"/>
            <w:hideMark/>
          </w:tcPr>
          <w:p w14:paraId="0E15F418" w14:textId="77777777" w:rsidR="00840E92" w:rsidRPr="00DC6EA2" w:rsidRDefault="00840E92" w:rsidP="00AC5E19">
            <w:pPr>
              <w:spacing w:afterLines="40" w:after="96"/>
              <w:rPr>
                <w:rFonts w:ascii="Times New Roman" w:eastAsia="Times New Roman" w:hAnsi="Times New Roman" w:cs="Times New Roman"/>
                <w:color w:val="000000"/>
                <w:sz w:val="18"/>
                <w:szCs w:val="18"/>
                <w:lang w:val="en-US" w:eastAsia="en-GB"/>
              </w:rPr>
            </w:pPr>
            <w:r w:rsidRPr="00DC6EA2">
              <w:rPr>
                <w:rFonts w:ascii="Times New Roman" w:eastAsia="Times New Roman" w:hAnsi="Times New Roman" w:cs="Times New Roman"/>
                <w:color w:val="000000"/>
                <w:sz w:val="18"/>
                <w:szCs w:val="18"/>
                <w:lang w:val="en-US" w:eastAsia="en-GB"/>
              </w:rPr>
              <w:t xml:space="preserve">6. There was blinding of all therapists who administered the therapy </w:t>
            </w:r>
          </w:p>
        </w:tc>
        <w:tc>
          <w:tcPr>
            <w:tcW w:w="543" w:type="dxa"/>
            <w:tcBorders>
              <w:top w:val="nil"/>
              <w:left w:val="nil"/>
              <w:bottom w:val="nil"/>
              <w:right w:val="nil"/>
            </w:tcBorders>
            <w:shd w:val="clear" w:color="auto" w:fill="auto"/>
            <w:vAlign w:val="bottom"/>
          </w:tcPr>
          <w:p w14:paraId="7B41ED1E"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0</w:t>
            </w:r>
          </w:p>
        </w:tc>
        <w:tc>
          <w:tcPr>
            <w:tcW w:w="544" w:type="dxa"/>
            <w:tcBorders>
              <w:top w:val="nil"/>
              <w:left w:val="nil"/>
              <w:bottom w:val="nil"/>
              <w:right w:val="nil"/>
            </w:tcBorders>
            <w:shd w:val="clear" w:color="auto" w:fill="auto"/>
            <w:vAlign w:val="bottom"/>
          </w:tcPr>
          <w:p w14:paraId="2B32A524"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0</w:t>
            </w:r>
          </w:p>
        </w:tc>
        <w:tc>
          <w:tcPr>
            <w:tcW w:w="543" w:type="dxa"/>
            <w:tcBorders>
              <w:top w:val="nil"/>
              <w:left w:val="nil"/>
              <w:bottom w:val="nil"/>
              <w:right w:val="nil"/>
            </w:tcBorders>
            <w:shd w:val="clear" w:color="auto" w:fill="auto"/>
            <w:vAlign w:val="bottom"/>
          </w:tcPr>
          <w:p w14:paraId="50F618B0"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0</w:t>
            </w:r>
          </w:p>
        </w:tc>
        <w:tc>
          <w:tcPr>
            <w:tcW w:w="544" w:type="dxa"/>
            <w:tcBorders>
              <w:top w:val="nil"/>
              <w:left w:val="nil"/>
              <w:bottom w:val="nil"/>
              <w:right w:val="nil"/>
            </w:tcBorders>
            <w:shd w:val="clear" w:color="auto" w:fill="auto"/>
            <w:vAlign w:val="bottom"/>
          </w:tcPr>
          <w:p w14:paraId="0C1E0423"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0</w:t>
            </w:r>
          </w:p>
        </w:tc>
        <w:tc>
          <w:tcPr>
            <w:tcW w:w="543" w:type="dxa"/>
            <w:tcBorders>
              <w:top w:val="nil"/>
              <w:left w:val="nil"/>
              <w:bottom w:val="nil"/>
              <w:right w:val="nil"/>
            </w:tcBorders>
            <w:shd w:val="clear" w:color="auto" w:fill="auto"/>
            <w:noWrap/>
            <w:vAlign w:val="bottom"/>
          </w:tcPr>
          <w:p w14:paraId="76917147" w14:textId="77777777" w:rsidR="00840E92" w:rsidRPr="00DC6EA2" w:rsidRDefault="00840E92" w:rsidP="00AC5E19">
            <w:pPr>
              <w:spacing w:afterLines="40" w:after="96"/>
              <w:jc w:val="right"/>
              <w:rPr>
                <w:rFonts w:ascii="Times New Roman" w:hAnsi="Times New Roman" w:cs="Times New Roman"/>
                <w:color w:val="000000"/>
                <w:sz w:val="18"/>
                <w:szCs w:val="18"/>
                <w:lang w:val="en-US"/>
              </w:rPr>
            </w:pPr>
            <w:r w:rsidRPr="00DC6EA2">
              <w:rPr>
                <w:rFonts w:ascii="Times New Roman" w:hAnsi="Times New Roman" w:cs="Times New Roman"/>
                <w:color w:val="000000"/>
                <w:sz w:val="18"/>
                <w:szCs w:val="18"/>
                <w:lang w:val="en-US"/>
              </w:rPr>
              <w:t>0</w:t>
            </w:r>
          </w:p>
        </w:tc>
        <w:tc>
          <w:tcPr>
            <w:tcW w:w="544" w:type="dxa"/>
            <w:tcBorders>
              <w:top w:val="nil"/>
              <w:left w:val="nil"/>
              <w:bottom w:val="nil"/>
              <w:right w:val="nil"/>
            </w:tcBorders>
            <w:shd w:val="clear" w:color="auto" w:fill="auto"/>
            <w:vAlign w:val="bottom"/>
          </w:tcPr>
          <w:p w14:paraId="44B3A455" w14:textId="77777777" w:rsidR="00840E92" w:rsidRPr="00DC6EA2" w:rsidRDefault="00840E92" w:rsidP="00AC5E19">
            <w:pPr>
              <w:spacing w:afterLines="40" w:after="96"/>
              <w:jc w:val="right"/>
              <w:rPr>
                <w:rFonts w:ascii="Times New Roman" w:hAnsi="Times New Roman" w:cs="Times New Roman"/>
                <w:color w:val="000000"/>
                <w:sz w:val="18"/>
                <w:szCs w:val="18"/>
                <w:lang w:val="en-US"/>
              </w:rPr>
            </w:pPr>
            <w:r w:rsidRPr="00DC6EA2">
              <w:rPr>
                <w:rFonts w:ascii="Times New Roman" w:hAnsi="Times New Roman" w:cs="Times New Roman"/>
                <w:color w:val="000000"/>
                <w:sz w:val="18"/>
                <w:szCs w:val="18"/>
                <w:lang w:val="en-US"/>
              </w:rPr>
              <w:t>0</w:t>
            </w:r>
          </w:p>
        </w:tc>
      </w:tr>
      <w:tr w:rsidR="00840E92" w:rsidRPr="00DC6EA2" w14:paraId="10C7F871" w14:textId="77777777" w:rsidTr="00AC5E19">
        <w:trPr>
          <w:trHeight w:val="284"/>
        </w:trPr>
        <w:tc>
          <w:tcPr>
            <w:tcW w:w="5665" w:type="dxa"/>
            <w:noWrap/>
            <w:vAlign w:val="bottom"/>
            <w:hideMark/>
          </w:tcPr>
          <w:p w14:paraId="2D61A04F" w14:textId="77777777" w:rsidR="00840E92" w:rsidRPr="00DC6EA2" w:rsidRDefault="00840E92" w:rsidP="00AC5E19">
            <w:pPr>
              <w:spacing w:afterLines="40" w:after="96"/>
              <w:rPr>
                <w:rFonts w:ascii="Times New Roman" w:eastAsia="Times New Roman" w:hAnsi="Times New Roman" w:cs="Times New Roman"/>
                <w:color w:val="000000"/>
                <w:sz w:val="18"/>
                <w:szCs w:val="18"/>
                <w:lang w:val="en-US" w:eastAsia="en-GB"/>
              </w:rPr>
            </w:pPr>
            <w:r w:rsidRPr="00DC6EA2">
              <w:rPr>
                <w:rFonts w:ascii="Times New Roman" w:eastAsia="Times New Roman" w:hAnsi="Times New Roman" w:cs="Times New Roman"/>
                <w:color w:val="000000"/>
                <w:sz w:val="18"/>
                <w:szCs w:val="18"/>
                <w:lang w:val="en-US" w:eastAsia="en-GB"/>
              </w:rPr>
              <w:t>7. There was blinding of all assessors who measured at least one key outcome</w:t>
            </w:r>
          </w:p>
        </w:tc>
        <w:tc>
          <w:tcPr>
            <w:tcW w:w="543" w:type="dxa"/>
            <w:tcBorders>
              <w:top w:val="nil"/>
              <w:left w:val="nil"/>
              <w:bottom w:val="nil"/>
              <w:right w:val="nil"/>
            </w:tcBorders>
            <w:shd w:val="clear" w:color="auto" w:fill="auto"/>
            <w:vAlign w:val="bottom"/>
          </w:tcPr>
          <w:p w14:paraId="154FCA19"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4" w:type="dxa"/>
            <w:tcBorders>
              <w:top w:val="nil"/>
              <w:left w:val="nil"/>
              <w:bottom w:val="nil"/>
              <w:right w:val="nil"/>
            </w:tcBorders>
            <w:shd w:val="clear" w:color="auto" w:fill="auto"/>
            <w:vAlign w:val="bottom"/>
          </w:tcPr>
          <w:p w14:paraId="3108DAEE"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3" w:type="dxa"/>
            <w:tcBorders>
              <w:top w:val="nil"/>
              <w:left w:val="nil"/>
              <w:bottom w:val="nil"/>
              <w:right w:val="nil"/>
            </w:tcBorders>
            <w:shd w:val="clear" w:color="auto" w:fill="auto"/>
            <w:vAlign w:val="bottom"/>
          </w:tcPr>
          <w:p w14:paraId="3BC398A1"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4" w:type="dxa"/>
            <w:tcBorders>
              <w:top w:val="nil"/>
              <w:left w:val="nil"/>
              <w:bottom w:val="nil"/>
              <w:right w:val="nil"/>
            </w:tcBorders>
            <w:shd w:val="clear" w:color="auto" w:fill="auto"/>
            <w:vAlign w:val="bottom"/>
          </w:tcPr>
          <w:p w14:paraId="59C32CDB"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3" w:type="dxa"/>
            <w:tcBorders>
              <w:top w:val="nil"/>
              <w:left w:val="nil"/>
              <w:bottom w:val="nil"/>
              <w:right w:val="nil"/>
            </w:tcBorders>
            <w:shd w:val="clear" w:color="auto" w:fill="auto"/>
            <w:noWrap/>
            <w:vAlign w:val="bottom"/>
          </w:tcPr>
          <w:p w14:paraId="2F9CBBA1" w14:textId="77777777" w:rsidR="00840E92" w:rsidRPr="00DC6EA2" w:rsidRDefault="00840E92" w:rsidP="00AC5E19">
            <w:pPr>
              <w:spacing w:afterLines="40" w:after="96"/>
              <w:jc w:val="right"/>
              <w:rPr>
                <w:rFonts w:ascii="Times New Roman" w:hAnsi="Times New Roman" w:cs="Times New Roman"/>
                <w:color w:val="000000"/>
                <w:sz w:val="18"/>
                <w:szCs w:val="18"/>
                <w:lang w:val="en-US"/>
              </w:rPr>
            </w:pPr>
            <w:r w:rsidRPr="00DC6EA2">
              <w:rPr>
                <w:rFonts w:ascii="Times New Roman" w:hAnsi="Times New Roman" w:cs="Times New Roman"/>
                <w:color w:val="000000"/>
                <w:sz w:val="18"/>
                <w:szCs w:val="18"/>
                <w:lang w:val="en-US"/>
              </w:rPr>
              <w:t>1</w:t>
            </w:r>
          </w:p>
        </w:tc>
        <w:tc>
          <w:tcPr>
            <w:tcW w:w="544" w:type="dxa"/>
            <w:tcBorders>
              <w:top w:val="nil"/>
              <w:left w:val="nil"/>
              <w:bottom w:val="nil"/>
              <w:right w:val="nil"/>
            </w:tcBorders>
            <w:shd w:val="clear" w:color="auto" w:fill="auto"/>
            <w:vAlign w:val="bottom"/>
          </w:tcPr>
          <w:p w14:paraId="2AD6E2CF" w14:textId="77777777" w:rsidR="00840E92" w:rsidRPr="00DC6EA2" w:rsidRDefault="00840E92" w:rsidP="00AC5E19">
            <w:pPr>
              <w:spacing w:afterLines="40" w:after="96"/>
              <w:jc w:val="right"/>
              <w:rPr>
                <w:rFonts w:ascii="Times New Roman" w:hAnsi="Times New Roman" w:cs="Times New Roman"/>
                <w:color w:val="000000"/>
                <w:sz w:val="18"/>
                <w:szCs w:val="18"/>
                <w:lang w:val="en-US"/>
              </w:rPr>
            </w:pPr>
            <w:r w:rsidRPr="00DC6EA2">
              <w:rPr>
                <w:rFonts w:ascii="Times New Roman" w:hAnsi="Times New Roman" w:cs="Times New Roman"/>
                <w:color w:val="000000"/>
                <w:sz w:val="18"/>
                <w:szCs w:val="18"/>
                <w:lang w:val="en-US"/>
              </w:rPr>
              <w:t>1</w:t>
            </w:r>
          </w:p>
        </w:tc>
      </w:tr>
      <w:tr w:rsidR="00840E92" w:rsidRPr="00DC6EA2" w14:paraId="3D81A555" w14:textId="77777777" w:rsidTr="00AC5E19">
        <w:trPr>
          <w:trHeight w:val="284"/>
        </w:trPr>
        <w:tc>
          <w:tcPr>
            <w:tcW w:w="5665" w:type="dxa"/>
            <w:noWrap/>
            <w:vAlign w:val="bottom"/>
            <w:hideMark/>
          </w:tcPr>
          <w:p w14:paraId="6292C756" w14:textId="77777777" w:rsidR="00840E92" w:rsidRPr="00DC6EA2" w:rsidRDefault="00840E92" w:rsidP="00AC5E19">
            <w:pPr>
              <w:spacing w:afterLines="40" w:after="96"/>
              <w:rPr>
                <w:rFonts w:ascii="Times New Roman" w:eastAsia="Times New Roman" w:hAnsi="Times New Roman" w:cs="Times New Roman"/>
                <w:color w:val="000000"/>
                <w:sz w:val="18"/>
                <w:szCs w:val="18"/>
                <w:lang w:val="en-US" w:eastAsia="en-GB"/>
              </w:rPr>
            </w:pPr>
            <w:r w:rsidRPr="00DC6EA2">
              <w:rPr>
                <w:rFonts w:ascii="Times New Roman" w:eastAsia="Times New Roman" w:hAnsi="Times New Roman" w:cs="Times New Roman"/>
                <w:color w:val="000000"/>
                <w:sz w:val="18"/>
                <w:szCs w:val="18"/>
                <w:lang w:val="en-US" w:eastAsia="en-GB"/>
              </w:rPr>
              <w:t>8. Measures of at least one key outcome were obtained from more than 85% of the subjects initially allocated to groups</w:t>
            </w:r>
          </w:p>
        </w:tc>
        <w:tc>
          <w:tcPr>
            <w:tcW w:w="543" w:type="dxa"/>
            <w:tcBorders>
              <w:top w:val="nil"/>
              <w:left w:val="nil"/>
              <w:bottom w:val="nil"/>
              <w:right w:val="nil"/>
            </w:tcBorders>
            <w:shd w:val="clear" w:color="auto" w:fill="auto"/>
            <w:vAlign w:val="bottom"/>
          </w:tcPr>
          <w:p w14:paraId="33F6289A"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0</w:t>
            </w:r>
          </w:p>
        </w:tc>
        <w:tc>
          <w:tcPr>
            <w:tcW w:w="544" w:type="dxa"/>
            <w:tcBorders>
              <w:top w:val="nil"/>
              <w:left w:val="nil"/>
              <w:bottom w:val="nil"/>
              <w:right w:val="nil"/>
            </w:tcBorders>
            <w:shd w:val="clear" w:color="auto" w:fill="auto"/>
            <w:vAlign w:val="bottom"/>
          </w:tcPr>
          <w:p w14:paraId="0580672D"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3" w:type="dxa"/>
            <w:tcBorders>
              <w:top w:val="nil"/>
              <w:left w:val="nil"/>
              <w:bottom w:val="nil"/>
              <w:right w:val="nil"/>
            </w:tcBorders>
            <w:shd w:val="clear" w:color="auto" w:fill="auto"/>
            <w:vAlign w:val="bottom"/>
          </w:tcPr>
          <w:p w14:paraId="2A02EAE9"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4" w:type="dxa"/>
            <w:tcBorders>
              <w:top w:val="nil"/>
              <w:left w:val="nil"/>
              <w:bottom w:val="nil"/>
              <w:right w:val="nil"/>
            </w:tcBorders>
            <w:shd w:val="clear" w:color="auto" w:fill="auto"/>
            <w:vAlign w:val="bottom"/>
          </w:tcPr>
          <w:p w14:paraId="4CFAC403"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3" w:type="dxa"/>
            <w:tcBorders>
              <w:top w:val="nil"/>
              <w:left w:val="nil"/>
              <w:bottom w:val="nil"/>
              <w:right w:val="nil"/>
            </w:tcBorders>
            <w:shd w:val="clear" w:color="auto" w:fill="auto"/>
            <w:noWrap/>
            <w:vAlign w:val="bottom"/>
          </w:tcPr>
          <w:p w14:paraId="4B3E78FC" w14:textId="77777777" w:rsidR="00840E92" w:rsidRPr="00DC6EA2" w:rsidRDefault="00840E92" w:rsidP="00AC5E19">
            <w:pPr>
              <w:spacing w:afterLines="40" w:after="96"/>
              <w:jc w:val="right"/>
              <w:rPr>
                <w:rFonts w:ascii="Times New Roman" w:hAnsi="Times New Roman" w:cs="Times New Roman"/>
                <w:color w:val="000000"/>
                <w:sz w:val="18"/>
                <w:szCs w:val="18"/>
                <w:lang w:val="en-US"/>
              </w:rPr>
            </w:pPr>
            <w:r w:rsidRPr="00DC6EA2">
              <w:rPr>
                <w:rFonts w:ascii="Times New Roman" w:hAnsi="Times New Roman" w:cs="Times New Roman"/>
                <w:color w:val="000000"/>
                <w:sz w:val="18"/>
                <w:szCs w:val="18"/>
                <w:lang w:val="en-US"/>
              </w:rPr>
              <w:t>1</w:t>
            </w:r>
          </w:p>
        </w:tc>
        <w:tc>
          <w:tcPr>
            <w:tcW w:w="544" w:type="dxa"/>
            <w:tcBorders>
              <w:top w:val="nil"/>
              <w:left w:val="nil"/>
              <w:bottom w:val="nil"/>
              <w:right w:val="nil"/>
            </w:tcBorders>
            <w:shd w:val="clear" w:color="auto" w:fill="auto"/>
            <w:vAlign w:val="bottom"/>
          </w:tcPr>
          <w:p w14:paraId="36B449D8"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r>
      <w:tr w:rsidR="00840E92" w:rsidRPr="00DC6EA2" w14:paraId="2E6CA221" w14:textId="77777777" w:rsidTr="00AC5E19">
        <w:trPr>
          <w:trHeight w:val="284"/>
        </w:trPr>
        <w:tc>
          <w:tcPr>
            <w:tcW w:w="5665" w:type="dxa"/>
            <w:noWrap/>
            <w:vAlign w:val="bottom"/>
            <w:hideMark/>
          </w:tcPr>
          <w:p w14:paraId="31B07AC2" w14:textId="77777777" w:rsidR="00840E92" w:rsidRPr="00DC6EA2" w:rsidRDefault="00840E92" w:rsidP="00AC5E19">
            <w:pPr>
              <w:spacing w:afterLines="40" w:after="96"/>
              <w:rPr>
                <w:rFonts w:ascii="Times New Roman" w:eastAsia="Times New Roman" w:hAnsi="Times New Roman" w:cs="Times New Roman"/>
                <w:color w:val="000000"/>
                <w:sz w:val="18"/>
                <w:szCs w:val="18"/>
                <w:lang w:val="en-US" w:eastAsia="en-GB"/>
              </w:rPr>
            </w:pPr>
            <w:r w:rsidRPr="00DC6EA2">
              <w:rPr>
                <w:rFonts w:ascii="Times New Roman" w:eastAsia="Times New Roman" w:hAnsi="Times New Roman" w:cs="Times New Roman"/>
                <w:color w:val="000000"/>
                <w:sz w:val="18"/>
                <w:szCs w:val="18"/>
                <w:lang w:val="en-US" w:eastAsia="en-GB"/>
              </w:rPr>
              <w:t>9. All subjects for whom outcome measures were available received the treatment or control condition as allocated or, where this was not the case, data for at least one key outcome was analyzed by “intention to treat”</w:t>
            </w:r>
          </w:p>
        </w:tc>
        <w:tc>
          <w:tcPr>
            <w:tcW w:w="543" w:type="dxa"/>
            <w:tcBorders>
              <w:top w:val="nil"/>
              <w:left w:val="nil"/>
              <w:bottom w:val="nil"/>
              <w:right w:val="nil"/>
            </w:tcBorders>
            <w:shd w:val="clear" w:color="auto" w:fill="auto"/>
            <w:vAlign w:val="bottom"/>
          </w:tcPr>
          <w:p w14:paraId="5A6225E3"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0</w:t>
            </w:r>
          </w:p>
        </w:tc>
        <w:tc>
          <w:tcPr>
            <w:tcW w:w="544" w:type="dxa"/>
            <w:tcBorders>
              <w:top w:val="nil"/>
              <w:left w:val="nil"/>
              <w:bottom w:val="nil"/>
              <w:right w:val="nil"/>
            </w:tcBorders>
            <w:shd w:val="clear" w:color="auto" w:fill="auto"/>
            <w:vAlign w:val="bottom"/>
          </w:tcPr>
          <w:p w14:paraId="02546543"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3" w:type="dxa"/>
            <w:tcBorders>
              <w:top w:val="nil"/>
              <w:left w:val="nil"/>
              <w:bottom w:val="nil"/>
              <w:right w:val="nil"/>
            </w:tcBorders>
            <w:shd w:val="clear" w:color="auto" w:fill="auto"/>
            <w:vAlign w:val="bottom"/>
          </w:tcPr>
          <w:p w14:paraId="7ABD6F1D"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0</w:t>
            </w:r>
          </w:p>
        </w:tc>
        <w:tc>
          <w:tcPr>
            <w:tcW w:w="544" w:type="dxa"/>
            <w:tcBorders>
              <w:top w:val="nil"/>
              <w:left w:val="nil"/>
              <w:bottom w:val="nil"/>
              <w:right w:val="nil"/>
            </w:tcBorders>
            <w:shd w:val="clear" w:color="auto" w:fill="auto"/>
            <w:vAlign w:val="bottom"/>
          </w:tcPr>
          <w:p w14:paraId="505C9915"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3" w:type="dxa"/>
            <w:tcBorders>
              <w:top w:val="nil"/>
              <w:left w:val="nil"/>
              <w:bottom w:val="nil"/>
              <w:right w:val="nil"/>
            </w:tcBorders>
            <w:shd w:val="clear" w:color="auto" w:fill="auto"/>
            <w:noWrap/>
            <w:vAlign w:val="bottom"/>
          </w:tcPr>
          <w:p w14:paraId="0B699A9E" w14:textId="77777777" w:rsidR="00840E92" w:rsidRPr="00DC6EA2" w:rsidRDefault="00840E92" w:rsidP="00AC5E19">
            <w:pPr>
              <w:spacing w:afterLines="40" w:after="96"/>
              <w:jc w:val="right"/>
              <w:rPr>
                <w:rFonts w:ascii="Times New Roman" w:hAnsi="Times New Roman" w:cs="Times New Roman"/>
                <w:color w:val="000000"/>
                <w:sz w:val="18"/>
                <w:szCs w:val="18"/>
                <w:lang w:val="en-US"/>
              </w:rPr>
            </w:pPr>
            <w:r w:rsidRPr="00DC6EA2">
              <w:rPr>
                <w:rFonts w:ascii="Times New Roman" w:hAnsi="Times New Roman" w:cs="Times New Roman"/>
                <w:color w:val="000000"/>
                <w:sz w:val="18"/>
                <w:szCs w:val="18"/>
                <w:lang w:val="en-US"/>
              </w:rPr>
              <w:t>1</w:t>
            </w:r>
          </w:p>
        </w:tc>
        <w:tc>
          <w:tcPr>
            <w:tcW w:w="544" w:type="dxa"/>
            <w:tcBorders>
              <w:top w:val="nil"/>
              <w:left w:val="nil"/>
              <w:bottom w:val="nil"/>
              <w:right w:val="nil"/>
            </w:tcBorders>
            <w:shd w:val="clear" w:color="auto" w:fill="auto"/>
            <w:vAlign w:val="bottom"/>
          </w:tcPr>
          <w:p w14:paraId="6D5D46A9" w14:textId="77777777" w:rsidR="00840E92" w:rsidRPr="00DC6EA2" w:rsidRDefault="00840E92" w:rsidP="00AC5E19">
            <w:pPr>
              <w:spacing w:afterLines="40" w:after="96"/>
              <w:jc w:val="right"/>
              <w:rPr>
                <w:rFonts w:ascii="Times New Roman" w:hAnsi="Times New Roman" w:cs="Times New Roman"/>
                <w:color w:val="000000"/>
                <w:sz w:val="18"/>
                <w:szCs w:val="18"/>
                <w:lang w:val="en-US"/>
              </w:rPr>
            </w:pPr>
            <w:r w:rsidRPr="00DC6EA2">
              <w:rPr>
                <w:rFonts w:ascii="Times New Roman" w:hAnsi="Times New Roman" w:cs="Times New Roman"/>
                <w:color w:val="000000"/>
                <w:sz w:val="18"/>
                <w:szCs w:val="18"/>
                <w:lang w:val="en-US"/>
              </w:rPr>
              <w:t>1</w:t>
            </w:r>
          </w:p>
        </w:tc>
      </w:tr>
      <w:tr w:rsidR="00840E92" w:rsidRPr="00DC6EA2" w14:paraId="0BA1478F" w14:textId="77777777" w:rsidTr="00AC5E19">
        <w:trPr>
          <w:trHeight w:val="284"/>
        </w:trPr>
        <w:tc>
          <w:tcPr>
            <w:tcW w:w="5665" w:type="dxa"/>
            <w:noWrap/>
            <w:vAlign w:val="bottom"/>
            <w:hideMark/>
          </w:tcPr>
          <w:p w14:paraId="189492A6" w14:textId="77777777" w:rsidR="00840E92" w:rsidRPr="00DC6EA2" w:rsidRDefault="00840E92" w:rsidP="00AC5E19">
            <w:pPr>
              <w:spacing w:afterLines="40" w:after="96"/>
              <w:rPr>
                <w:rFonts w:ascii="Times New Roman" w:eastAsia="Times New Roman" w:hAnsi="Times New Roman" w:cs="Times New Roman"/>
                <w:color w:val="000000"/>
                <w:sz w:val="18"/>
                <w:szCs w:val="18"/>
                <w:lang w:val="en-US" w:eastAsia="en-GB"/>
              </w:rPr>
            </w:pPr>
            <w:r w:rsidRPr="00DC6EA2">
              <w:rPr>
                <w:rFonts w:ascii="Times New Roman" w:eastAsia="Times New Roman" w:hAnsi="Times New Roman" w:cs="Times New Roman"/>
                <w:color w:val="000000"/>
                <w:sz w:val="18"/>
                <w:szCs w:val="18"/>
                <w:lang w:val="en-US" w:eastAsia="en-GB"/>
              </w:rPr>
              <w:t>10. The results of between-group statistical comparisons are reported for at least one key outcome</w:t>
            </w:r>
          </w:p>
        </w:tc>
        <w:tc>
          <w:tcPr>
            <w:tcW w:w="543" w:type="dxa"/>
            <w:tcBorders>
              <w:top w:val="nil"/>
              <w:left w:val="nil"/>
              <w:bottom w:val="nil"/>
              <w:right w:val="nil"/>
            </w:tcBorders>
            <w:shd w:val="clear" w:color="auto" w:fill="auto"/>
            <w:vAlign w:val="bottom"/>
          </w:tcPr>
          <w:p w14:paraId="16CAA8CC"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4" w:type="dxa"/>
            <w:tcBorders>
              <w:top w:val="nil"/>
              <w:left w:val="nil"/>
              <w:bottom w:val="nil"/>
              <w:right w:val="nil"/>
            </w:tcBorders>
            <w:shd w:val="clear" w:color="auto" w:fill="auto"/>
            <w:vAlign w:val="bottom"/>
          </w:tcPr>
          <w:p w14:paraId="77BA6050"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3" w:type="dxa"/>
            <w:tcBorders>
              <w:top w:val="nil"/>
              <w:left w:val="nil"/>
              <w:bottom w:val="nil"/>
              <w:right w:val="nil"/>
            </w:tcBorders>
            <w:shd w:val="clear" w:color="auto" w:fill="auto"/>
            <w:vAlign w:val="bottom"/>
          </w:tcPr>
          <w:p w14:paraId="440DE4D5"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4" w:type="dxa"/>
            <w:tcBorders>
              <w:top w:val="nil"/>
              <w:left w:val="nil"/>
              <w:bottom w:val="nil"/>
              <w:right w:val="nil"/>
            </w:tcBorders>
            <w:shd w:val="clear" w:color="auto" w:fill="auto"/>
            <w:vAlign w:val="bottom"/>
          </w:tcPr>
          <w:p w14:paraId="64109E50"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3" w:type="dxa"/>
            <w:tcBorders>
              <w:top w:val="nil"/>
              <w:left w:val="nil"/>
              <w:bottom w:val="nil"/>
              <w:right w:val="nil"/>
            </w:tcBorders>
            <w:shd w:val="clear" w:color="auto" w:fill="auto"/>
            <w:noWrap/>
            <w:vAlign w:val="bottom"/>
          </w:tcPr>
          <w:p w14:paraId="6C964238" w14:textId="77777777" w:rsidR="00840E92" w:rsidRPr="00DC6EA2" w:rsidRDefault="00840E92" w:rsidP="00AC5E19">
            <w:pPr>
              <w:spacing w:afterLines="40" w:after="96"/>
              <w:jc w:val="right"/>
              <w:rPr>
                <w:rFonts w:ascii="Times New Roman" w:hAnsi="Times New Roman" w:cs="Times New Roman"/>
                <w:color w:val="000000"/>
                <w:sz w:val="18"/>
                <w:szCs w:val="18"/>
                <w:lang w:val="en-US"/>
              </w:rPr>
            </w:pPr>
            <w:r w:rsidRPr="00DC6EA2">
              <w:rPr>
                <w:rFonts w:ascii="Times New Roman" w:hAnsi="Times New Roman" w:cs="Times New Roman"/>
                <w:color w:val="000000"/>
                <w:sz w:val="18"/>
                <w:szCs w:val="18"/>
                <w:lang w:val="en-US"/>
              </w:rPr>
              <w:t>1</w:t>
            </w:r>
          </w:p>
        </w:tc>
        <w:tc>
          <w:tcPr>
            <w:tcW w:w="544" w:type="dxa"/>
            <w:tcBorders>
              <w:top w:val="nil"/>
              <w:left w:val="nil"/>
              <w:bottom w:val="nil"/>
              <w:right w:val="nil"/>
            </w:tcBorders>
            <w:shd w:val="clear" w:color="auto" w:fill="auto"/>
            <w:vAlign w:val="bottom"/>
          </w:tcPr>
          <w:p w14:paraId="5B775268"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r>
      <w:tr w:rsidR="00840E92" w:rsidRPr="00DC6EA2" w14:paraId="43D41FD1" w14:textId="77777777" w:rsidTr="00AC5E19">
        <w:trPr>
          <w:trHeight w:val="284"/>
        </w:trPr>
        <w:tc>
          <w:tcPr>
            <w:tcW w:w="5665" w:type="dxa"/>
            <w:noWrap/>
            <w:vAlign w:val="bottom"/>
            <w:hideMark/>
          </w:tcPr>
          <w:p w14:paraId="45430261" w14:textId="77777777" w:rsidR="00840E92" w:rsidRPr="00DC6EA2" w:rsidRDefault="00840E92" w:rsidP="00AC5E19">
            <w:pPr>
              <w:spacing w:afterLines="40" w:after="96"/>
              <w:rPr>
                <w:rFonts w:ascii="Times New Roman" w:eastAsia="Times New Roman" w:hAnsi="Times New Roman" w:cs="Times New Roman"/>
                <w:color w:val="000000"/>
                <w:sz w:val="18"/>
                <w:szCs w:val="18"/>
                <w:lang w:val="en-US" w:eastAsia="en-GB"/>
              </w:rPr>
            </w:pPr>
            <w:r w:rsidRPr="00DC6EA2">
              <w:rPr>
                <w:rFonts w:ascii="Times New Roman" w:eastAsia="Times New Roman" w:hAnsi="Times New Roman" w:cs="Times New Roman"/>
                <w:color w:val="000000"/>
                <w:sz w:val="18"/>
                <w:szCs w:val="18"/>
                <w:lang w:val="en-US" w:eastAsia="en-GB"/>
              </w:rPr>
              <w:t>11. The study provides both point measures and measures of variability for at least one key outcome</w:t>
            </w:r>
          </w:p>
        </w:tc>
        <w:tc>
          <w:tcPr>
            <w:tcW w:w="543" w:type="dxa"/>
            <w:tcBorders>
              <w:top w:val="nil"/>
              <w:left w:val="nil"/>
              <w:bottom w:val="nil"/>
              <w:right w:val="nil"/>
            </w:tcBorders>
            <w:shd w:val="clear" w:color="auto" w:fill="auto"/>
            <w:vAlign w:val="bottom"/>
          </w:tcPr>
          <w:p w14:paraId="36BF1D61"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0</w:t>
            </w:r>
          </w:p>
        </w:tc>
        <w:tc>
          <w:tcPr>
            <w:tcW w:w="544" w:type="dxa"/>
            <w:tcBorders>
              <w:top w:val="nil"/>
              <w:left w:val="nil"/>
              <w:bottom w:val="nil"/>
              <w:right w:val="nil"/>
            </w:tcBorders>
            <w:shd w:val="clear" w:color="auto" w:fill="auto"/>
            <w:vAlign w:val="bottom"/>
          </w:tcPr>
          <w:p w14:paraId="5CD6D96B"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3" w:type="dxa"/>
            <w:tcBorders>
              <w:top w:val="nil"/>
              <w:left w:val="nil"/>
              <w:bottom w:val="nil"/>
              <w:right w:val="nil"/>
            </w:tcBorders>
            <w:shd w:val="clear" w:color="auto" w:fill="auto"/>
            <w:vAlign w:val="bottom"/>
          </w:tcPr>
          <w:p w14:paraId="395FCD24"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0</w:t>
            </w:r>
          </w:p>
        </w:tc>
        <w:tc>
          <w:tcPr>
            <w:tcW w:w="544" w:type="dxa"/>
            <w:tcBorders>
              <w:top w:val="nil"/>
              <w:left w:val="nil"/>
              <w:bottom w:val="nil"/>
              <w:right w:val="nil"/>
            </w:tcBorders>
            <w:shd w:val="clear" w:color="auto" w:fill="auto"/>
            <w:vAlign w:val="bottom"/>
          </w:tcPr>
          <w:p w14:paraId="2B4DADCE"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c>
          <w:tcPr>
            <w:tcW w:w="543" w:type="dxa"/>
            <w:tcBorders>
              <w:top w:val="nil"/>
              <w:left w:val="nil"/>
              <w:bottom w:val="nil"/>
              <w:right w:val="nil"/>
            </w:tcBorders>
            <w:shd w:val="clear" w:color="auto" w:fill="auto"/>
            <w:noWrap/>
            <w:vAlign w:val="bottom"/>
          </w:tcPr>
          <w:p w14:paraId="5E117580" w14:textId="77777777" w:rsidR="00840E92" w:rsidRPr="00DC6EA2" w:rsidRDefault="00840E92" w:rsidP="00AC5E19">
            <w:pPr>
              <w:spacing w:afterLines="40" w:after="96"/>
              <w:jc w:val="right"/>
              <w:rPr>
                <w:rFonts w:ascii="Times New Roman" w:hAnsi="Times New Roman" w:cs="Times New Roman"/>
                <w:color w:val="000000"/>
                <w:sz w:val="18"/>
                <w:szCs w:val="18"/>
                <w:lang w:val="en-US"/>
              </w:rPr>
            </w:pPr>
            <w:r w:rsidRPr="00DC6EA2">
              <w:rPr>
                <w:rFonts w:ascii="Times New Roman" w:hAnsi="Times New Roman" w:cs="Times New Roman"/>
                <w:color w:val="000000"/>
                <w:sz w:val="18"/>
                <w:szCs w:val="18"/>
                <w:lang w:val="en-US"/>
              </w:rPr>
              <w:t>1</w:t>
            </w:r>
          </w:p>
        </w:tc>
        <w:tc>
          <w:tcPr>
            <w:tcW w:w="544" w:type="dxa"/>
            <w:tcBorders>
              <w:top w:val="nil"/>
              <w:left w:val="nil"/>
              <w:bottom w:val="nil"/>
              <w:right w:val="nil"/>
            </w:tcBorders>
            <w:shd w:val="clear" w:color="auto" w:fill="auto"/>
            <w:vAlign w:val="bottom"/>
          </w:tcPr>
          <w:p w14:paraId="5ED59C25" w14:textId="77777777" w:rsidR="00840E92" w:rsidRPr="00DC6EA2" w:rsidRDefault="00840E92" w:rsidP="00AC5E19">
            <w:pPr>
              <w:spacing w:afterLines="40" w:after="96"/>
              <w:jc w:val="right"/>
              <w:rPr>
                <w:rFonts w:ascii="Times New Roman" w:hAnsi="Times New Roman" w:cs="Times New Roman"/>
                <w:sz w:val="18"/>
                <w:szCs w:val="18"/>
                <w:lang w:val="en-US"/>
              </w:rPr>
            </w:pPr>
            <w:r w:rsidRPr="00DC6EA2">
              <w:rPr>
                <w:rFonts w:ascii="Times New Roman" w:hAnsi="Times New Roman" w:cs="Times New Roman"/>
                <w:sz w:val="18"/>
                <w:szCs w:val="18"/>
                <w:lang w:val="en-US"/>
              </w:rPr>
              <w:t>1</w:t>
            </w:r>
          </w:p>
        </w:tc>
      </w:tr>
      <w:tr w:rsidR="00840E92" w:rsidRPr="00DC6EA2" w14:paraId="38B8D7B0" w14:textId="77777777" w:rsidTr="00AC5E19">
        <w:trPr>
          <w:trHeight w:val="180"/>
        </w:trPr>
        <w:tc>
          <w:tcPr>
            <w:tcW w:w="5665" w:type="dxa"/>
            <w:noWrap/>
            <w:vAlign w:val="bottom"/>
            <w:hideMark/>
          </w:tcPr>
          <w:p w14:paraId="3BD56FBD" w14:textId="28779E44" w:rsidR="00840E92" w:rsidRPr="00DC6EA2" w:rsidRDefault="004E1867" w:rsidP="00AC5E19">
            <w:pPr>
              <w:keepNext/>
              <w:spacing w:afterLines="40" w:after="96"/>
              <w:rPr>
                <w:rFonts w:ascii="Times New Roman" w:eastAsia="Times New Roman" w:hAnsi="Times New Roman" w:cs="Times New Roman"/>
                <w:b/>
                <w:color w:val="000000"/>
                <w:sz w:val="18"/>
                <w:szCs w:val="18"/>
              </w:rPr>
            </w:pPr>
            <w:r w:rsidRPr="00DC6EA2">
              <w:rPr>
                <w:rFonts w:ascii="Times New Roman" w:eastAsia="Times New Roman" w:hAnsi="Times New Roman" w:cs="Times New Roman"/>
                <w:b/>
                <w:color w:val="000000"/>
                <w:sz w:val="18"/>
                <w:szCs w:val="18"/>
              </w:rPr>
              <w:t xml:space="preserve">Summary </w:t>
            </w:r>
            <w:proofErr w:type="spellStart"/>
            <w:r w:rsidRPr="00DC6EA2">
              <w:rPr>
                <w:rFonts w:ascii="Times New Roman" w:eastAsia="Times New Roman" w:hAnsi="Times New Roman" w:cs="Times New Roman"/>
                <w:b/>
                <w:color w:val="000000"/>
                <w:sz w:val="18"/>
                <w:szCs w:val="18"/>
              </w:rPr>
              <w:t>Score</w:t>
            </w:r>
            <w:r w:rsidRPr="00DC6EA2">
              <w:rPr>
                <w:rFonts w:ascii="Times New Roman" w:eastAsia="Times New Roman" w:hAnsi="Times New Roman" w:cs="Times New Roman"/>
                <w:b/>
                <w:color w:val="000000"/>
                <w:sz w:val="18"/>
                <w:szCs w:val="18"/>
                <w:vertAlign w:val="superscript"/>
              </w:rPr>
              <w:t>a</w:t>
            </w:r>
            <w:proofErr w:type="spellEnd"/>
          </w:p>
        </w:tc>
        <w:tc>
          <w:tcPr>
            <w:tcW w:w="543" w:type="dxa"/>
            <w:tcBorders>
              <w:top w:val="nil"/>
              <w:left w:val="nil"/>
              <w:bottom w:val="nil"/>
              <w:right w:val="nil"/>
            </w:tcBorders>
            <w:shd w:val="clear" w:color="auto" w:fill="auto"/>
            <w:vAlign w:val="bottom"/>
          </w:tcPr>
          <w:p w14:paraId="062C8533" w14:textId="77777777" w:rsidR="00840E92" w:rsidRPr="00DC6EA2" w:rsidRDefault="00840E92" w:rsidP="00AC5E19">
            <w:pPr>
              <w:spacing w:afterLines="40" w:after="96"/>
              <w:jc w:val="right"/>
              <w:rPr>
                <w:rFonts w:ascii="Times New Roman" w:hAnsi="Times New Roman" w:cs="Times New Roman"/>
                <w:b/>
                <w:color w:val="000000"/>
                <w:sz w:val="18"/>
                <w:szCs w:val="18"/>
                <w:lang w:val="en-US"/>
              </w:rPr>
            </w:pPr>
            <w:r w:rsidRPr="00DC6EA2">
              <w:rPr>
                <w:rFonts w:ascii="Times New Roman" w:hAnsi="Times New Roman" w:cs="Times New Roman"/>
                <w:b/>
                <w:color w:val="000000"/>
                <w:sz w:val="18"/>
                <w:szCs w:val="18"/>
                <w:lang w:val="en-US"/>
              </w:rPr>
              <w:t>4</w:t>
            </w:r>
          </w:p>
        </w:tc>
        <w:tc>
          <w:tcPr>
            <w:tcW w:w="544" w:type="dxa"/>
            <w:tcBorders>
              <w:top w:val="nil"/>
              <w:left w:val="nil"/>
              <w:bottom w:val="nil"/>
              <w:right w:val="nil"/>
            </w:tcBorders>
            <w:shd w:val="clear" w:color="auto" w:fill="auto"/>
            <w:vAlign w:val="bottom"/>
          </w:tcPr>
          <w:p w14:paraId="74FE9957" w14:textId="77777777" w:rsidR="00840E92" w:rsidRPr="00DC6EA2" w:rsidRDefault="00840E92" w:rsidP="00AC5E19">
            <w:pPr>
              <w:spacing w:afterLines="40" w:after="96"/>
              <w:jc w:val="right"/>
              <w:rPr>
                <w:rFonts w:ascii="Times New Roman" w:hAnsi="Times New Roman" w:cs="Times New Roman"/>
                <w:b/>
                <w:color w:val="000000"/>
                <w:sz w:val="18"/>
                <w:szCs w:val="18"/>
                <w:lang w:val="en-US"/>
              </w:rPr>
            </w:pPr>
            <w:r w:rsidRPr="00DC6EA2">
              <w:rPr>
                <w:rFonts w:ascii="Times New Roman" w:hAnsi="Times New Roman" w:cs="Times New Roman"/>
                <w:b/>
                <w:color w:val="000000"/>
                <w:sz w:val="18"/>
                <w:szCs w:val="18"/>
                <w:lang w:val="en-US"/>
              </w:rPr>
              <w:t>7</w:t>
            </w:r>
          </w:p>
        </w:tc>
        <w:tc>
          <w:tcPr>
            <w:tcW w:w="543" w:type="dxa"/>
            <w:tcBorders>
              <w:top w:val="nil"/>
              <w:left w:val="nil"/>
              <w:bottom w:val="nil"/>
              <w:right w:val="nil"/>
            </w:tcBorders>
            <w:shd w:val="clear" w:color="auto" w:fill="auto"/>
            <w:vAlign w:val="bottom"/>
          </w:tcPr>
          <w:p w14:paraId="664D9810" w14:textId="77777777" w:rsidR="00840E92" w:rsidRPr="00DC6EA2" w:rsidRDefault="00840E92" w:rsidP="00AC5E19">
            <w:pPr>
              <w:spacing w:afterLines="40" w:after="96"/>
              <w:jc w:val="right"/>
              <w:rPr>
                <w:rFonts w:ascii="Times New Roman" w:hAnsi="Times New Roman" w:cs="Times New Roman"/>
                <w:b/>
                <w:color w:val="000000"/>
                <w:sz w:val="18"/>
                <w:szCs w:val="18"/>
                <w:lang w:val="en-US"/>
              </w:rPr>
            </w:pPr>
            <w:r w:rsidRPr="00DC6EA2">
              <w:rPr>
                <w:rFonts w:ascii="Times New Roman" w:hAnsi="Times New Roman" w:cs="Times New Roman"/>
                <w:b/>
                <w:color w:val="000000"/>
                <w:sz w:val="18"/>
                <w:szCs w:val="18"/>
                <w:lang w:val="en-US"/>
              </w:rPr>
              <w:t>5</w:t>
            </w:r>
          </w:p>
        </w:tc>
        <w:tc>
          <w:tcPr>
            <w:tcW w:w="544" w:type="dxa"/>
            <w:tcBorders>
              <w:top w:val="nil"/>
              <w:left w:val="nil"/>
              <w:bottom w:val="nil"/>
              <w:right w:val="nil"/>
            </w:tcBorders>
            <w:shd w:val="clear" w:color="auto" w:fill="auto"/>
            <w:vAlign w:val="bottom"/>
          </w:tcPr>
          <w:p w14:paraId="49CF8896" w14:textId="77777777" w:rsidR="00840E92" w:rsidRPr="00DC6EA2" w:rsidRDefault="00840E92" w:rsidP="00AC5E19">
            <w:pPr>
              <w:spacing w:afterLines="40" w:after="96"/>
              <w:jc w:val="right"/>
              <w:rPr>
                <w:rFonts w:ascii="Times New Roman" w:hAnsi="Times New Roman" w:cs="Times New Roman"/>
                <w:b/>
                <w:color w:val="000000"/>
                <w:sz w:val="18"/>
                <w:szCs w:val="18"/>
                <w:lang w:val="en-US"/>
              </w:rPr>
            </w:pPr>
            <w:r w:rsidRPr="00DC6EA2">
              <w:rPr>
                <w:rFonts w:ascii="Times New Roman" w:hAnsi="Times New Roman" w:cs="Times New Roman"/>
                <w:b/>
                <w:color w:val="000000"/>
                <w:sz w:val="18"/>
                <w:szCs w:val="18"/>
                <w:lang w:val="en-US"/>
              </w:rPr>
              <w:t>7</w:t>
            </w:r>
          </w:p>
        </w:tc>
        <w:tc>
          <w:tcPr>
            <w:tcW w:w="543" w:type="dxa"/>
            <w:tcBorders>
              <w:top w:val="nil"/>
              <w:left w:val="nil"/>
              <w:bottom w:val="nil"/>
              <w:right w:val="nil"/>
            </w:tcBorders>
            <w:shd w:val="clear" w:color="auto" w:fill="auto"/>
            <w:noWrap/>
            <w:vAlign w:val="bottom"/>
          </w:tcPr>
          <w:p w14:paraId="39B7B61D" w14:textId="77777777" w:rsidR="00840E92" w:rsidRPr="00DC6EA2" w:rsidRDefault="00840E92" w:rsidP="00AC5E19">
            <w:pPr>
              <w:spacing w:afterLines="40" w:after="96"/>
              <w:jc w:val="right"/>
              <w:rPr>
                <w:rFonts w:ascii="Times New Roman" w:hAnsi="Times New Roman" w:cs="Times New Roman"/>
                <w:b/>
                <w:color w:val="000000"/>
                <w:sz w:val="18"/>
                <w:szCs w:val="18"/>
                <w:lang w:val="en-US"/>
              </w:rPr>
            </w:pPr>
            <w:r w:rsidRPr="00DC6EA2">
              <w:rPr>
                <w:rFonts w:ascii="Times New Roman" w:hAnsi="Times New Roman" w:cs="Times New Roman"/>
                <w:b/>
                <w:color w:val="000000"/>
                <w:sz w:val="18"/>
                <w:szCs w:val="18"/>
                <w:lang w:val="en-US"/>
              </w:rPr>
              <w:t>7</w:t>
            </w:r>
          </w:p>
        </w:tc>
        <w:tc>
          <w:tcPr>
            <w:tcW w:w="544" w:type="dxa"/>
            <w:tcBorders>
              <w:top w:val="nil"/>
              <w:left w:val="nil"/>
              <w:bottom w:val="nil"/>
              <w:right w:val="nil"/>
            </w:tcBorders>
            <w:shd w:val="clear" w:color="auto" w:fill="auto"/>
            <w:vAlign w:val="bottom"/>
          </w:tcPr>
          <w:p w14:paraId="57D24549" w14:textId="77777777" w:rsidR="00840E92" w:rsidRPr="00DC6EA2" w:rsidRDefault="00840E92" w:rsidP="00AC5E19">
            <w:pPr>
              <w:spacing w:afterLines="40" w:after="96"/>
              <w:jc w:val="right"/>
              <w:rPr>
                <w:rFonts w:ascii="Times New Roman" w:hAnsi="Times New Roman" w:cs="Times New Roman"/>
                <w:b/>
                <w:color w:val="000000"/>
                <w:sz w:val="18"/>
                <w:szCs w:val="18"/>
                <w:lang w:val="en-US"/>
              </w:rPr>
            </w:pPr>
            <w:r w:rsidRPr="00DC6EA2">
              <w:rPr>
                <w:rFonts w:ascii="Times New Roman" w:hAnsi="Times New Roman" w:cs="Times New Roman"/>
                <w:b/>
                <w:color w:val="000000"/>
                <w:sz w:val="18"/>
                <w:szCs w:val="18"/>
                <w:lang w:val="en-US"/>
              </w:rPr>
              <w:t>6</w:t>
            </w:r>
          </w:p>
        </w:tc>
      </w:tr>
    </w:tbl>
    <w:p w14:paraId="2637506F" w14:textId="77777777" w:rsidR="00840E92" w:rsidRPr="00DC6EA2" w:rsidRDefault="00840E92" w:rsidP="00840E92">
      <w:pPr>
        <w:rPr>
          <w:rFonts w:ascii="Times New Roman" w:hAnsi="Times New Roman" w:cs="Times New Roman"/>
        </w:rPr>
      </w:pPr>
    </w:p>
    <w:p w14:paraId="33156F78" w14:textId="4307504C" w:rsidR="00840E92" w:rsidRPr="00DC6EA2" w:rsidRDefault="00840E92" w:rsidP="00840E92">
      <w:pPr>
        <w:rPr>
          <w:rFonts w:ascii="Times New Roman" w:hAnsi="Times New Roman" w:cs="Times New Roman"/>
          <w:sz w:val="18"/>
          <w:szCs w:val="18"/>
        </w:rPr>
      </w:pPr>
      <w:bookmarkStart w:id="4" w:name="_GoBack"/>
      <w:r w:rsidRPr="00DC6EA2">
        <w:rPr>
          <w:rFonts w:ascii="Times New Roman" w:hAnsi="Times New Roman" w:cs="Times New Roman"/>
          <w:sz w:val="18"/>
          <w:szCs w:val="18"/>
          <w:vertAlign w:val="superscript"/>
        </w:rPr>
        <w:t>a</w:t>
      </w:r>
      <w:bookmarkEnd w:id="4"/>
      <w:r w:rsidRPr="00DC6EA2">
        <w:rPr>
          <w:rFonts w:ascii="Times New Roman" w:hAnsi="Times New Roman" w:cs="Times New Roman"/>
          <w:sz w:val="18"/>
          <w:szCs w:val="18"/>
        </w:rPr>
        <w:t xml:space="preserve"> </w:t>
      </w:r>
      <w:r w:rsidR="004E1867" w:rsidRPr="00DC6EA2">
        <w:rPr>
          <w:rFonts w:ascii="Times New Roman" w:hAnsi="Times New Roman" w:cs="Times New Roman"/>
          <w:sz w:val="18"/>
          <w:szCs w:val="18"/>
        </w:rPr>
        <w:t>Summary</w:t>
      </w:r>
      <w:r w:rsidRPr="00DC6EA2">
        <w:rPr>
          <w:rFonts w:ascii="Times New Roman" w:hAnsi="Times New Roman" w:cs="Times New Roman"/>
          <w:sz w:val="18"/>
          <w:szCs w:val="18"/>
        </w:rPr>
        <w:t xml:space="preserve"> </w:t>
      </w:r>
      <w:proofErr w:type="spellStart"/>
      <w:r w:rsidRPr="00DC6EA2">
        <w:rPr>
          <w:rFonts w:ascii="Times New Roman" w:hAnsi="Times New Roman" w:cs="Times New Roman"/>
          <w:sz w:val="18"/>
          <w:szCs w:val="18"/>
        </w:rPr>
        <w:t>PEDro</w:t>
      </w:r>
      <w:proofErr w:type="spellEnd"/>
      <w:r w:rsidRPr="00DC6EA2">
        <w:rPr>
          <w:rFonts w:ascii="Times New Roman" w:hAnsi="Times New Roman" w:cs="Times New Roman"/>
          <w:sz w:val="18"/>
          <w:szCs w:val="18"/>
        </w:rPr>
        <w:t xml:space="preserve"> scale score out of 10, calculated from criteria 2-11</w:t>
      </w:r>
      <w:r w:rsidR="0008688A" w:rsidRPr="00DC6EA2">
        <w:rPr>
          <w:rFonts w:ascii="Times New Roman" w:hAnsi="Times New Roman" w:cs="Times New Roman"/>
          <w:sz w:val="18"/>
          <w:szCs w:val="18"/>
        </w:rPr>
        <w:t xml:space="preserve"> </w:t>
      </w:r>
      <w:r w:rsidR="0008688A" w:rsidRPr="00DC6EA2">
        <w:rPr>
          <w:rFonts w:ascii="Times New Roman" w:hAnsi="Times New Roman" w:cs="Times New Roman"/>
          <w:sz w:val="18"/>
          <w:szCs w:val="18"/>
        </w:rPr>
        <w:fldChar w:fldCharType="begin" w:fldLock="1"/>
      </w:r>
      <w:r w:rsidR="00AC5E19" w:rsidRPr="00DC6EA2">
        <w:rPr>
          <w:rFonts w:ascii="Times New Roman" w:hAnsi="Times New Roman" w:cs="Times New Roman"/>
          <w:sz w:val="18"/>
          <w:szCs w:val="18"/>
        </w:rPr>
        <w:instrText>ADDIN CSL_CITATION { "citationItems" : [ { "id" : "ITEM-1", "itemData" : { "URL" : "https://www.pedro.org.au/english/downloads/pedro-scale/", "accessed" : { "date-parts" : [ [ "2019", "1", "15" ] ] }, "author" : [ { "dropping-particle" : "", "family" : "Physiotherapy Evidence Database", "given" : "", "non-dropping-particle" : "", "parse-names" : false, "suffix" : "" } ], "id" : "ITEM-1", "issued" : { "date-parts" : [ [ "0" ] ] }, "title" : "Physiotherapy Evidence Database (PEDro) scale (English)", "type" : "webpage" }, "uris" : [ "http://www.mendeley.com/documents/?uuid=9b29bfc4-1e58-3984-bde2-9e74105cf8e4" ] } ], "mendeley" : { "formattedCitation" : "[36]", "plainTextFormattedCitation" : "[36]", "previouslyFormattedCitation" : "[36]" }, "properties" : { "noteIndex" : 0 }, "schema" : "https://github.com/citation-style-language/schema/raw/master/csl-citation.json" }</w:instrText>
      </w:r>
      <w:r w:rsidR="0008688A" w:rsidRPr="00DC6EA2">
        <w:rPr>
          <w:rFonts w:ascii="Times New Roman" w:hAnsi="Times New Roman" w:cs="Times New Roman"/>
          <w:sz w:val="18"/>
          <w:szCs w:val="18"/>
        </w:rPr>
        <w:fldChar w:fldCharType="separate"/>
      </w:r>
      <w:r w:rsidR="0008688A" w:rsidRPr="00DC6EA2">
        <w:rPr>
          <w:rFonts w:ascii="Times New Roman" w:hAnsi="Times New Roman" w:cs="Times New Roman"/>
          <w:noProof/>
          <w:sz w:val="18"/>
          <w:szCs w:val="18"/>
        </w:rPr>
        <w:t>[36]</w:t>
      </w:r>
      <w:r w:rsidR="0008688A" w:rsidRPr="00DC6EA2">
        <w:rPr>
          <w:rFonts w:ascii="Times New Roman" w:hAnsi="Times New Roman" w:cs="Times New Roman"/>
          <w:sz w:val="18"/>
          <w:szCs w:val="18"/>
        </w:rPr>
        <w:fldChar w:fldCharType="end"/>
      </w:r>
      <w:r w:rsidRPr="00DC6EA2">
        <w:rPr>
          <w:rFonts w:ascii="Times New Roman" w:hAnsi="Times New Roman" w:cs="Times New Roman"/>
          <w:sz w:val="18"/>
          <w:szCs w:val="18"/>
        </w:rPr>
        <w:t xml:space="preserve">. A score of 5 or 6 indicates adequate quality </w:t>
      </w:r>
      <w:r w:rsidRPr="00DC6EA2">
        <w:rPr>
          <w:rFonts w:ascii="Times New Roman" w:hAnsi="Times New Roman" w:cs="Times New Roman"/>
          <w:sz w:val="18"/>
          <w:szCs w:val="18"/>
        </w:rPr>
        <w:fldChar w:fldCharType="begin" w:fldLock="1"/>
      </w:r>
      <w:r w:rsidR="00AC5E19" w:rsidRPr="00DC6EA2">
        <w:rPr>
          <w:rFonts w:ascii="Times New Roman" w:hAnsi="Times New Roman" w:cs="Times New Roman"/>
          <w:sz w:val="18"/>
          <w:szCs w:val="18"/>
        </w:rPr>
        <w:instrText>ADDIN CSL_CITATION { "citationItems" : [ { "id" : "ITEM-1", "itemData" : { "DOI" : "10.1371/journal.pone.0132634", "ISSN" : "1932-6203", "abstract" : "Objective There is debate on how the methodological quality of clinical trials should be assessed. We compared trials of physical therapy (PT) judged to be of adequate quality based on summary scores from the Physiotherapy Evidence Database (PEDro) scale with trials judged to be of adequate quality by Cochrane Risk of Bias criteria.   Design Meta-epidemiological study within Cochrane Database of Systematic Reviews.   Methods Meta-analyses of PT trials were identified in the Cochrane Database of Systematic Reviews. For each trial PeDro and Cochrane assessments were extracted from the PeDro and Cochrane databases. Adequate quality was defined as adequate generation of random sequence, concealment of allocation, and blinding of outcome assessors (Cochrane criteria) or as trials with a PEDro summary score \u22655 or \u22656 points. We combined trials of adequate quality using random-effects meta-analysis.   Results Forty-one Cochrane reviews and 353 PT trials were included. All meta-analyses included trials with PEDro scores \u22655, 37 (90.2%) included trials with PEDro scores \u22656 and only 22 (53.7%) meta-analyses included trials of adequate quality according to the Cochrane criteria. Agreement between PeDro and Cochrane was poor for PeDro scores of \u22655 points (kappa = 0.12; 95% CI 0.07 to 0.16) and slight for \u22656 points (kappa 0.24; 95% CI 0.16-0.32). When combining effect sizes of trials deemed to be of adequate quality according to PEDro or Cochrane criteria, we found that a substantial difference in the combined effect size (\u22650.15) was evident in 9 (22%) out of the 41 meta-analyses for PEDro cutoff \u22655 and 10 (24%) for cutoff \u22656.   Conclusions The PeDro and Cochrane approaches lead to different sets of trials of adequate quality, and different combined treatment estimates from meta-analyses of these trials. A consistent approach to assessing RoB in trials of physical therapy should be adopted.", "author" : [ { "dropping-particle" : "", "family" : "Armijo-Olivo", "given" : "Susan", "non-dropping-particle" : "", "parse-names" : false, "suffix" : "" }, { "dropping-particle" : "", "family" : "Costa", "given" : "Bruno R.", "non-dropping-particle" : "da", "parse-names" : false, "suffix" : "" }, { "dropping-particle" : "", "family" : "Cummings", "given" : "Greta G.", "non-dropping-particle" : "", "parse-names" : false, "suffix" : "" }, { "dropping-particle" : "", "family" : "Ha", "given" : "Christine", "non-dropping-particle" : "", "parse-names" : false, "suffix" : "" }, { "dropping-particle" : "", "family" : "Fuentes", "given" : "Jorge", "non-dropping-particle" : "", "parse-names" : false, "suffix" : "" }, { "dropping-particle" : "", "family" : "Saltaji", "given" : "Humam", "non-dropping-particle" : "", "parse-names" : false, "suffix" : "" }, { "dropping-particle" : "", "family" : "Egger", "given" : "Matthias", "non-dropping-particle" : "", "parse-names" : false, "suffix" : "" } ], "container-title" : "PLOS ONE", "editor" : [ { "dropping-particle" : "", "family" : "Bayer", "given" : "Antony", "non-dropping-particle" : "", "parse-names" : false, "suffix" : "" } ], "id" : "ITEM-1", "issue" : "7", "issued" : { "date-parts" : [ [ "2015", "7", "10" ] ] }, "page" : "e0132634", "publisher" : "Public Library of Science", "title" : "PEDro or Cochrane to Assess the Quality of Clinical Trials? A Meta-Epidemiological Study", "type" : "article-journal", "volume" : "10" }, "uris" : [ "http://www.mendeley.com/documents/?uuid=df73c0d0-3ea9-3fcf-b6ed-10ccd1f95ce4" ] } ], "mendeley" : { "formattedCitation" : "[37]", "plainTextFormattedCitation" : "[37]", "previouslyFormattedCitation" : "[37]" }, "properties" : { "noteIndex" : 0 }, "schema" : "https://github.com/citation-style-language/schema/raw/master/csl-citation.json" }</w:instrText>
      </w:r>
      <w:r w:rsidRPr="00DC6EA2">
        <w:rPr>
          <w:rFonts w:ascii="Times New Roman" w:hAnsi="Times New Roman" w:cs="Times New Roman"/>
          <w:sz w:val="18"/>
          <w:szCs w:val="18"/>
        </w:rPr>
        <w:fldChar w:fldCharType="separate"/>
      </w:r>
      <w:r w:rsidR="00AC5E19" w:rsidRPr="00DC6EA2">
        <w:rPr>
          <w:rFonts w:ascii="Times New Roman" w:hAnsi="Times New Roman" w:cs="Times New Roman"/>
          <w:noProof/>
          <w:sz w:val="18"/>
          <w:szCs w:val="18"/>
        </w:rPr>
        <w:t>[37]</w:t>
      </w:r>
      <w:r w:rsidRPr="00DC6EA2">
        <w:rPr>
          <w:rFonts w:ascii="Times New Roman" w:hAnsi="Times New Roman" w:cs="Times New Roman"/>
          <w:sz w:val="18"/>
          <w:szCs w:val="18"/>
        </w:rPr>
        <w:fldChar w:fldCharType="end"/>
      </w:r>
      <w:r w:rsidRPr="00DC6EA2">
        <w:rPr>
          <w:rFonts w:ascii="Times New Roman" w:hAnsi="Times New Roman" w:cs="Times New Roman"/>
          <w:sz w:val="18"/>
          <w:szCs w:val="18"/>
        </w:rPr>
        <w:t>.</w:t>
      </w:r>
    </w:p>
    <w:p w14:paraId="16D3F2E9" w14:textId="449213DA" w:rsidR="006C0627" w:rsidRPr="00DC6EA2" w:rsidRDefault="006C0627" w:rsidP="006C0627">
      <w:pPr>
        <w:spacing w:line="480" w:lineRule="auto"/>
        <w:rPr>
          <w:rFonts w:ascii="Times New Roman" w:hAnsi="Times New Roman" w:cs="Times New Roman"/>
          <w:lang w:eastAsia="zh-CN"/>
        </w:rPr>
      </w:pPr>
    </w:p>
    <w:p w14:paraId="5C1A99CD" w14:textId="77777777" w:rsidR="006C0627" w:rsidRPr="00DC6EA2" w:rsidRDefault="006C0627" w:rsidP="006C0627">
      <w:pPr>
        <w:rPr>
          <w:rFonts w:ascii="Times New Roman" w:hAnsi="Times New Roman" w:cs="Times New Roman"/>
        </w:rPr>
      </w:pPr>
    </w:p>
    <w:p w14:paraId="038B406B" w14:textId="77777777" w:rsidR="006C0627" w:rsidRPr="00DC6EA2" w:rsidRDefault="006C0627" w:rsidP="006C0627">
      <w:pPr>
        <w:rPr>
          <w:rFonts w:ascii="Times New Roman" w:hAnsi="Times New Roman" w:cs="Times New Roman"/>
        </w:rPr>
      </w:pPr>
    </w:p>
    <w:p w14:paraId="4E350A54" w14:textId="644E87D1" w:rsidR="00AC276E" w:rsidRPr="00DC6EA2" w:rsidRDefault="00AC276E" w:rsidP="006C0627">
      <w:pPr>
        <w:rPr>
          <w:rFonts w:ascii="Times New Roman" w:hAnsi="Times New Roman" w:cs="Times New Roman"/>
        </w:rPr>
      </w:pPr>
    </w:p>
    <w:sectPr w:rsidR="00AC276E" w:rsidRPr="00DC6EA2" w:rsidSect="00F14F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F3DBC" w14:textId="77777777" w:rsidR="006D25C0" w:rsidRDefault="006D25C0" w:rsidP="002C0F71">
      <w:r>
        <w:separator/>
      </w:r>
    </w:p>
  </w:endnote>
  <w:endnote w:type="continuationSeparator" w:id="0">
    <w:p w14:paraId="66760536" w14:textId="77777777" w:rsidR="006D25C0" w:rsidRDefault="006D25C0" w:rsidP="002C0F71">
      <w:r>
        <w:continuationSeparator/>
      </w:r>
    </w:p>
  </w:endnote>
  <w:endnote w:type="continuationNotice" w:id="1">
    <w:p w14:paraId="60AF0813" w14:textId="77777777" w:rsidR="006D25C0" w:rsidRDefault="006D25C0" w:rsidP="002C0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notTrueType/>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964193"/>
      <w:docPartObj>
        <w:docPartGallery w:val="Page Numbers (Bottom of Page)"/>
        <w:docPartUnique/>
      </w:docPartObj>
    </w:sdtPr>
    <w:sdtEndPr>
      <w:rPr>
        <w:noProof/>
      </w:rPr>
    </w:sdtEndPr>
    <w:sdtContent>
      <w:p w14:paraId="006FE443" w14:textId="225A9BFE" w:rsidR="008F4C22" w:rsidRDefault="008F4C22" w:rsidP="00DC6EA2">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DE91D" w14:textId="77777777" w:rsidR="006D25C0" w:rsidRDefault="006D25C0" w:rsidP="002C0F71">
      <w:r>
        <w:separator/>
      </w:r>
    </w:p>
  </w:footnote>
  <w:footnote w:type="continuationSeparator" w:id="0">
    <w:p w14:paraId="5DB08057" w14:textId="77777777" w:rsidR="006D25C0" w:rsidRDefault="006D25C0" w:rsidP="002C0F71">
      <w:r>
        <w:continuationSeparator/>
      </w:r>
    </w:p>
  </w:footnote>
  <w:footnote w:type="continuationNotice" w:id="1">
    <w:p w14:paraId="2DC6CA7C" w14:textId="77777777" w:rsidR="006D25C0" w:rsidRDefault="006D25C0" w:rsidP="002C0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E4283" w14:textId="77777777" w:rsidR="008F4C22" w:rsidRDefault="008F4C22" w:rsidP="002C0F71">
    <w:pPr>
      <w:pStyle w:val="Header"/>
    </w:pPr>
    <w:r>
      <w:rPr>
        <w:noProof/>
      </w:rPr>
      <w:fldChar w:fldCharType="begin"/>
    </w:r>
    <w:r>
      <w:rPr>
        <w:noProof/>
      </w:rPr>
      <w:instrText xml:space="preserve"> STYLEREF  "Appendix Main"  \r </w:instrText>
    </w:r>
    <w:r>
      <w:rPr>
        <w:noProof/>
      </w:rPr>
      <w:fldChar w:fldCharType="separate"/>
    </w:r>
    <w:r>
      <w:rPr>
        <w:noProof/>
      </w:rPr>
      <w:t>Appendix B</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6035" w14:textId="77777777" w:rsidR="008F4C22" w:rsidRDefault="008F4C22" w:rsidP="00B94473">
    <w:pPr>
      <w:pStyle w:val="Header"/>
      <w:tabs>
        <w:tab w:val="clear" w:pos="8306"/>
        <w:tab w:val="right" w:pos="8460"/>
      </w:tabs>
    </w:pPr>
    <w:r>
      <w:rPr>
        <w:noProof/>
      </w:rPr>
      <w:fldChar w:fldCharType="begin"/>
    </w:r>
    <w:r>
      <w:rPr>
        <w:noProof/>
      </w:rPr>
      <w:instrText xml:space="preserve"> STYLEREF  "Appendix Main"  \r </w:instrText>
    </w:r>
    <w:r>
      <w:rPr>
        <w:noProof/>
      </w:rPr>
      <w:fldChar w:fldCharType="separate"/>
    </w:r>
    <w:r>
      <w:rPr>
        <w:noProof/>
      </w:rPr>
      <w:t>Appendix B</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CAC3" w14:textId="77777777" w:rsidR="008F4C22" w:rsidRDefault="008F4C22" w:rsidP="002C0F71">
    <w:pPr>
      <w:pStyle w:val="Header"/>
    </w:pPr>
    <w:r>
      <w:rPr>
        <w:noProof/>
      </w:rPr>
      <w:fldChar w:fldCharType="begin"/>
    </w:r>
    <w:r>
      <w:rPr>
        <w:noProof/>
      </w:rPr>
      <w:instrText xml:space="preserve"> STYLEREF  "Appendix Main"  \r </w:instrText>
    </w:r>
    <w:r>
      <w:rPr>
        <w:noProof/>
      </w:rPr>
      <w:fldChar w:fldCharType="separate"/>
    </w:r>
    <w:r>
      <w:rPr>
        <w:b/>
        <w:bCs/>
        <w:noProof/>
        <w:lang w:val="en-US"/>
      </w:rPr>
      <w:t>Error! Use the Home tab to apply Appendix Main to the text that you want to appear here.</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B76B9" w14:textId="77777777" w:rsidR="008F4C22" w:rsidRDefault="008F4C22" w:rsidP="00AC5E19">
    <w:pPr>
      <w:pStyle w:val="Header"/>
      <w:tabs>
        <w:tab w:val="clear" w:pos="8306"/>
        <w:tab w:val="right" w:pos="8460"/>
      </w:tabs>
    </w:pPr>
    <w:r>
      <w:rPr>
        <w:noProof/>
      </w:rPr>
      <w:fldChar w:fldCharType="begin"/>
    </w:r>
    <w:r>
      <w:rPr>
        <w:noProof/>
      </w:rPr>
      <w:instrText xml:space="preserve"> STYLEREF  "Appendix Main"  \r </w:instrText>
    </w:r>
    <w:r>
      <w:rPr>
        <w:noProof/>
      </w:rPr>
      <w:fldChar w:fldCharType="separate"/>
    </w:r>
    <w:r>
      <w:rPr>
        <w:b/>
        <w:bCs/>
        <w:noProof/>
        <w:lang w:val="en-US"/>
      </w:rPr>
      <w:t>Error! Use the Home tab to apply Appendix Main to the text that you want to appear here.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ED4E" w14:textId="77777777" w:rsidR="008F4C22" w:rsidRDefault="008F4C22" w:rsidP="00AC5E19">
    <w:pPr>
      <w:pStyle w:val="Header"/>
      <w:tabs>
        <w:tab w:val="clear" w:pos="8306"/>
        <w:tab w:val="right" w:pos="8460"/>
      </w:tabs>
    </w:pPr>
    <w:r>
      <w:rPr>
        <w:noProof/>
      </w:rPr>
      <w:fldChar w:fldCharType="begin"/>
    </w:r>
    <w:r>
      <w:rPr>
        <w:noProof/>
      </w:rPr>
      <w:instrText xml:space="preserve"> STYLEREF  "Appendix Main"  \r </w:instrText>
    </w:r>
    <w:r>
      <w:rPr>
        <w:noProof/>
      </w:rPr>
      <w:fldChar w:fldCharType="separate"/>
    </w:r>
    <w:r>
      <w:rPr>
        <w:noProof/>
      </w:rPr>
      <w:t>Appendix B</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EED"/>
    <w:multiLevelType w:val="hybridMultilevel"/>
    <w:tmpl w:val="5C08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110D7"/>
    <w:multiLevelType w:val="hybridMultilevel"/>
    <w:tmpl w:val="4F10A74E"/>
    <w:lvl w:ilvl="0" w:tplc="13643B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D6CAA"/>
    <w:multiLevelType w:val="hybridMultilevel"/>
    <w:tmpl w:val="04EC17A0"/>
    <w:lvl w:ilvl="0" w:tplc="5164FCFC">
      <w:start w:val="13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B6862"/>
    <w:multiLevelType w:val="hybridMultilevel"/>
    <w:tmpl w:val="9F84313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32424"/>
    <w:multiLevelType w:val="hybridMultilevel"/>
    <w:tmpl w:val="89EC8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10CD5"/>
    <w:multiLevelType w:val="hybridMultilevel"/>
    <w:tmpl w:val="831C6D00"/>
    <w:lvl w:ilvl="0" w:tplc="277897C8">
      <w:start w:val="1"/>
      <w:numFmt w:val="decimal"/>
      <w:lvlText w:val="%1."/>
      <w:lvlJc w:val="left"/>
      <w:pPr>
        <w:ind w:left="720" w:hanging="360"/>
      </w:pPr>
      <w:rPr>
        <w:rFonts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E23F3"/>
    <w:multiLevelType w:val="hybridMultilevel"/>
    <w:tmpl w:val="92427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6310F"/>
    <w:multiLevelType w:val="hybridMultilevel"/>
    <w:tmpl w:val="9CEA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067E2"/>
    <w:multiLevelType w:val="hybridMultilevel"/>
    <w:tmpl w:val="16AE93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D629CC"/>
    <w:multiLevelType w:val="hybridMultilevel"/>
    <w:tmpl w:val="827E9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D0CCA"/>
    <w:multiLevelType w:val="hybridMultilevel"/>
    <w:tmpl w:val="A31E5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E3771"/>
    <w:multiLevelType w:val="hybridMultilevel"/>
    <w:tmpl w:val="DBA62BC0"/>
    <w:lvl w:ilvl="0" w:tplc="D9AE957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41FDD"/>
    <w:multiLevelType w:val="hybridMultilevel"/>
    <w:tmpl w:val="4ED49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592BA4"/>
    <w:multiLevelType w:val="hybridMultilevel"/>
    <w:tmpl w:val="DFCAE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5479BE"/>
    <w:multiLevelType w:val="hybridMultilevel"/>
    <w:tmpl w:val="8012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666CB"/>
    <w:multiLevelType w:val="hybridMultilevel"/>
    <w:tmpl w:val="AEF2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D12CB"/>
    <w:multiLevelType w:val="hybridMultilevel"/>
    <w:tmpl w:val="77240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AB28D1"/>
    <w:multiLevelType w:val="hybridMultilevel"/>
    <w:tmpl w:val="57BA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93A13"/>
    <w:multiLevelType w:val="hybridMultilevel"/>
    <w:tmpl w:val="99E68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312D5D"/>
    <w:multiLevelType w:val="hybridMultilevel"/>
    <w:tmpl w:val="EFA2D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593E2D"/>
    <w:multiLevelType w:val="hybridMultilevel"/>
    <w:tmpl w:val="1DD24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7A01B2"/>
    <w:multiLevelType w:val="hybridMultilevel"/>
    <w:tmpl w:val="30CC5B6A"/>
    <w:lvl w:ilvl="0" w:tplc="0809000F">
      <w:start w:val="1"/>
      <w:numFmt w:val="decimal"/>
      <w:lvlText w:val="%1."/>
      <w:lvlJc w:val="left"/>
      <w:pPr>
        <w:ind w:left="436" w:hanging="360"/>
      </w:pPr>
      <w:rPr>
        <w:rFont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47F25EC6"/>
    <w:multiLevelType w:val="hybridMultilevel"/>
    <w:tmpl w:val="21286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4520DE"/>
    <w:multiLevelType w:val="hybridMultilevel"/>
    <w:tmpl w:val="3A52E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B72579"/>
    <w:multiLevelType w:val="hybridMultilevel"/>
    <w:tmpl w:val="8EBA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C3CEC"/>
    <w:multiLevelType w:val="hybridMultilevel"/>
    <w:tmpl w:val="EF30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9502B6"/>
    <w:multiLevelType w:val="hybridMultilevel"/>
    <w:tmpl w:val="73808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6911CF"/>
    <w:multiLevelType w:val="hybridMultilevel"/>
    <w:tmpl w:val="A6AEF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D124C5"/>
    <w:multiLevelType w:val="hybridMultilevel"/>
    <w:tmpl w:val="896A1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0F4269"/>
    <w:multiLevelType w:val="hybridMultilevel"/>
    <w:tmpl w:val="E7264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146341"/>
    <w:multiLevelType w:val="hybridMultilevel"/>
    <w:tmpl w:val="07443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5B0C19"/>
    <w:multiLevelType w:val="hybridMultilevel"/>
    <w:tmpl w:val="76701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576AFB"/>
    <w:multiLevelType w:val="hybridMultilevel"/>
    <w:tmpl w:val="B7A60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F20A0B"/>
    <w:multiLevelType w:val="hybridMultilevel"/>
    <w:tmpl w:val="EE527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B56435"/>
    <w:multiLevelType w:val="hybridMultilevel"/>
    <w:tmpl w:val="2C6EBE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8E2BF8"/>
    <w:multiLevelType w:val="hybridMultilevel"/>
    <w:tmpl w:val="1CF65892"/>
    <w:lvl w:ilvl="0" w:tplc="0809000F">
      <w:start w:val="1"/>
      <w:numFmt w:val="decimal"/>
      <w:lvlText w:val="%1."/>
      <w:lvlJc w:val="left"/>
      <w:pPr>
        <w:ind w:left="436" w:hanging="360"/>
      </w:pPr>
      <w:rPr>
        <w:rFont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6" w15:restartNumberingAfterBreak="0">
    <w:nsid w:val="788F5F3B"/>
    <w:multiLevelType w:val="hybridMultilevel"/>
    <w:tmpl w:val="2EEE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60310B"/>
    <w:multiLevelType w:val="hybridMultilevel"/>
    <w:tmpl w:val="698CB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7"/>
  </w:num>
  <w:num w:numId="3">
    <w:abstractNumId w:val="3"/>
  </w:num>
  <w:num w:numId="4">
    <w:abstractNumId w:val="9"/>
  </w:num>
  <w:num w:numId="5">
    <w:abstractNumId w:val="19"/>
  </w:num>
  <w:num w:numId="6">
    <w:abstractNumId w:val="15"/>
  </w:num>
  <w:num w:numId="7">
    <w:abstractNumId w:val="31"/>
  </w:num>
  <w:num w:numId="8">
    <w:abstractNumId w:val="32"/>
  </w:num>
  <w:num w:numId="9">
    <w:abstractNumId w:val="34"/>
  </w:num>
  <w:num w:numId="10">
    <w:abstractNumId w:val="6"/>
  </w:num>
  <w:num w:numId="11">
    <w:abstractNumId w:val="17"/>
  </w:num>
  <w:num w:numId="12">
    <w:abstractNumId w:val="35"/>
  </w:num>
  <w:num w:numId="13">
    <w:abstractNumId w:val="0"/>
  </w:num>
  <w:num w:numId="14">
    <w:abstractNumId w:val="36"/>
  </w:num>
  <w:num w:numId="15">
    <w:abstractNumId w:val="21"/>
  </w:num>
  <w:num w:numId="16">
    <w:abstractNumId w:val="13"/>
  </w:num>
  <w:num w:numId="17">
    <w:abstractNumId w:val="27"/>
  </w:num>
  <w:num w:numId="18">
    <w:abstractNumId w:val="16"/>
  </w:num>
  <w:num w:numId="19">
    <w:abstractNumId w:val="23"/>
  </w:num>
  <w:num w:numId="20">
    <w:abstractNumId w:val="30"/>
  </w:num>
  <w:num w:numId="21">
    <w:abstractNumId w:val="12"/>
  </w:num>
  <w:num w:numId="22">
    <w:abstractNumId w:val="22"/>
  </w:num>
  <w:num w:numId="23">
    <w:abstractNumId w:val="10"/>
  </w:num>
  <w:num w:numId="24">
    <w:abstractNumId w:val="8"/>
  </w:num>
  <w:num w:numId="25">
    <w:abstractNumId w:val="28"/>
  </w:num>
  <w:num w:numId="26">
    <w:abstractNumId w:val="20"/>
  </w:num>
  <w:num w:numId="27">
    <w:abstractNumId w:val="2"/>
  </w:num>
  <w:num w:numId="28">
    <w:abstractNumId w:val="5"/>
  </w:num>
  <w:num w:numId="29">
    <w:abstractNumId w:val="25"/>
  </w:num>
  <w:num w:numId="30">
    <w:abstractNumId w:val="24"/>
  </w:num>
  <w:num w:numId="31">
    <w:abstractNumId w:val="1"/>
  </w:num>
  <w:num w:numId="32">
    <w:abstractNumId w:val="18"/>
  </w:num>
  <w:num w:numId="33">
    <w:abstractNumId w:val="33"/>
  </w:num>
  <w:num w:numId="34">
    <w:abstractNumId w:val="26"/>
  </w:num>
  <w:num w:numId="35">
    <w:abstractNumId w:val="29"/>
  </w:num>
  <w:num w:numId="36">
    <w:abstractNumId w:val="11"/>
  </w:num>
  <w:num w:numId="37">
    <w:abstractNumId w:val="4"/>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it-IT" w:vendorID="64" w:dllVersion="6" w:nlCheck="1" w:checkStyle="0"/>
  <w:activeWritingStyle w:appName="MSWord" w:lang="en-GB" w:vendorID="64" w:dllVersion="6" w:nlCheck="1" w:checkStyle="0"/>
  <w:activeWritingStyle w:appName="MSWord" w:lang="fr-FR" w:vendorID="64" w:dllVersion="6" w:nlCheck="1" w:checkStyle="1"/>
  <w:activeWritingStyle w:appName="MSWord" w:lang="de-DE" w:vendorID="64" w:dllVersion="6" w:nlCheck="1" w:checkStyle="1"/>
  <w:activeWritingStyle w:appName="MSWord" w:lang="es-ES"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9B"/>
    <w:rsid w:val="00001A14"/>
    <w:rsid w:val="00007DEE"/>
    <w:rsid w:val="00012A68"/>
    <w:rsid w:val="000166F2"/>
    <w:rsid w:val="00016811"/>
    <w:rsid w:val="00017233"/>
    <w:rsid w:val="000264F1"/>
    <w:rsid w:val="000345C3"/>
    <w:rsid w:val="00043B22"/>
    <w:rsid w:val="0004692A"/>
    <w:rsid w:val="00050152"/>
    <w:rsid w:val="00052C1A"/>
    <w:rsid w:val="00060349"/>
    <w:rsid w:val="0006164E"/>
    <w:rsid w:val="00080C03"/>
    <w:rsid w:val="000839BB"/>
    <w:rsid w:val="00085BCA"/>
    <w:rsid w:val="0008688A"/>
    <w:rsid w:val="00096223"/>
    <w:rsid w:val="000A367B"/>
    <w:rsid w:val="000A3840"/>
    <w:rsid w:val="000A5CC1"/>
    <w:rsid w:val="000A7FCB"/>
    <w:rsid w:val="000B1BAF"/>
    <w:rsid w:val="000B46D4"/>
    <w:rsid w:val="000B4DD4"/>
    <w:rsid w:val="000C72A9"/>
    <w:rsid w:val="000D32EB"/>
    <w:rsid w:val="000D7547"/>
    <w:rsid w:val="000E3171"/>
    <w:rsid w:val="000E67BA"/>
    <w:rsid w:val="000F35D3"/>
    <w:rsid w:val="00101122"/>
    <w:rsid w:val="00113C1F"/>
    <w:rsid w:val="00114BB8"/>
    <w:rsid w:val="00114D6E"/>
    <w:rsid w:val="00122641"/>
    <w:rsid w:val="00123AA5"/>
    <w:rsid w:val="001277F9"/>
    <w:rsid w:val="0014690B"/>
    <w:rsid w:val="00152264"/>
    <w:rsid w:val="00152A81"/>
    <w:rsid w:val="001542F5"/>
    <w:rsid w:val="00154CC1"/>
    <w:rsid w:val="0015677A"/>
    <w:rsid w:val="001573A0"/>
    <w:rsid w:val="00167E07"/>
    <w:rsid w:val="00170077"/>
    <w:rsid w:val="00172ACF"/>
    <w:rsid w:val="00172B1D"/>
    <w:rsid w:val="001935A1"/>
    <w:rsid w:val="001A0F47"/>
    <w:rsid w:val="001A4FCD"/>
    <w:rsid w:val="001A5AFA"/>
    <w:rsid w:val="001B18E4"/>
    <w:rsid w:val="001B25C9"/>
    <w:rsid w:val="001B3208"/>
    <w:rsid w:val="001B3E19"/>
    <w:rsid w:val="001C05B6"/>
    <w:rsid w:val="001C462E"/>
    <w:rsid w:val="001C73F3"/>
    <w:rsid w:val="001D25E6"/>
    <w:rsid w:val="001E6705"/>
    <w:rsid w:val="001E78A0"/>
    <w:rsid w:val="001F2AB1"/>
    <w:rsid w:val="00201F7C"/>
    <w:rsid w:val="002067D5"/>
    <w:rsid w:val="00210D5C"/>
    <w:rsid w:val="00214532"/>
    <w:rsid w:val="002203A6"/>
    <w:rsid w:val="002211BE"/>
    <w:rsid w:val="00224541"/>
    <w:rsid w:val="00231E16"/>
    <w:rsid w:val="00242F9E"/>
    <w:rsid w:val="00247A1F"/>
    <w:rsid w:val="0026163A"/>
    <w:rsid w:val="00262478"/>
    <w:rsid w:val="00266A61"/>
    <w:rsid w:val="0026758E"/>
    <w:rsid w:val="00267E6F"/>
    <w:rsid w:val="00272F45"/>
    <w:rsid w:val="00273797"/>
    <w:rsid w:val="002775C1"/>
    <w:rsid w:val="002779FA"/>
    <w:rsid w:val="0028277F"/>
    <w:rsid w:val="00292D99"/>
    <w:rsid w:val="00297C68"/>
    <w:rsid w:val="002B1897"/>
    <w:rsid w:val="002B3376"/>
    <w:rsid w:val="002B614A"/>
    <w:rsid w:val="002C0F71"/>
    <w:rsid w:val="002C4E5F"/>
    <w:rsid w:val="002C5AA7"/>
    <w:rsid w:val="002C693A"/>
    <w:rsid w:val="002C7C1D"/>
    <w:rsid w:val="002D0511"/>
    <w:rsid w:val="002D5FFD"/>
    <w:rsid w:val="002D6AF3"/>
    <w:rsid w:val="002E0228"/>
    <w:rsid w:val="002E2FDF"/>
    <w:rsid w:val="002E48CB"/>
    <w:rsid w:val="002E72D9"/>
    <w:rsid w:val="002F3E6E"/>
    <w:rsid w:val="002F5998"/>
    <w:rsid w:val="002F6BEE"/>
    <w:rsid w:val="002F7CAB"/>
    <w:rsid w:val="003050AB"/>
    <w:rsid w:val="003104EB"/>
    <w:rsid w:val="00313EA1"/>
    <w:rsid w:val="003148B0"/>
    <w:rsid w:val="00314FFB"/>
    <w:rsid w:val="0032009F"/>
    <w:rsid w:val="00321691"/>
    <w:rsid w:val="00322818"/>
    <w:rsid w:val="003331A1"/>
    <w:rsid w:val="003417E9"/>
    <w:rsid w:val="003476EF"/>
    <w:rsid w:val="003518CC"/>
    <w:rsid w:val="003526E9"/>
    <w:rsid w:val="00357A6B"/>
    <w:rsid w:val="0036382E"/>
    <w:rsid w:val="00366C1E"/>
    <w:rsid w:val="00370A8C"/>
    <w:rsid w:val="00371FE9"/>
    <w:rsid w:val="003830B8"/>
    <w:rsid w:val="003840C3"/>
    <w:rsid w:val="00384DF8"/>
    <w:rsid w:val="003930D7"/>
    <w:rsid w:val="003962AA"/>
    <w:rsid w:val="003A481A"/>
    <w:rsid w:val="003A5251"/>
    <w:rsid w:val="003A601F"/>
    <w:rsid w:val="003C287C"/>
    <w:rsid w:val="003D10B3"/>
    <w:rsid w:val="003D1DFA"/>
    <w:rsid w:val="003D3DE6"/>
    <w:rsid w:val="003D592A"/>
    <w:rsid w:val="003D7F0D"/>
    <w:rsid w:val="003E0B1B"/>
    <w:rsid w:val="003F0930"/>
    <w:rsid w:val="003F3E5E"/>
    <w:rsid w:val="003F4AE4"/>
    <w:rsid w:val="003F5A9E"/>
    <w:rsid w:val="003F68AD"/>
    <w:rsid w:val="00407459"/>
    <w:rsid w:val="00410DD3"/>
    <w:rsid w:val="00413AC9"/>
    <w:rsid w:val="00414AEF"/>
    <w:rsid w:val="004162D4"/>
    <w:rsid w:val="004302B3"/>
    <w:rsid w:val="004329A7"/>
    <w:rsid w:val="0043599A"/>
    <w:rsid w:val="00435B18"/>
    <w:rsid w:val="00445C96"/>
    <w:rsid w:val="00450B85"/>
    <w:rsid w:val="00451CEA"/>
    <w:rsid w:val="004634CD"/>
    <w:rsid w:val="00463581"/>
    <w:rsid w:val="00463DCD"/>
    <w:rsid w:val="004659CD"/>
    <w:rsid w:val="0046748D"/>
    <w:rsid w:val="004721DA"/>
    <w:rsid w:val="00475BD2"/>
    <w:rsid w:val="00476DD5"/>
    <w:rsid w:val="004803B0"/>
    <w:rsid w:val="004812F6"/>
    <w:rsid w:val="004844C3"/>
    <w:rsid w:val="0048776A"/>
    <w:rsid w:val="00490114"/>
    <w:rsid w:val="00491ADD"/>
    <w:rsid w:val="00492572"/>
    <w:rsid w:val="004A3EC9"/>
    <w:rsid w:val="004A49FD"/>
    <w:rsid w:val="004A4D62"/>
    <w:rsid w:val="004B450E"/>
    <w:rsid w:val="004D402A"/>
    <w:rsid w:val="004D44BF"/>
    <w:rsid w:val="004D4769"/>
    <w:rsid w:val="004E1867"/>
    <w:rsid w:val="004E3DB5"/>
    <w:rsid w:val="00502053"/>
    <w:rsid w:val="00510E12"/>
    <w:rsid w:val="00511863"/>
    <w:rsid w:val="005168E1"/>
    <w:rsid w:val="00520816"/>
    <w:rsid w:val="00521181"/>
    <w:rsid w:val="00522705"/>
    <w:rsid w:val="005245AE"/>
    <w:rsid w:val="00524DD0"/>
    <w:rsid w:val="00527920"/>
    <w:rsid w:val="0054017D"/>
    <w:rsid w:val="005438BE"/>
    <w:rsid w:val="00547BE3"/>
    <w:rsid w:val="00552442"/>
    <w:rsid w:val="005627B5"/>
    <w:rsid w:val="005637F3"/>
    <w:rsid w:val="00570349"/>
    <w:rsid w:val="00573832"/>
    <w:rsid w:val="00573FE1"/>
    <w:rsid w:val="005740DC"/>
    <w:rsid w:val="00576325"/>
    <w:rsid w:val="00596D28"/>
    <w:rsid w:val="005A6080"/>
    <w:rsid w:val="005A7617"/>
    <w:rsid w:val="005C7DC2"/>
    <w:rsid w:val="005D4963"/>
    <w:rsid w:val="005D6D6F"/>
    <w:rsid w:val="005D74DA"/>
    <w:rsid w:val="005E27EB"/>
    <w:rsid w:val="005E334F"/>
    <w:rsid w:val="005E6828"/>
    <w:rsid w:val="005F1CE4"/>
    <w:rsid w:val="005F4B94"/>
    <w:rsid w:val="005F5B1D"/>
    <w:rsid w:val="00610106"/>
    <w:rsid w:val="006240BC"/>
    <w:rsid w:val="0062440D"/>
    <w:rsid w:val="0062445A"/>
    <w:rsid w:val="00626A66"/>
    <w:rsid w:val="0063465D"/>
    <w:rsid w:val="00640730"/>
    <w:rsid w:val="00644226"/>
    <w:rsid w:val="00647157"/>
    <w:rsid w:val="00651B73"/>
    <w:rsid w:val="00653ADF"/>
    <w:rsid w:val="0065503C"/>
    <w:rsid w:val="006572E7"/>
    <w:rsid w:val="006625AC"/>
    <w:rsid w:val="00670DB2"/>
    <w:rsid w:val="00671743"/>
    <w:rsid w:val="00672595"/>
    <w:rsid w:val="006745EB"/>
    <w:rsid w:val="00676579"/>
    <w:rsid w:val="006842A5"/>
    <w:rsid w:val="00691AD2"/>
    <w:rsid w:val="006955E9"/>
    <w:rsid w:val="006A46CA"/>
    <w:rsid w:val="006A5862"/>
    <w:rsid w:val="006B2FC2"/>
    <w:rsid w:val="006B4341"/>
    <w:rsid w:val="006C0627"/>
    <w:rsid w:val="006C7BEC"/>
    <w:rsid w:val="006D25C0"/>
    <w:rsid w:val="006D7B36"/>
    <w:rsid w:val="006E2907"/>
    <w:rsid w:val="006E4D1C"/>
    <w:rsid w:val="00702790"/>
    <w:rsid w:val="00705708"/>
    <w:rsid w:val="007204EB"/>
    <w:rsid w:val="0072294F"/>
    <w:rsid w:val="00722D95"/>
    <w:rsid w:val="00724578"/>
    <w:rsid w:val="00725024"/>
    <w:rsid w:val="007255EA"/>
    <w:rsid w:val="00727982"/>
    <w:rsid w:val="00727C0D"/>
    <w:rsid w:val="00731945"/>
    <w:rsid w:val="0076124C"/>
    <w:rsid w:val="00764B29"/>
    <w:rsid w:val="0076650A"/>
    <w:rsid w:val="00772DFC"/>
    <w:rsid w:val="00775D8B"/>
    <w:rsid w:val="00781113"/>
    <w:rsid w:val="00781BF0"/>
    <w:rsid w:val="00783EAE"/>
    <w:rsid w:val="00792FEA"/>
    <w:rsid w:val="00794871"/>
    <w:rsid w:val="007A640C"/>
    <w:rsid w:val="007A7CAF"/>
    <w:rsid w:val="007B563A"/>
    <w:rsid w:val="007C0F05"/>
    <w:rsid w:val="007C2BFB"/>
    <w:rsid w:val="007C2E1D"/>
    <w:rsid w:val="007C4597"/>
    <w:rsid w:val="007C7A5A"/>
    <w:rsid w:val="007D1A8F"/>
    <w:rsid w:val="007E1A36"/>
    <w:rsid w:val="007E1BD2"/>
    <w:rsid w:val="007F2CCC"/>
    <w:rsid w:val="007F36B6"/>
    <w:rsid w:val="007F7CEA"/>
    <w:rsid w:val="008014A1"/>
    <w:rsid w:val="008042F2"/>
    <w:rsid w:val="008046D7"/>
    <w:rsid w:val="00806A80"/>
    <w:rsid w:val="008119ED"/>
    <w:rsid w:val="00820123"/>
    <w:rsid w:val="00840E92"/>
    <w:rsid w:val="008427E0"/>
    <w:rsid w:val="00845B5C"/>
    <w:rsid w:val="008503FE"/>
    <w:rsid w:val="00851280"/>
    <w:rsid w:val="008616F9"/>
    <w:rsid w:val="00893037"/>
    <w:rsid w:val="008A0055"/>
    <w:rsid w:val="008A0210"/>
    <w:rsid w:val="008A586E"/>
    <w:rsid w:val="008B5FDE"/>
    <w:rsid w:val="008B6A1B"/>
    <w:rsid w:val="008C3AAD"/>
    <w:rsid w:val="008C3F8D"/>
    <w:rsid w:val="008C525F"/>
    <w:rsid w:val="008D078F"/>
    <w:rsid w:val="008D2015"/>
    <w:rsid w:val="008D2A9E"/>
    <w:rsid w:val="008D4B1E"/>
    <w:rsid w:val="008D73DF"/>
    <w:rsid w:val="008E3EE5"/>
    <w:rsid w:val="008F13FA"/>
    <w:rsid w:val="008F4C22"/>
    <w:rsid w:val="00901293"/>
    <w:rsid w:val="009039A7"/>
    <w:rsid w:val="0090687D"/>
    <w:rsid w:val="00913D31"/>
    <w:rsid w:val="00914B16"/>
    <w:rsid w:val="009155F5"/>
    <w:rsid w:val="00917234"/>
    <w:rsid w:val="0092243B"/>
    <w:rsid w:val="0092445E"/>
    <w:rsid w:val="00932DDC"/>
    <w:rsid w:val="00934D1D"/>
    <w:rsid w:val="00950AD5"/>
    <w:rsid w:val="00952065"/>
    <w:rsid w:val="00956469"/>
    <w:rsid w:val="0097439F"/>
    <w:rsid w:val="0097663A"/>
    <w:rsid w:val="00977322"/>
    <w:rsid w:val="0098039F"/>
    <w:rsid w:val="009840D0"/>
    <w:rsid w:val="00985461"/>
    <w:rsid w:val="00986D62"/>
    <w:rsid w:val="0099294A"/>
    <w:rsid w:val="009A167D"/>
    <w:rsid w:val="009A2AFC"/>
    <w:rsid w:val="009C049A"/>
    <w:rsid w:val="009C20CB"/>
    <w:rsid w:val="009C6EDC"/>
    <w:rsid w:val="009C76BB"/>
    <w:rsid w:val="009C7C3C"/>
    <w:rsid w:val="009E0E03"/>
    <w:rsid w:val="009E181A"/>
    <w:rsid w:val="009E69A3"/>
    <w:rsid w:val="009F15FB"/>
    <w:rsid w:val="009F1600"/>
    <w:rsid w:val="009F2494"/>
    <w:rsid w:val="009F4FA6"/>
    <w:rsid w:val="00A00C1B"/>
    <w:rsid w:val="00A1183B"/>
    <w:rsid w:val="00A14C25"/>
    <w:rsid w:val="00A2666C"/>
    <w:rsid w:val="00A31243"/>
    <w:rsid w:val="00A4047D"/>
    <w:rsid w:val="00A47285"/>
    <w:rsid w:val="00A47E9C"/>
    <w:rsid w:val="00A5381F"/>
    <w:rsid w:val="00A66550"/>
    <w:rsid w:val="00A7138D"/>
    <w:rsid w:val="00A77794"/>
    <w:rsid w:val="00A82018"/>
    <w:rsid w:val="00A8749A"/>
    <w:rsid w:val="00A9584C"/>
    <w:rsid w:val="00A959E4"/>
    <w:rsid w:val="00A97BC4"/>
    <w:rsid w:val="00AA18EF"/>
    <w:rsid w:val="00AA1AA7"/>
    <w:rsid w:val="00AA2F58"/>
    <w:rsid w:val="00AA4A46"/>
    <w:rsid w:val="00AB0E59"/>
    <w:rsid w:val="00AB3386"/>
    <w:rsid w:val="00AB4195"/>
    <w:rsid w:val="00AB463E"/>
    <w:rsid w:val="00AB708A"/>
    <w:rsid w:val="00AC276E"/>
    <w:rsid w:val="00AC5AB1"/>
    <w:rsid w:val="00AC5E19"/>
    <w:rsid w:val="00AD5E7F"/>
    <w:rsid w:val="00AD644F"/>
    <w:rsid w:val="00AD6C38"/>
    <w:rsid w:val="00AE1F71"/>
    <w:rsid w:val="00AE41C8"/>
    <w:rsid w:val="00AE5218"/>
    <w:rsid w:val="00AF4393"/>
    <w:rsid w:val="00AF4474"/>
    <w:rsid w:val="00B00B2E"/>
    <w:rsid w:val="00B0264D"/>
    <w:rsid w:val="00B11384"/>
    <w:rsid w:val="00B26C35"/>
    <w:rsid w:val="00B30EA3"/>
    <w:rsid w:val="00B45C7C"/>
    <w:rsid w:val="00B50A9A"/>
    <w:rsid w:val="00B6309A"/>
    <w:rsid w:val="00B6402F"/>
    <w:rsid w:val="00B66858"/>
    <w:rsid w:val="00B67312"/>
    <w:rsid w:val="00B76D46"/>
    <w:rsid w:val="00B82244"/>
    <w:rsid w:val="00B8376B"/>
    <w:rsid w:val="00B94473"/>
    <w:rsid w:val="00B952D3"/>
    <w:rsid w:val="00BA4F0E"/>
    <w:rsid w:val="00BB5EFE"/>
    <w:rsid w:val="00BC07E5"/>
    <w:rsid w:val="00BC0981"/>
    <w:rsid w:val="00BC5D1D"/>
    <w:rsid w:val="00BC6507"/>
    <w:rsid w:val="00BC72E7"/>
    <w:rsid w:val="00BC74FE"/>
    <w:rsid w:val="00BD4926"/>
    <w:rsid w:val="00BD7E1E"/>
    <w:rsid w:val="00BE561C"/>
    <w:rsid w:val="00BF0C0A"/>
    <w:rsid w:val="00BF0E78"/>
    <w:rsid w:val="00BF1AC2"/>
    <w:rsid w:val="00BF58A2"/>
    <w:rsid w:val="00BF7677"/>
    <w:rsid w:val="00C014AC"/>
    <w:rsid w:val="00C02FD2"/>
    <w:rsid w:val="00C1388F"/>
    <w:rsid w:val="00C15BCD"/>
    <w:rsid w:val="00C17BDF"/>
    <w:rsid w:val="00C22D73"/>
    <w:rsid w:val="00C30CEB"/>
    <w:rsid w:val="00C35D5B"/>
    <w:rsid w:val="00C40D11"/>
    <w:rsid w:val="00C47A30"/>
    <w:rsid w:val="00C54580"/>
    <w:rsid w:val="00C556A4"/>
    <w:rsid w:val="00C557B4"/>
    <w:rsid w:val="00C57D1C"/>
    <w:rsid w:val="00C6593D"/>
    <w:rsid w:val="00C67CC4"/>
    <w:rsid w:val="00C71398"/>
    <w:rsid w:val="00C7534B"/>
    <w:rsid w:val="00C769F4"/>
    <w:rsid w:val="00C80D6F"/>
    <w:rsid w:val="00C85E2B"/>
    <w:rsid w:val="00C915A4"/>
    <w:rsid w:val="00C91B3A"/>
    <w:rsid w:val="00C92EBD"/>
    <w:rsid w:val="00C95BF9"/>
    <w:rsid w:val="00CA0E04"/>
    <w:rsid w:val="00CA232D"/>
    <w:rsid w:val="00CA2A14"/>
    <w:rsid w:val="00CA7413"/>
    <w:rsid w:val="00CA7849"/>
    <w:rsid w:val="00CB4A9A"/>
    <w:rsid w:val="00CB5F5D"/>
    <w:rsid w:val="00CC0333"/>
    <w:rsid w:val="00CC1EFD"/>
    <w:rsid w:val="00CC222A"/>
    <w:rsid w:val="00CC2B13"/>
    <w:rsid w:val="00CC3A24"/>
    <w:rsid w:val="00CD163A"/>
    <w:rsid w:val="00CD1D6B"/>
    <w:rsid w:val="00CD330D"/>
    <w:rsid w:val="00CE5BA1"/>
    <w:rsid w:val="00CF7484"/>
    <w:rsid w:val="00D00AF9"/>
    <w:rsid w:val="00D03C93"/>
    <w:rsid w:val="00D06964"/>
    <w:rsid w:val="00D13570"/>
    <w:rsid w:val="00D13D8B"/>
    <w:rsid w:val="00D206C7"/>
    <w:rsid w:val="00D2261F"/>
    <w:rsid w:val="00D27A35"/>
    <w:rsid w:val="00D3325E"/>
    <w:rsid w:val="00D3332B"/>
    <w:rsid w:val="00D343DE"/>
    <w:rsid w:val="00D41B34"/>
    <w:rsid w:val="00D4369C"/>
    <w:rsid w:val="00D51ACA"/>
    <w:rsid w:val="00D51D90"/>
    <w:rsid w:val="00D51F84"/>
    <w:rsid w:val="00D57880"/>
    <w:rsid w:val="00D601F2"/>
    <w:rsid w:val="00D60F1C"/>
    <w:rsid w:val="00D613FC"/>
    <w:rsid w:val="00D64C8F"/>
    <w:rsid w:val="00D81948"/>
    <w:rsid w:val="00D8215F"/>
    <w:rsid w:val="00D82EDA"/>
    <w:rsid w:val="00D84CE1"/>
    <w:rsid w:val="00D86704"/>
    <w:rsid w:val="00D907BE"/>
    <w:rsid w:val="00D90F4D"/>
    <w:rsid w:val="00D954D2"/>
    <w:rsid w:val="00D9788D"/>
    <w:rsid w:val="00DC006B"/>
    <w:rsid w:val="00DC23F5"/>
    <w:rsid w:val="00DC6EA2"/>
    <w:rsid w:val="00DC79DB"/>
    <w:rsid w:val="00DD5EB2"/>
    <w:rsid w:val="00DE0567"/>
    <w:rsid w:val="00DE0D7F"/>
    <w:rsid w:val="00DE0F4A"/>
    <w:rsid w:val="00DE1FB3"/>
    <w:rsid w:val="00DE6BDF"/>
    <w:rsid w:val="00DE7C26"/>
    <w:rsid w:val="00DF1B64"/>
    <w:rsid w:val="00DF30C0"/>
    <w:rsid w:val="00E01F1C"/>
    <w:rsid w:val="00E0298E"/>
    <w:rsid w:val="00E039F5"/>
    <w:rsid w:val="00E04483"/>
    <w:rsid w:val="00E060A5"/>
    <w:rsid w:val="00E144C7"/>
    <w:rsid w:val="00E17EBE"/>
    <w:rsid w:val="00E232A9"/>
    <w:rsid w:val="00E263BF"/>
    <w:rsid w:val="00E3263D"/>
    <w:rsid w:val="00E32AEF"/>
    <w:rsid w:val="00E32B4A"/>
    <w:rsid w:val="00E41258"/>
    <w:rsid w:val="00E458F2"/>
    <w:rsid w:val="00E504C4"/>
    <w:rsid w:val="00E54095"/>
    <w:rsid w:val="00E647B8"/>
    <w:rsid w:val="00E727A0"/>
    <w:rsid w:val="00E76E0D"/>
    <w:rsid w:val="00E82DB8"/>
    <w:rsid w:val="00E868A6"/>
    <w:rsid w:val="00E87B09"/>
    <w:rsid w:val="00E87F12"/>
    <w:rsid w:val="00E91B1C"/>
    <w:rsid w:val="00E948A1"/>
    <w:rsid w:val="00E9614E"/>
    <w:rsid w:val="00EA1AF0"/>
    <w:rsid w:val="00EC1A94"/>
    <w:rsid w:val="00EC206E"/>
    <w:rsid w:val="00EC409D"/>
    <w:rsid w:val="00EC5414"/>
    <w:rsid w:val="00ED0D54"/>
    <w:rsid w:val="00ED2EF0"/>
    <w:rsid w:val="00EF1D07"/>
    <w:rsid w:val="00EF1FFD"/>
    <w:rsid w:val="00EF7A74"/>
    <w:rsid w:val="00F054C6"/>
    <w:rsid w:val="00F06AE7"/>
    <w:rsid w:val="00F132FC"/>
    <w:rsid w:val="00F14B9D"/>
    <w:rsid w:val="00F14F9B"/>
    <w:rsid w:val="00F21130"/>
    <w:rsid w:val="00F23744"/>
    <w:rsid w:val="00F23A74"/>
    <w:rsid w:val="00F24A80"/>
    <w:rsid w:val="00F277D9"/>
    <w:rsid w:val="00F30A0F"/>
    <w:rsid w:val="00F313CF"/>
    <w:rsid w:val="00F412FC"/>
    <w:rsid w:val="00F42C6D"/>
    <w:rsid w:val="00F47E57"/>
    <w:rsid w:val="00F51580"/>
    <w:rsid w:val="00F528BC"/>
    <w:rsid w:val="00F53078"/>
    <w:rsid w:val="00F6020F"/>
    <w:rsid w:val="00F718FF"/>
    <w:rsid w:val="00F71DD2"/>
    <w:rsid w:val="00F828DA"/>
    <w:rsid w:val="00F829F1"/>
    <w:rsid w:val="00F84347"/>
    <w:rsid w:val="00F942D7"/>
    <w:rsid w:val="00FA62D5"/>
    <w:rsid w:val="00FB30D2"/>
    <w:rsid w:val="00FB3BF6"/>
    <w:rsid w:val="00FB6EAF"/>
    <w:rsid w:val="00FC3444"/>
    <w:rsid w:val="00FC3717"/>
    <w:rsid w:val="00FC3DA8"/>
    <w:rsid w:val="00FC409C"/>
    <w:rsid w:val="00FC5A51"/>
    <w:rsid w:val="00FD4CC1"/>
    <w:rsid w:val="00FE572D"/>
    <w:rsid w:val="00FF26E4"/>
    <w:rsid w:val="00FF3371"/>
    <w:rsid w:val="00FF625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B96EF7"/>
  <w15:docId w15:val="{1086F74D-B200-4C90-9923-864585C0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F71"/>
  </w:style>
  <w:style w:type="paragraph" w:styleId="Heading1">
    <w:name w:val="heading 1"/>
    <w:basedOn w:val="Normal"/>
    <w:next w:val="Normal"/>
    <w:link w:val="Heading1Char"/>
    <w:uiPriority w:val="9"/>
    <w:qFormat/>
    <w:rsid w:val="00272F45"/>
    <w:pPr>
      <w:keepNext/>
      <w:keepLines/>
      <w:spacing w:before="480" w:after="0"/>
      <w:jc w:val="center"/>
      <w:outlineLvl w:val="0"/>
    </w:pPr>
    <w:rPr>
      <w:rFonts w:asciiTheme="majorHAnsi" w:eastAsiaTheme="majorEastAsia" w:hAnsiTheme="majorHAnsi" w:cstheme="majorBidi"/>
      <w:b/>
      <w:bCs/>
      <w:sz w:val="28"/>
      <w:szCs w:val="28"/>
      <w:u w:val="single"/>
    </w:rPr>
  </w:style>
  <w:style w:type="paragraph" w:styleId="Heading2">
    <w:name w:val="heading 2"/>
    <w:basedOn w:val="Normal"/>
    <w:next w:val="Normal"/>
    <w:link w:val="Heading2Char"/>
    <w:uiPriority w:val="9"/>
    <w:unhideWhenUsed/>
    <w:qFormat/>
    <w:rsid w:val="00490114"/>
    <w:pPr>
      <w:keepNext/>
      <w:keepLines/>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F14F9B"/>
    <w:pPr>
      <w:keepNext/>
      <w:keepLines/>
      <w:spacing w:before="40" w:after="0" w:line="276" w:lineRule="auto"/>
      <w:outlineLvl w:val="2"/>
    </w:pPr>
    <w:rPr>
      <w:rFonts w:asciiTheme="majorHAnsi" w:eastAsiaTheme="majorEastAsia" w:hAnsiTheme="majorHAnsi" w:cstheme="majorBidi"/>
      <w:b/>
      <w:sz w:val="24"/>
      <w:szCs w:val="24"/>
      <w:lang w:eastAsia="zh-CN"/>
    </w:rPr>
  </w:style>
  <w:style w:type="paragraph" w:styleId="Heading4">
    <w:name w:val="heading 4"/>
    <w:basedOn w:val="Normal"/>
    <w:next w:val="Normal"/>
    <w:link w:val="Heading4Char"/>
    <w:uiPriority w:val="9"/>
    <w:unhideWhenUsed/>
    <w:qFormat/>
    <w:rsid w:val="00F14F9B"/>
    <w:pPr>
      <w:keepNext/>
      <w:keepLines/>
      <w:spacing w:before="40" w:after="24" w:line="276" w:lineRule="auto"/>
      <w:outlineLvl w:val="3"/>
    </w:pPr>
    <w:rPr>
      <w:rFonts w:asciiTheme="majorHAnsi" w:eastAsiaTheme="majorEastAsia" w:hAnsiTheme="majorHAnsi" w:cstheme="majorBidi"/>
      <w:i/>
      <w:iCs/>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F45"/>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uiPriority w:val="9"/>
    <w:rsid w:val="00490114"/>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F14F9B"/>
    <w:rPr>
      <w:rFonts w:asciiTheme="majorHAnsi" w:eastAsiaTheme="majorEastAsia" w:hAnsiTheme="majorHAnsi" w:cstheme="majorBidi"/>
      <w:b/>
      <w:sz w:val="24"/>
      <w:szCs w:val="24"/>
      <w:lang w:eastAsia="zh-CN"/>
    </w:rPr>
  </w:style>
  <w:style w:type="character" w:customStyle="1" w:styleId="Heading4Char">
    <w:name w:val="Heading 4 Char"/>
    <w:basedOn w:val="DefaultParagraphFont"/>
    <w:link w:val="Heading4"/>
    <w:uiPriority w:val="9"/>
    <w:rsid w:val="00F14F9B"/>
    <w:rPr>
      <w:rFonts w:asciiTheme="majorHAnsi" w:eastAsiaTheme="majorEastAsia" w:hAnsiTheme="majorHAnsi" w:cstheme="majorBidi"/>
      <w:i/>
      <w:iCs/>
      <w:u w:val="single"/>
      <w:lang w:eastAsia="zh-CN"/>
    </w:rPr>
  </w:style>
  <w:style w:type="paragraph" w:styleId="ListParagraph">
    <w:name w:val="List Paragraph"/>
    <w:basedOn w:val="Normal"/>
    <w:uiPriority w:val="34"/>
    <w:qFormat/>
    <w:rsid w:val="00F14F9B"/>
    <w:pPr>
      <w:ind w:left="720"/>
      <w:contextualSpacing/>
    </w:pPr>
  </w:style>
  <w:style w:type="character" w:styleId="Strong">
    <w:name w:val="Strong"/>
    <w:basedOn w:val="DefaultParagraphFont"/>
    <w:uiPriority w:val="22"/>
    <w:qFormat/>
    <w:rsid w:val="00F14F9B"/>
    <w:rPr>
      <w:b/>
      <w:bCs/>
    </w:rPr>
  </w:style>
  <w:style w:type="character" w:styleId="Hyperlink">
    <w:name w:val="Hyperlink"/>
    <w:basedOn w:val="DefaultParagraphFont"/>
    <w:uiPriority w:val="99"/>
    <w:unhideWhenUsed/>
    <w:rsid w:val="00F14F9B"/>
    <w:rPr>
      <w:color w:val="0563C1" w:themeColor="hyperlink"/>
      <w:u w:val="single"/>
    </w:rPr>
  </w:style>
  <w:style w:type="paragraph" w:styleId="BalloonText">
    <w:name w:val="Balloon Text"/>
    <w:basedOn w:val="Normal"/>
    <w:link w:val="BalloonTextChar"/>
    <w:uiPriority w:val="99"/>
    <w:semiHidden/>
    <w:unhideWhenUsed/>
    <w:rsid w:val="00F14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F9B"/>
    <w:rPr>
      <w:rFonts w:ascii="Tahoma" w:hAnsi="Tahoma" w:cs="Tahoma"/>
      <w:sz w:val="16"/>
      <w:szCs w:val="16"/>
    </w:rPr>
  </w:style>
  <w:style w:type="paragraph" w:styleId="Revision">
    <w:name w:val="Revision"/>
    <w:hidden/>
    <w:uiPriority w:val="99"/>
    <w:semiHidden/>
    <w:rsid w:val="00F14F9B"/>
    <w:pPr>
      <w:spacing w:after="0" w:line="240" w:lineRule="auto"/>
    </w:pPr>
  </w:style>
  <w:style w:type="paragraph" w:styleId="NormalWeb">
    <w:name w:val="Normal (Web)"/>
    <w:basedOn w:val="Normal"/>
    <w:uiPriority w:val="99"/>
    <w:semiHidden/>
    <w:unhideWhenUsed/>
    <w:rsid w:val="00F14F9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F14F9B"/>
    <w:rPr>
      <w:i/>
      <w:iCs/>
    </w:rPr>
  </w:style>
  <w:style w:type="table" w:styleId="TableGrid">
    <w:name w:val="Table Grid"/>
    <w:basedOn w:val="TableNormal"/>
    <w:uiPriority w:val="39"/>
    <w:rsid w:val="00F14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14F9B"/>
    <w:pPr>
      <w:spacing w:after="0" w:line="240" w:lineRule="auto"/>
    </w:pPr>
    <w:rPr>
      <w:rFonts w:asciiTheme="majorHAnsi" w:eastAsiaTheme="minorEastAsia" w:hAnsiTheme="majorHAnsi"/>
      <w:sz w:val="18"/>
      <w:szCs w:val="20"/>
      <w:lang w:eastAsia="zh-CN"/>
    </w:rPr>
  </w:style>
  <w:style w:type="character" w:customStyle="1" w:styleId="FootnoteTextChar">
    <w:name w:val="Footnote Text Char"/>
    <w:basedOn w:val="DefaultParagraphFont"/>
    <w:link w:val="FootnoteText"/>
    <w:uiPriority w:val="99"/>
    <w:rsid w:val="00F14F9B"/>
    <w:rPr>
      <w:rFonts w:asciiTheme="majorHAnsi" w:eastAsiaTheme="minorEastAsia" w:hAnsiTheme="majorHAnsi"/>
      <w:sz w:val="18"/>
      <w:szCs w:val="20"/>
      <w:lang w:eastAsia="zh-CN"/>
    </w:rPr>
  </w:style>
  <w:style w:type="character" w:styleId="FootnoteReference">
    <w:name w:val="footnote reference"/>
    <w:basedOn w:val="DefaultParagraphFont"/>
    <w:uiPriority w:val="99"/>
    <w:semiHidden/>
    <w:unhideWhenUsed/>
    <w:rsid w:val="00F14F9B"/>
    <w:rPr>
      <w:vertAlign w:val="superscript"/>
    </w:rPr>
  </w:style>
  <w:style w:type="paragraph" w:styleId="Caption">
    <w:name w:val="caption"/>
    <w:basedOn w:val="Normal"/>
    <w:next w:val="Normal"/>
    <w:uiPriority w:val="35"/>
    <w:unhideWhenUsed/>
    <w:qFormat/>
    <w:rsid w:val="00F14F9B"/>
    <w:pPr>
      <w:keepNext/>
      <w:spacing w:after="200" w:line="240" w:lineRule="auto"/>
    </w:pPr>
    <w:rPr>
      <w:rFonts w:asciiTheme="majorHAnsi" w:eastAsiaTheme="minorEastAsia" w:hAnsiTheme="majorHAnsi"/>
      <w:b/>
      <w:bCs/>
      <w:sz w:val="18"/>
      <w:szCs w:val="18"/>
      <w:lang w:eastAsia="zh-CN"/>
    </w:rPr>
  </w:style>
  <w:style w:type="character" w:styleId="EndnoteReference">
    <w:name w:val="endnote reference"/>
    <w:basedOn w:val="DefaultParagraphFont"/>
    <w:uiPriority w:val="99"/>
    <w:semiHidden/>
    <w:unhideWhenUsed/>
    <w:rsid w:val="009E69A3"/>
    <w:rPr>
      <w:vertAlign w:val="superscript"/>
    </w:rPr>
  </w:style>
  <w:style w:type="character" w:styleId="CommentReference">
    <w:name w:val="annotation reference"/>
    <w:basedOn w:val="DefaultParagraphFont"/>
    <w:uiPriority w:val="99"/>
    <w:semiHidden/>
    <w:unhideWhenUsed/>
    <w:rsid w:val="00647157"/>
    <w:rPr>
      <w:sz w:val="16"/>
      <w:szCs w:val="16"/>
    </w:rPr>
  </w:style>
  <w:style w:type="paragraph" w:styleId="CommentText">
    <w:name w:val="annotation text"/>
    <w:basedOn w:val="Normal"/>
    <w:link w:val="CommentTextChar"/>
    <w:uiPriority w:val="99"/>
    <w:unhideWhenUsed/>
    <w:rsid w:val="00647157"/>
    <w:pPr>
      <w:spacing w:line="240" w:lineRule="auto"/>
    </w:pPr>
    <w:rPr>
      <w:sz w:val="20"/>
      <w:szCs w:val="20"/>
    </w:rPr>
  </w:style>
  <w:style w:type="character" w:customStyle="1" w:styleId="CommentTextChar">
    <w:name w:val="Comment Text Char"/>
    <w:basedOn w:val="DefaultParagraphFont"/>
    <w:link w:val="CommentText"/>
    <w:uiPriority w:val="99"/>
    <w:rsid w:val="00647157"/>
    <w:rPr>
      <w:sz w:val="20"/>
      <w:szCs w:val="20"/>
    </w:rPr>
  </w:style>
  <w:style w:type="paragraph" w:styleId="CommentSubject">
    <w:name w:val="annotation subject"/>
    <w:basedOn w:val="CommentText"/>
    <w:next w:val="CommentText"/>
    <w:link w:val="CommentSubjectChar"/>
    <w:uiPriority w:val="99"/>
    <w:semiHidden/>
    <w:unhideWhenUsed/>
    <w:rsid w:val="00647157"/>
    <w:rPr>
      <w:b/>
      <w:bCs/>
    </w:rPr>
  </w:style>
  <w:style w:type="character" w:customStyle="1" w:styleId="CommentSubjectChar">
    <w:name w:val="Comment Subject Char"/>
    <w:basedOn w:val="CommentTextChar"/>
    <w:link w:val="CommentSubject"/>
    <w:uiPriority w:val="99"/>
    <w:semiHidden/>
    <w:rsid w:val="00647157"/>
    <w:rPr>
      <w:b/>
      <w:bCs/>
      <w:sz w:val="20"/>
      <w:szCs w:val="20"/>
    </w:rPr>
  </w:style>
  <w:style w:type="paragraph" w:styleId="Header">
    <w:name w:val="header"/>
    <w:basedOn w:val="Normal"/>
    <w:link w:val="HeaderChar"/>
    <w:uiPriority w:val="99"/>
    <w:rsid w:val="00D57880"/>
    <w:pPr>
      <w:tabs>
        <w:tab w:val="center" w:pos="4153"/>
        <w:tab w:val="right" w:pos="8306"/>
      </w:tabs>
      <w:spacing w:before="200" w:after="120" w:line="360" w:lineRule="auto"/>
    </w:pPr>
    <w:rPr>
      <w:rFonts w:ascii="Calibri" w:eastAsia="Times New Roman" w:hAnsi="Calibri" w:cs="Times New Roman"/>
      <w:szCs w:val="24"/>
    </w:rPr>
  </w:style>
  <w:style w:type="character" w:customStyle="1" w:styleId="HeaderChar">
    <w:name w:val="Header Char"/>
    <w:basedOn w:val="DefaultParagraphFont"/>
    <w:link w:val="Header"/>
    <w:uiPriority w:val="99"/>
    <w:rsid w:val="00D57880"/>
    <w:rPr>
      <w:rFonts w:ascii="Calibri" w:eastAsia="Times New Roman" w:hAnsi="Calibri" w:cs="Times New Roman"/>
      <w:szCs w:val="24"/>
    </w:rPr>
  </w:style>
  <w:style w:type="paragraph" w:customStyle="1" w:styleId="Footnotes">
    <w:name w:val="Footnotes"/>
    <w:basedOn w:val="Normal"/>
    <w:link w:val="FootnotesChar"/>
    <w:qFormat/>
    <w:rsid w:val="00D57880"/>
    <w:pPr>
      <w:keepLines/>
      <w:spacing w:before="200" w:after="0" w:line="240" w:lineRule="auto"/>
    </w:pPr>
    <w:rPr>
      <w:rFonts w:ascii="Calibri" w:eastAsia="Times New Roman" w:hAnsi="Calibri" w:cs="Times New Roman"/>
      <w:sz w:val="18"/>
      <w:szCs w:val="18"/>
      <w:lang w:eastAsia="zh-CN"/>
    </w:rPr>
  </w:style>
  <w:style w:type="character" w:customStyle="1" w:styleId="FootnotesChar">
    <w:name w:val="Footnotes Char"/>
    <w:basedOn w:val="DefaultParagraphFont"/>
    <w:link w:val="Footnotes"/>
    <w:rsid w:val="00D57880"/>
    <w:rPr>
      <w:rFonts w:ascii="Calibri" w:eastAsia="Times New Roman" w:hAnsi="Calibri" w:cs="Times New Roman"/>
      <w:sz w:val="18"/>
      <w:szCs w:val="18"/>
      <w:lang w:eastAsia="zh-CN"/>
    </w:rPr>
  </w:style>
  <w:style w:type="paragraph" w:customStyle="1" w:styleId="Tabletext">
    <w:name w:val="Table text"/>
    <w:basedOn w:val="Normal"/>
    <w:link w:val="TabletextChar"/>
    <w:qFormat/>
    <w:rsid w:val="00D57880"/>
    <w:pPr>
      <w:framePr w:hSpace="180" w:wrap="around" w:vAnchor="text" w:hAnchor="text" w:y="1"/>
      <w:adjustRightInd w:val="0"/>
      <w:spacing w:after="40" w:line="240" w:lineRule="auto"/>
      <w:contextualSpacing/>
      <w:suppressOverlap/>
    </w:pPr>
    <w:rPr>
      <w:rFonts w:ascii="Calibri" w:eastAsia="Times New Roman" w:hAnsi="Calibri" w:cs="Times New Roman"/>
      <w:bCs/>
      <w:sz w:val="16"/>
      <w:szCs w:val="16"/>
      <w:lang w:eastAsia="zh-CN"/>
    </w:rPr>
  </w:style>
  <w:style w:type="character" w:customStyle="1" w:styleId="TabletextChar">
    <w:name w:val="Table text Char"/>
    <w:basedOn w:val="DefaultParagraphFont"/>
    <w:link w:val="Tabletext"/>
    <w:rsid w:val="00D57880"/>
    <w:rPr>
      <w:rFonts w:ascii="Calibri" w:eastAsia="Times New Roman" w:hAnsi="Calibri" w:cs="Times New Roman"/>
      <w:bCs/>
      <w:sz w:val="16"/>
      <w:szCs w:val="16"/>
      <w:lang w:eastAsia="zh-CN"/>
    </w:rPr>
  </w:style>
  <w:style w:type="paragraph" w:styleId="NoSpacing">
    <w:name w:val="No Spacing"/>
    <w:uiPriority w:val="1"/>
    <w:qFormat/>
    <w:rsid w:val="00644226"/>
    <w:pPr>
      <w:spacing w:after="0" w:line="240" w:lineRule="auto"/>
    </w:pPr>
    <w:rPr>
      <w:rFonts w:eastAsiaTheme="minorEastAsia"/>
      <w:lang w:eastAsia="zh-CN"/>
    </w:rPr>
  </w:style>
  <w:style w:type="paragraph" w:customStyle="1" w:styleId="desc2">
    <w:name w:val="desc2"/>
    <w:basedOn w:val="Normal"/>
    <w:rsid w:val="00475BD2"/>
    <w:pPr>
      <w:spacing w:after="0" w:line="240" w:lineRule="auto"/>
    </w:pPr>
    <w:rPr>
      <w:rFonts w:ascii="Times New Roman" w:eastAsia="Times New Roman" w:hAnsi="Times New Roman" w:cs="Times New Roman"/>
      <w:sz w:val="26"/>
      <w:szCs w:val="26"/>
      <w:lang w:eastAsia="zh-CN"/>
    </w:rPr>
  </w:style>
  <w:style w:type="paragraph" w:customStyle="1" w:styleId="details1">
    <w:name w:val="details1"/>
    <w:basedOn w:val="Normal"/>
    <w:rsid w:val="00475BD2"/>
    <w:pPr>
      <w:spacing w:after="0" w:line="240" w:lineRule="auto"/>
    </w:pPr>
    <w:rPr>
      <w:rFonts w:ascii="Times New Roman" w:eastAsia="Times New Roman" w:hAnsi="Times New Roman" w:cs="Times New Roman"/>
      <w:lang w:eastAsia="zh-CN"/>
    </w:rPr>
  </w:style>
  <w:style w:type="character" w:customStyle="1" w:styleId="jrnl">
    <w:name w:val="jrnl"/>
    <w:basedOn w:val="DefaultParagraphFont"/>
    <w:rsid w:val="00475BD2"/>
  </w:style>
  <w:style w:type="paragraph" w:styleId="Footer">
    <w:name w:val="footer"/>
    <w:basedOn w:val="Normal"/>
    <w:link w:val="FooterChar"/>
    <w:uiPriority w:val="99"/>
    <w:unhideWhenUsed/>
    <w:rsid w:val="00435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B18"/>
  </w:style>
  <w:style w:type="character" w:customStyle="1" w:styleId="rphighlightallclass">
    <w:name w:val="rphighlightallclass"/>
    <w:basedOn w:val="DefaultParagraphFont"/>
    <w:rsid w:val="00C915A4"/>
  </w:style>
  <w:style w:type="character" w:styleId="UnresolvedMention">
    <w:name w:val="Unresolved Mention"/>
    <w:basedOn w:val="DefaultParagraphFont"/>
    <w:uiPriority w:val="99"/>
    <w:semiHidden/>
    <w:unhideWhenUsed/>
    <w:rsid w:val="00914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20264">
      <w:bodyDiv w:val="1"/>
      <w:marLeft w:val="0"/>
      <w:marRight w:val="0"/>
      <w:marTop w:val="0"/>
      <w:marBottom w:val="0"/>
      <w:divBdr>
        <w:top w:val="none" w:sz="0" w:space="0" w:color="auto"/>
        <w:left w:val="none" w:sz="0" w:space="0" w:color="auto"/>
        <w:bottom w:val="none" w:sz="0" w:space="0" w:color="auto"/>
        <w:right w:val="none" w:sz="0" w:space="0" w:color="auto"/>
      </w:divBdr>
    </w:div>
    <w:div w:id="707530946">
      <w:bodyDiv w:val="1"/>
      <w:marLeft w:val="0"/>
      <w:marRight w:val="0"/>
      <w:marTop w:val="0"/>
      <w:marBottom w:val="0"/>
      <w:divBdr>
        <w:top w:val="none" w:sz="0" w:space="0" w:color="auto"/>
        <w:left w:val="none" w:sz="0" w:space="0" w:color="auto"/>
        <w:bottom w:val="none" w:sz="0" w:space="0" w:color="auto"/>
        <w:right w:val="none" w:sz="0" w:space="0" w:color="auto"/>
      </w:divBdr>
    </w:div>
    <w:div w:id="1408841249">
      <w:bodyDiv w:val="1"/>
      <w:marLeft w:val="0"/>
      <w:marRight w:val="0"/>
      <w:marTop w:val="0"/>
      <w:marBottom w:val="0"/>
      <w:divBdr>
        <w:top w:val="none" w:sz="0" w:space="0" w:color="auto"/>
        <w:left w:val="none" w:sz="0" w:space="0" w:color="auto"/>
        <w:bottom w:val="none" w:sz="0" w:space="0" w:color="auto"/>
        <w:right w:val="none" w:sz="0" w:space="0" w:color="auto"/>
      </w:divBdr>
      <w:divsChild>
        <w:div w:id="1733381292">
          <w:marLeft w:val="0"/>
          <w:marRight w:val="0"/>
          <w:marTop w:val="0"/>
          <w:marBottom w:val="0"/>
          <w:divBdr>
            <w:top w:val="none" w:sz="0" w:space="0" w:color="auto"/>
            <w:left w:val="none" w:sz="0" w:space="0" w:color="auto"/>
            <w:bottom w:val="none" w:sz="0" w:space="0" w:color="auto"/>
            <w:right w:val="none" w:sz="0" w:space="0" w:color="auto"/>
          </w:divBdr>
        </w:div>
        <w:div w:id="2105572173">
          <w:marLeft w:val="0"/>
          <w:marRight w:val="0"/>
          <w:marTop w:val="0"/>
          <w:marBottom w:val="0"/>
          <w:divBdr>
            <w:top w:val="none" w:sz="0" w:space="0" w:color="auto"/>
            <w:left w:val="none" w:sz="0" w:space="0" w:color="auto"/>
            <w:bottom w:val="none" w:sz="0" w:space="0" w:color="auto"/>
            <w:right w:val="none" w:sz="0" w:space="0" w:color="auto"/>
          </w:divBdr>
        </w:div>
      </w:divsChild>
    </w:div>
    <w:div w:id="1443451953">
      <w:bodyDiv w:val="1"/>
      <w:marLeft w:val="0"/>
      <w:marRight w:val="0"/>
      <w:marTop w:val="0"/>
      <w:marBottom w:val="0"/>
      <w:divBdr>
        <w:top w:val="none" w:sz="0" w:space="0" w:color="auto"/>
        <w:left w:val="none" w:sz="0" w:space="0" w:color="auto"/>
        <w:bottom w:val="none" w:sz="0" w:space="0" w:color="auto"/>
        <w:right w:val="none" w:sz="0" w:space="0" w:color="auto"/>
      </w:divBdr>
    </w:div>
    <w:div w:id="1720669343">
      <w:bodyDiv w:val="1"/>
      <w:marLeft w:val="0"/>
      <w:marRight w:val="0"/>
      <w:marTop w:val="0"/>
      <w:marBottom w:val="0"/>
      <w:divBdr>
        <w:top w:val="none" w:sz="0" w:space="0" w:color="auto"/>
        <w:left w:val="none" w:sz="0" w:space="0" w:color="auto"/>
        <w:bottom w:val="none" w:sz="0" w:space="0" w:color="auto"/>
        <w:right w:val="none" w:sz="0" w:space="0" w:color="auto"/>
      </w:divBdr>
      <w:divsChild>
        <w:div w:id="519858139">
          <w:marLeft w:val="0"/>
          <w:marRight w:val="1"/>
          <w:marTop w:val="0"/>
          <w:marBottom w:val="0"/>
          <w:divBdr>
            <w:top w:val="none" w:sz="0" w:space="0" w:color="auto"/>
            <w:left w:val="none" w:sz="0" w:space="0" w:color="auto"/>
            <w:bottom w:val="none" w:sz="0" w:space="0" w:color="auto"/>
            <w:right w:val="none" w:sz="0" w:space="0" w:color="auto"/>
          </w:divBdr>
          <w:divsChild>
            <w:div w:id="14772118">
              <w:marLeft w:val="0"/>
              <w:marRight w:val="0"/>
              <w:marTop w:val="0"/>
              <w:marBottom w:val="0"/>
              <w:divBdr>
                <w:top w:val="none" w:sz="0" w:space="0" w:color="auto"/>
                <w:left w:val="none" w:sz="0" w:space="0" w:color="auto"/>
                <w:bottom w:val="none" w:sz="0" w:space="0" w:color="auto"/>
                <w:right w:val="none" w:sz="0" w:space="0" w:color="auto"/>
              </w:divBdr>
              <w:divsChild>
                <w:div w:id="1860385115">
                  <w:marLeft w:val="0"/>
                  <w:marRight w:val="1"/>
                  <w:marTop w:val="0"/>
                  <w:marBottom w:val="0"/>
                  <w:divBdr>
                    <w:top w:val="none" w:sz="0" w:space="0" w:color="auto"/>
                    <w:left w:val="none" w:sz="0" w:space="0" w:color="auto"/>
                    <w:bottom w:val="none" w:sz="0" w:space="0" w:color="auto"/>
                    <w:right w:val="none" w:sz="0" w:space="0" w:color="auto"/>
                  </w:divBdr>
                  <w:divsChild>
                    <w:div w:id="849805385">
                      <w:marLeft w:val="0"/>
                      <w:marRight w:val="0"/>
                      <w:marTop w:val="0"/>
                      <w:marBottom w:val="0"/>
                      <w:divBdr>
                        <w:top w:val="none" w:sz="0" w:space="0" w:color="auto"/>
                        <w:left w:val="none" w:sz="0" w:space="0" w:color="auto"/>
                        <w:bottom w:val="none" w:sz="0" w:space="0" w:color="auto"/>
                        <w:right w:val="none" w:sz="0" w:space="0" w:color="auto"/>
                      </w:divBdr>
                      <w:divsChild>
                        <w:div w:id="1227372859">
                          <w:marLeft w:val="0"/>
                          <w:marRight w:val="0"/>
                          <w:marTop w:val="0"/>
                          <w:marBottom w:val="0"/>
                          <w:divBdr>
                            <w:top w:val="none" w:sz="0" w:space="0" w:color="auto"/>
                            <w:left w:val="none" w:sz="0" w:space="0" w:color="auto"/>
                            <w:bottom w:val="none" w:sz="0" w:space="0" w:color="auto"/>
                            <w:right w:val="none" w:sz="0" w:space="0" w:color="auto"/>
                          </w:divBdr>
                          <w:divsChild>
                            <w:div w:id="420182847">
                              <w:marLeft w:val="0"/>
                              <w:marRight w:val="0"/>
                              <w:marTop w:val="120"/>
                              <w:marBottom w:val="360"/>
                              <w:divBdr>
                                <w:top w:val="none" w:sz="0" w:space="0" w:color="auto"/>
                                <w:left w:val="none" w:sz="0" w:space="0" w:color="auto"/>
                                <w:bottom w:val="none" w:sz="0" w:space="0" w:color="auto"/>
                                <w:right w:val="none" w:sz="0" w:space="0" w:color="auto"/>
                              </w:divBdr>
                              <w:divsChild>
                                <w:div w:id="88357713">
                                  <w:marLeft w:val="420"/>
                                  <w:marRight w:val="0"/>
                                  <w:marTop w:val="0"/>
                                  <w:marBottom w:val="0"/>
                                  <w:divBdr>
                                    <w:top w:val="none" w:sz="0" w:space="0" w:color="auto"/>
                                    <w:left w:val="none" w:sz="0" w:space="0" w:color="auto"/>
                                    <w:bottom w:val="none" w:sz="0" w:space="0" w:color="auto"/>
                                    <w:right w:val="none" w:sz="0" w:space="0" w:color="auto"/>
                                  </w:divBdr>
                                  <w:divsChild>
                                    <w:div w:id="19635689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47C86-EFE6-E74C-8938-0357AA53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34</Pages>
  <Words>118732</Words>
  <Characters>676778</Characters>
  <Application>Microsoft Office Word</Application>
  <DocSecurity>0</DocSecurity>
  <Lines>5639</Lines>
  <Paragraphs>1587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793923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C.L.</dc:creator>
  <cp:lastModifiedBy>Beth Kumar</cp:lastModifiedBy>
  <cp:revision>4</cp:revision>
  <dcterms:created xsi:type="dcterms:W3CDTF">2019-02-14T14:43:00Z</dcterms:created>
  <dcterms:modified xsi:type="dcterms:W3CDTF">2019-02-14T15:11:00Z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http://www.zotero.org/styles/journal-of-alzheimers-disease</vt:lpwstr>
  </property>
  <property fmtid="{D5CDD505-2E9C-101B-9397-08002B2CF9AE}" pid="17" name="Mendeley Recent Style Name 7_1">
    <vt:lpwstr>Journal of Alzheimer's Disease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http://www.zotero.org/styles/parkinsonism-and-related-disorders</vt:lpwstr>
  </property>
  <property fmtid="{D5CDD505-2E9C-101B-9397-08002B2CF9AE}" pid="21" name="Mendeley Recent Style Name 9_1">
    <vt:lpwstr>Parkinsonism and Related Disorders</vt:lpwstr>
  </property>
  <property fmtid="{D5CDD505-2E9C-101B-9397-08002B2CF9AE}" pid="22" name="Mendeley Document_1">
    <vt:lpwstr>True</vt:lpwstr>
  </property>
  <property fmtid="{D5CDD505-2E9C-101B-9397-08002B2CF9AE}" pid="23" name="Mendeley Unique User Id_1">
    <vt:lpwstr>0e236ffd-324c-33b8-abec-311dcd34f393</vt:lpwstr>
  </property>
  <property fmtid="{D5CDD505-2E9C-101B-9397-08002B2CF9AE}" pid="24" name="Mendeley Citation Style_1">
    <vt:lpwstr>http://www.zotero.org/styles/journal-of-alzheimers-disease</vt:lpwstr>
  </property>
</Properties>
</file>