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5EE169" wp14:editId="0AFA3371">
            <wp:extent cx="4965700" cy="35306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Vitamin D by Month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1" t="4379" r="10481" b="14452"/>
                    <a:stretch/>
                  </pic:blipFill>
                  <pic:spPr bwMode="auto">
                    <a:xfrm>
                      <a:off x="0" y="0"/>
                      <a:ext cx="4965700" cy="353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Supplementary Figure 1: Serum 25-hydroxy vitamin D concentration by month serum sample drawn</w:t>
      </w:r>
    </w:p>
    <w:p w:rsidR="00A41924" w:rsidRDefault="00A41924" w:rsidP="00A4192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62FF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48754B3" wp14:editId="36C943E6">
            <wp:extent cx="5283200" cy="4076700"/>
            <wp:effectExtent l="0" t="0" r="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1 Study flow diagram.ti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" t="3249" r="3833" b="1920"/>
                    <a:stretch/>
                  </pic:blipFill>
                  <pic:spPr bwMode="auto">
                    <a:xfrm>
                      <a:off x="0" y="0"/>
                      <a:ext cx="5283200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924" w:rsidRDefault="00A41924" w:rsidP="00A41924">
      <w:pPr>
        <w:spacing w:after="0" w:line="480" w:lineRule="auto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Supplementary Figure 2: Flowchart of participants </w:t>
      </w:r>
    </w:p>
    <w:p w:rsidR="00A41924" w:rsidRDefault="00A41924" w:rsidP="00A4192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A41924" w:rsidRDefault="00A41924" w:rsidP="00A41924">
      <w:pPr>
        <w:spacing w:after="0"/>
        <w:outlineLvl w:val="0"/>
      </w:pPr>
      <w:r>
        <w:lastRenderedPageBreak/>
        <w:t xml:space="preserve">Supplementary Table 1: Binary logistic regression statistics for MCI at 36 months </w:t>
      </w:r>
    </w:p>
    <w:p w:rsidR="00A41924" w:rsidRDefault="00A41924" w:rsidP="00A41924">
      <w:pPr>
        <w:spacing w:after="0"/>
      </w:pPr>
    </w:p>
    <w:tbl>
      <w:tblPr>
        <w:tblStyle w:val="TableGrid"/>
        <w:tblW w:w="9180" w:type="dxa"/>
        <w:tblLayout w:type="fixed"/>
        <w:tblLook w:val="04A0" w:firstRow="1" w:lastRow="0" w:firstColumn="1" w:lastColumn="0" w:noHBand="0" w:noVBand="1"/>
      </w:tblPr>
      <w:tblGrid>
        <w:gridCol w:w="2235"/>
        <w:gridCol w:w="1871"/>
        <w:gridCol w:w="1276"/>
        <w:gridCol w:w="1417"/>
        <w:gridCol w:w="2381"/>
      </w:tblGrid>
      <w:tr w:rsidR="00A41924" w:rsidTr="001F7E30">
        <w:tc>
          <w:tcPr>
            <w:tcW w:w="2235" w:type="dxa"/>
            <w:tcBorders>
              <w:bottom w:val="single" w:sz="4" w:space="0" w:color="000000"/>
            </w:tcBorders>
          </w:tcPr>
          <w:p w:rsidR="00A41924" w:rsidRDefault="00A41924" w:rsidP="001F7E30"/>
        </w:tc>
        <w:tc>
          <w:tcPr>
            <w:tcW w:w="1871" w:type="dxa"/>
            <w:tcBorders>
              <w:bottom w:val="single" w:sz="4" w:space="0" w:color="000000"/>
            </w:tcBorders>
          </w:tcPr>
          <w:p w:rsidR="00A41924" w:rsidRPr="00FD78BD" w:rsidRDefault="00A41924" w:rsidP="001F7E30">
            <w:pPr>
              <w:rPr>
                <w:i/>
              </w:rPr>
            </w:pPr>
            <w:r w:rsidRPr="00FD78BD">
              <w:rPr>
                <w:i/>
              </w:rPr>
              <w:t>B (SE)</w:t>
            </w:r>
          </w:p>
        </w:tc>
        <w:tc>
          <w:tcPr>
            <w:tcW w:w="1276" w:type="dxa"/>
            <w:tcBorders>
              <w:bottom w:val="single" w:sz="4" w:space="0" w:color="000000"/>
            </w:tcBorders>
          </w:tcPr>
          <w:p w:rsidR="00A41924" w:rsidRDefault="00A41924" w:rsidP="001F7E30">
            <w:r>
              <w:t>P-value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</w:tcPr>
          <w:p w:rsidR="00A41924" w:rsidRDefault="00A41924" w:rsidP="001F7E30">
            <w:proofErr w:type="spellStart"/>
            <w:r>
              <w:t>Exp</w:t>
            </w:r>
            <w:proofErr w:type="spellEnd"/>
            <w:r>
              <w:t xml:space="preserve"> (B)</w:t>
            </w:r>
          </w:p>
        </w:tc>
        <w:tc>
          <w:tcPr>
            <w:tcW w:w="2381" w:type="dxa"/>
            <w:tcBorders>
              <w:bottom w:val="single" w:sz="4" w:space="0" w:color="000000"/>
            </w:tcBorders>
          </w:tcPr>
          <w:p w:rsidR="00A41924" w:rsidRDefault="00A41924" w:rsidP="001F7E30">
            <w:r>
              <w:t xml:space="preserve">95% CI for </w:t>
            </w:r>
            <w:proofErr w:type="spellStart"/>
            <w:r>
              <w:t>Exp</w:t>
            </w:r>
            <w:proofErr w:type="spellEnd"/>
            <w:r>
              <w:t xml:space="preserve"> (B)</w:t>
            </w:r>
          </w:p>
          <w:p w:rsidR="00A41924" w:rsidRDefault="00A41924" w:rsidP="001F7E30"/>
        </w:tc>
      </w:tr>
      <w:tr w:rsidR="00A41924" w:rsidTr="001F7E30">
        <w:tc>
          <w:tcPr>
            <w:tcW w:w="2235" w:type="dxa"/>
            <w:tcBorders>
              <w:bottom w:val="nil"/>
            </w:tcBorders>
          </w:tcPr>
          <w:p w:rsidR="00A41924" w:rsidRDefault="00A41924" w:rsidP="001F7E30">
            <w:pPr>
              <w:rPr>
                <w:b/>
              </w:rPr>
            </w:pPr>
            <w:r>
              <w:rPr>
                <w:b/>
              </w:rPr>
              <w:t>PD</w:t>
            </w:r>
          </w:p>
          <w:p w:rsidR="00A41924" w:rsidRDefault="00A41924" w:rsidP="001F7E30">
            <w:pPr>
              <w:rPr>
                <w:b/>
              </w:rPr>
            </w:pPr>
          </w:p>
          <w:p w:rsidR="00A41924" w:rsidRDefault="00A41924" w:rsidP="001F7E30">
            <w:pPr>
              <w:rPr>
                <w:b/>
              </w:rPr>
            </w:pPr>
            <w:r>
              <w:rPr>
                <w:b/>
              </w:rPr>
              <w:t>Baseline age</w:t>
            </w:r>
          </w:p>
          <w:p w:rsidR="00A41924" w:rsidRDefault="00A41924" w:rsidP="001F7E30">
            <w:pPr>
              <w:rPr>
                <w:b/>
              </w:rPr>
            </w:pPr>
          </w:p>
          <w:p w:rsidR="00A41924" w:rsidRDefault="00A41924" w:rsidP="001F7E30">
            <w:pPr>
              <w:rPr>
                <w:b/>
              </w:rPr>
            </w:pPr>
            <w:r>
              <w:rPr>
                <w:b/>
              </w:rPr>
              <w:t>Baseline GDS</w:t>
            </w:r>
          </w:p>
          <w:p w:rsidR="00A41924" w:rsidRDefault="00A41924" w:rsidP="001F7E30">
            <w:pPr>
              <w:rPr>
                <w:b/>
              </w:rPr>
            </w:pPr>
          </w:p>
          <w:p w:rsidR="00A41924" w:rsidRDefault="00A41924" w:rsidP="001F7E30">
            <w:pPr>
              <w:rPr>
                <w:b/>
              </w:rPr>
            </w:pPr>
            <w:r>
              <w:rPr>
                <w:b/>
              </w:rPr>
              <w:t>Years education</w:t>
            </w:r>
          </w:p>
          <w:p w:rsidR="00A41924" w:rsidRDefault="00A41924" w:rsidP="001F7E30">
            <w:pPr>
              <w:rPr>
                <w:b/>
              </w:rPr>
            </w:pPr>
          </w:p>
          <w:p w:rsidR="00A41924" w:rsidRPr="008847C7" w:rsidRDefault="00A41924" w:rsidP="001F7E30">
            <w:pPr>
              <w:rPr>
                <w:b/>
              </w:rPr>
            </w:pPr>
            <w:r>
              <w:rPr>
                <w:b/>
              </w:rPr>
              <w:t>Adjusted vitamin D at baseline</w:t>
            </w:r>
          </w:p>
        </w:tc>
        <w:tc>
          <w:tcPr>
            <w:tcW w:w="1871" w:type="dxa"/>
            <w:tcBorders>
              <w:bottom w:val="nil"/>
            </w:tcBorders>
          </w:tcPr>
          <w:p w:rsidR="00A41924" w:rsidRDefault="00A41924" w:rsidP="001F7E30">
            <w:r>
              <w:t>2.57 (0.55)</w:t>
            </w:r>
          </w:p>
          <w:p w:rsidR="00A41924" w:rsidRDefault="00A41924" w:rsidP="001F7E30"/>
          <w:p w:rsidR="00A41924" w:rsidRDefault="00A41924" w:rsidP="001F7E30">
            <w:r>
              <w:t>0.13 (0.03)</w:t>
            </w:r>
          </w:p>
          <w:p w:rsidR="00A41924" w:rsidRDefault="00A41924" w:rsidP="001F7E30"/>
          <w:p w:rsidR="00A41924" w:rsidRDefault="00A41924" w:rsidP="001F7E30">
            <w:r>
              <w:t>0.19 (0.09)</w:t>
            </w:r>
          </w:p>
          <w:p w:rsidR="00A41924" w:rsidRDefault="00A41924" w:rsidP="001F7E30"/>
          <w:p w:rsidR="00A41924" w:rsidRDefault="00A41924" w:rsidP="001F7E30">
            <w:r>
              <w:t>-0.13 (0.06)</w:t>
            </w:r>
          </w:p>
          <w:p w:rsidR="00A41924" w:rsidRDefault="00A41924" w:rsidP="001F7E30"/>
          <w:p w:rsidR="00A41924" w:rsidRDefault="00A41924" w:rsidP="001F7E30">
            <w:r>
              <w:t>-0.07 (0.01)</w:t>
            </w:r>
          </w:p>
        </w:tc>
        <w:tc>
          <w:tcPr>
            <w:tcW w:w="1276" w:type="dxa"/>
            <w:tcBorders>
              <w:bottom w:val="nil"/>
            </w:tcBorders>
          </w:tcPr>
          <w:p w:rsidR="00A41924" w:rsidRDefault="00A41924" w:rsidP="001F7E30">
            <w:r>
              <w:t>&lt;0.001</w:t>
            </w:r>
          </w:p>
          <w:p w:rsidR="00A41924" w:rsidRDefault="00A41924" w:rsidP="001F7E30"/>
          <w:p w:rsidR="00A41924" w:rsidRDefault="00A41924" w:rsidP="001F7E30">
            <w:r>
              <w:t>&lt;0.001</w:t>
            </w:r>
          </w:p>
          <w:p w:rsidR="00A41924" w:rsidRDefault="00A41924" w:rsidP="001F7E30"/>
          <w:p w:rsidR="00A41924" w:rsidRDefault="00A41924" w:rsidP="001F7E30">
            <w:r>
              <w:t>0.04</w:t>
            </w:r>
          </w:p>
          <w:p w:rsidR="00A41924" w:rsidRDefault="00A41924" w:rsidP="001F7E30"/>
          <w:p w:rsidR="00A41924" w:rsidRDefault="00A41924" w:rsidP="001F7E30">
            <w:r>
              <w:t>0.03</w:t>
            </w:r>
          </w:p>
          <w:p w:rsidR="00A41924" w:rsidRDefault="00A41924" w:rsidP="001F7E30"/>
          <w:p w:rsidR="00A41924" w:rsidRDefault="00A41924" w:rsidP="001F7E30">
            <w:r>
              <w:t>0.53</w:t>
            </w:r>
          </w:p>
        </w:tc>
        <w:tc>
          <w:tcPr>
            <w:tcW w:w="1417" w:type="dxa"/>
            <w:tcBorders>
              <w:bottom w:val="nil"/>
            </w:tcBorders>
          </w:tcPr>
          <w:p w:rsidR="00A41924" w:rsidRDefault="00A41924" w:rsidP="001F7E30">
            <w:r>
              <w:t>13.1</w:t>
            </w:r>
          </w:p>
          <w:p w:rsidR="00A41924" w:rsidRDefault="00A41924" w:rsidP="001F7E30"/>
          <w:p w:rsidR="00A41924" w:rsidRDefault="00A41924" w:rsidP="001F7E30">
            <w:r>
              <w:t>1.13</w:t>
            </w:r>
          </w:p>
          <w:p w:rsidR="00A41924" w:rsidRDefault="00A41924" w:rsidP="001F7E30"/>
          <w:p w:rsidR="00A41924" w:rsidRDefault="00A41924" w:rsidP="001F7E30">
            <w:r>
              <w:t>1.21</w:t>
            </w:r>
          </w:p>
          <w:p w:rsidR="00A41924" w:rsidRDefault="00A41924" w:rsidP="001F7E30"/>
          <w:p w:rsidR="00A41924" w:rsidRDefault="00A41924" w:rsidP="001F7E30">
            <w:r>
              <w:t>0.88</w:t>
            </w:r>
          </w:p>
          <w:p w:rsidR="00A41924" w:rsidRDefault="00A41924" w:rsidP="001F7E30"/>
          <w:p w:rsidR="00A41924" w:rsidRDefault="00A41924" w:rsidP="001F7E30">
            <w:r>
              <w:t>0.99</w:t>
            </w:r>
          </w:p>
        </w:tc>
        <w:tc>
          <w:tcPr>
            <w:tcW w:w="2381" w:type="dxa"/>
            <w:tcBorders>
              <w:bottom w:val="nil"/>
            </w:tcBorders>
          </w:tcPr>
          <w:p w:rsidR="00A41924" w:rsidRDefault="00A41924" w:rsidP="001F7E30">
            <w:r>
              <w:t>4.5 – 38.3</w:t>
            </w:r>
          </w:p>
          <w:p w:rsidR="00A41924" w:rsidRDefault="00A41924" w:rsidP="001F7E30"/>
          <w:p w:rsidR="00A41924" w:rsidRDefault="00A41924" w:rsidP="001F7E30">
            <w:r>
              <w:t>1.08 – 1.20</w:t>
            </w:r>
          </w:p>
          <w:p w:rsidR="00A41924" w:rsidRDefault="00A41924" w:rsidP="001F7E30"/>
          <w:p w:rsidR="00A41924" w:rsidRDefault="00A41924" w:rsidP="001F7E30">
            <w:r>
              <w:t>1.01 – 1.44</w:t>
            </w:r>
          </w:p>
          <w:p w:rsidR="00A41924" w:rsidRDefault="00A41924" w:rsidP="001F7E30"/>
          <w:p w:rsidR="00A41924" w:rsidRDefault="00A41924" w:rsidP="001F7E30">
            <w:r>
              <w:t>0.78 – 0.99</w:t>
            </w:r>
          </w:p>
          <w:p w:rsidR="00A41924" w:rsidRDefault="00A41924" w:rsidP="001F7E30"/>
          <w:p w:rsidR="00A41924" w:rsidRDefault="00A41924" w:rsidP="001F7E30">
            <w:r>
              <w:t>0.97-1.01</w:t>
            </w:r>
          </w:p>
        </w:tc>
      </w:tr>
      <w:tr w:rsidR="00A41924" w:rsidTr="001F7E30">
        <w:tc>
          <w:tcPr>
            <w:tcW w:w="2235" w:type="dxa"/>
            <w:tcBorders>
              <w:top w:val="nil"/>
              <w:bottom w:val="nil"/>
            </w:tcBorders>
          </w:tcPr>
          <w:p w:rsidR="00A41924" w:rsidRPr="008847C7" w:rsidRDefault="00A41924" w:rsidP="001F7E30">
            <w:pPr>
              <w:rPr>
                <w:b/>
              </w:rPr>
            </w:pPr>
          </w:p>
        </w:tc>
        <w:tc>
          <w:tcPr>
            <w:tcW w:w="1871" w:type="dxa"/>
            <w:tcBorders>
              <w:top w:val="nil"/>
              <w:bottom w:val="nil"/>
            </w:tcBorders>
          </w:tcPr>
          <w:p w:rsidR="00A41924" w:rsidRDefault="00A41924" w:rsidP="001F7E30"/>
        </w:tc>
        <w:tc>
          <w:tcPr>
            <w:tcW w:w="1276" w:type="dxa"/>
            <w:tcBorders>
              <w:top w:val="nil"/>
              <w:bottom w:val="nil"/>
            </w:tcBorders>
          </w:tcPr>
          <w:p w:rsidR="00A41924" w:rsidRDefault="00A41924" w:rsidP="001F7E30"/>
        </w:tc>
        <w:tc>
          <w:tcPr>
            <w:tcW w:w="1417" w:type="dxa"/>
            <w:tcBorders>
              <w:top w:val="nil"/>
              <w:bottom w:val="nil"/>
            </w:tcBorders>
          </w:tcPr>
          <w:p w:rsidR="00A41924" w:rsidRDefault="00A41924" w:rsidP="001F7E30"/>
        </w:tc>
        <w:tc>
          <w:tcPr>
            <w:tcW w:w="2381" w:type="dxa"/>
            <w:vMerge w:val="restart"/>
            <w:tcBorders>
              <w:top w:val="nil"/>
            </w:tcBorders>
          </w:tcPr>
          <w:p w:rsidR="00A41924" w:rsidRDefault="00A41924" w:rsidP="001F7E30"/>
        </w:tc>
      </w:tr>
      <w:tr w:rsidR="00A41924" w:rsidTr="001F7E30">
        <w:trPr>
          <w:trHeight w:val="70"/>
        </w:trPr>
        <w:tc>
          <w:tcPr>
            <w:tcW w:w="2235" w:type="dxa"/>
            <w:tcBorders>
              <w:top w:val="nil"/>
            </w:tcBorders>
          </w:tcPr>
          <w:p w:rsidR="00A41924" w:rsidRPr="008847C7" w:rsidRDefault="00A41924" w:rsidP="001F7E30">
            <w:pPr>
              <w:rPr>
                <w:b/>
              </w:rPr>
            </w:pPr>
          </w:p>
        </w:tc>
        <w:tc>
          <w:tcPr>
            <w:tcW w:w="1871" w:type="dxa"/>
            <w:tcBorders>
              <w:top w:val="nil"/>
              <w:bottom w:val="single" w:sz="4" w:space="0" w:color="auto"/>
            </w:tcBorders>
          </w:tcPr>
          <w:p w:rsidR="00A41924" w:rsidRDefault="00A41924" w:rsidP="001F7E30"/>
        </w:tc>
        <w:tc>
          <w:tcPr>
            <w:tcW w:w="1276" w:type="dxa"/>
            <w:tcBorders>
              <w:top w:val="nil"/>
              <w:bottom w:val="single" w:sz="4" w:space="0" w:color="auto"/>
            </w:tcBorders>
          </w:tcPr>
          <w:p w:rsidR="00A41924" w:rsidRDefault="00A41924" w:rsidP="001F7E30"/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A41924" w:rsidRDefault="00A41924" w:rsidP="001F7E30"/>
        </w:tc>
        <w:tc>
          <w:tcPr>
            <w:tcW w:w="2381" w:type="dxa"/>
            <w:vMerge/>
            <w:tcBorders>
              <w:bottom w:val="single" w:sz="4" w:space="0" w:color="auto"/>
            </w:tcBorders>
          </w:tcPr>
          <w:p w:rsidR="00A41924" w:rsidRDefault="00A41924" w:rsidP="001F7E30"/>
        </w:tc>
      </w:tr>
    </w:tbl>
    <w:p w:rsidR="00A41924" w:rsidRDefault="00A41924" w:rsidP="00A41924">
      <w:pPr>
        <w:spacing w:after="0"/>
      </w:pPr>
      <w:r>
        <w:t>R</w:t>
      </w:r>
      <w:r w:rsidRPr="00FD78BD">
        <w:rPr>
          <w:vertAlign w:val="superscript"/>
        </w:rPr>
        <w:t>2</w:t>
      </w:r>
      <w:r>
        <w:t xml:space="preserve"> = 0.35 (Cox &amp; Snell), 0.49 (</w:t>
      </w:r>
      <w:proofErr w:type="spellStart"/>
      <w:r>
        <w:t>Nagelkerke</w:t>
      </w:r>
      <w:proofErr w:type="spellEnd"/>
      <w:r>
        <w:t xml:space="preserve">); Model Chi-squared (5) = 75.6, p &lt; 0.001 </w:t>
      </w:r>
    </w:p>
    <w:p w:rsidR="00A41924" w:rsidRDefault="00A41924" w:rsidP="00A41924">
      <w:pPr>
        <w:spacing w:after="0"/>
      </w:pPr>
    </w:p>
    <w:p w:rsidR="00A41924" w:rsidRDefault="00A41924" w:rsidP="00A41924">
      <w:pPr>
        <w:spacing w:after="0"/>
      </w:pPr>
    </w:p>
    <w:p w:rsidR="00A41924" w:rsidRDefault="00A41924" w:rsidP="00A41924">
      <w:pPr>
        <w:spacing w:after="0"/>
      </w:pPr>
    </w:p>
    <w:p w:rsidR="00A41924" w:rsidRDefault="00A41924" w:rsidP="00A41924">
      <w:pPr>
        <w:spacing w:after="0" w:line="240" w:lineRule="auto"/>
        <w:rPr>
          <w:rFonts w:cs="Arial"/>
          <w:noProof/>
        </w:rPr>
      </w:pPr>
      <w:r>
        <w:rPr>
          <w:rFonts w:cs="Arial"/>
          <w:noProof/>
        </w:rPr>
        <w:br w:type="page"/>
      </w:r>
    </w:p>
    <w:p w:rsidR="00A41924" w:rsidRDefault="00A41924" w:rsidP="00A41924">
      <w:pPr>
        <w:autoSpaceDE w:val="0"/>
        <w:autoSpaceDN w:val="0"/>
        <w:adjustRightInd w:val="0"/>
        <w:spacing w:after="0"/>
        <w:outlineLvl w:val="0"/>
        <w:rPr>
          <w:rFonts w:cs="Arial"/>
          <w:noProof/>
        </w:rPr>
      </w:pPr>
      <w:r>
        <w:rPr>
          <w:rFonts w:cs="Arial"/>
          <w:noProof/>
        </w:rPr>
        <w:lastRenderedPageBreak/>
        <w:t>Supplementary Table 2: Multiple regression for UPDRS III score at 36 months</w:t>
      </w:r>
    </w:p>
    <w:p w:rsidR="00A41924" w:rsidRDefault="00A41924" w:rsidP="00A41924">
      <w:pPr>
        <w:autoSpaceDE w:val="0"/>
        <w:autoSpaceDN w:val="0"/>
        <w:adjustRightInd w:val="0"/>
        <w:spacing w:after="0"/>
        <w:rPr>
          <w:rFonts w:cs="Arial"/>
          <w:noProof/>
        </w:rPr>
      </w:pPr>
    </w:p>
    <w:tbl>
      <w:tblPr>
        <w:tblStyle w:val="TableGrid"/>
        <w:tblW w:w="6771" w:type="dxa"/>
        <w:tblLayout w:type="fixed"/>
        <w:tblLook w:val="04A0" w:firstRow="1" w:lastRow="0" w:firstColumn="1" w:lastColumn="0" w:noHBand="0" w:noVBand="1"/>
      </w:tblPr>
      <w:tblGrid>
        <w:gridCol w:w="3652"/>
        <w:gridCol w:w="1701"/>
        <w:gridCol w:w="1418"/>
      </w:tblGrid>
      <w:tr w:rsidR="00A41924" w:rsidTr="001F7E30">
        <w:tc>
          <w:tcPr>
            <w:tcW w:w="3652" w:type="dxa"/>
            <w:tcBorders>
              <w:bottom w:val="single" w:sz="4" w:space="0" w:color="auto"/>
            </w:tcBorders>
          </w:tcPr>
          <w:p w:rsidR="00A41924" w:rsidRDefault="00A41924" w:rsidP="001F7E30"/>
        </w:tc>
        <w:tc>
          <w:tcPr>
            <w:tcW w:w="1701" w:type="dxa"/>
            <w:tcBorders>
              <w:bottom w:val="single" w:sz="4" w:space="0" w:color="auto"/>
            </w:tcBorders>
          </w:tcPr>
          <w:p w:rsidR="00A41924" w:rsidRPr="00FD78BD" w:rsidRDefault="00A41924" w:rsidP="001F7E30">
            <w:pPr>
              <w:rPr>
                <w:i/>
              </w:rPr>
            </w:pPr>
            <w:r w:rsidRPr="00FA7C23">
              <w:t>β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A41924" w:rsidRDefault="00A41924" w:rsidP="001F7E30">
            <w:r>
              <w:t>P-value</w:t>
            </w:r>
          </w:p>
        </w:tc>
      </w:tr>
      <w:tr w:rsidR="00A41924" w:rsidTr="001F7E30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8847C7" w:rsidRDefault="00A41924" w:rsidP="001F7E30">
            <w:pPr>
              <w:rPr>
                <w:b/>
              </w:rPr>
            </w:pPr>
            <w:r w:rsidRPr="006D5300">
              <w:rPr>
                <w:i/>
              </w:rPr>
              <w:t>Model 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</w:tr>
      <w:tr w:rsidR="00A41924" w:rsidTr="001F7E30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8847C7" w:rsidRDefault="00A41924" w:rsidP="001F7E30">
            <w:pPr>
              <w:rPr>
                <w:b/>
              </w:rPr>
            </w:pPr>
            <w:r>
              <w:t>UPDRS III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0.532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&lt;0.001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8847C7" w:rsidRDefault="00A41924" w:rsidP="001F7E30">
            <w:pPr>
              <w:rPr>
                <w:b/>
              </w:rPr>
            </w:pPr>
            <w:r>
              <w:t>Baseline age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0.266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0.001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Baseline LED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-0.033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0.681</w:t>
            </w:r>
          </w:p>
        </w:tc>
      </w:tr>
      <w:tr w:rsidR="00A41924" w:rsidTr="001F7E30">
        <w:trPr>
          <w:trHeight w:val="70"/>
        </w:trPr>
        <w:tc>
          <w:tcPr>
            <w:tcW w:w="6771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 w:rsidRPr="00FA7C23">
              <w:rPr>
                <w:i/>
              </w:rPr>
              <w:t>R</w:t>
            </w:r>
            <w:r w:rsidRPr="00FA7C23">
              <w:rPr>
                <w:i/>
                <w:vertAlign w:val="superscript"/>
              </w:rPr>
              <w:t>2</w:t>
            </w:r>
            <w:r w:rsidRPr="00FA7C23">
              <w:rPr>
                <w:i/>
              </w:rPr>
              <w:t xml:space="preserve"> = </w:t>
            </w:r>
            <w:r>
              <w:rPr>
                <w:i/>
              </w:rPr>
              <w:t>.0.363</w:t>
            </w:r>
            <w:r w:rsidRPr="00FA7C23">
              <w:rPr>
                <w:i/>
              </w:rPr>
              <w:t xml:space="preserve">; P-value of change </w:t>
            </w:r>
            <w:r>
              <w:rPr>
                <w:i/>
              </w:rPr>
              <w:t>&lt;0.001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FA7C23" w:rsidRDefault="00A41924" w:rsidP="001F7E30">
            <w:pPr>
              <w:rPr>
                <w:i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FA7C23" w:rsidRDefault="00A41924" w:rsidP="001F7E30">
            <w:pPr>
              <w:rPr>
                <w:i/>
              </w:rPr>
            </w:pPr>
            <w:r w:rsidRPr="006D5300">
              <w:rPr>
                <w:i/>
              </w:rPr>
              <w:t>Model 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/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Pr="006D5300" w:rsidRDefault="00A41924" w:rsidP="001F7E30">
            <w:pPr>
              <w:rPr>
                <w:i/>
              </w:rPr>
            </w:pPr>
            <w:r>
              <w:t>UPDRS III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0.523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&lt;0.001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Baseline age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0.268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0.001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Baseline LED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-0.074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0.352</w:t>
            </w:r>
          </w:p>
        </w:tc>
      </w:tr>
      <w:tr w:rsidR="00A41924" w:rsidTr="001F7E30">
        <w:trPr>
          <w:trHeight w:val="70"/>
        </w:trPr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Adjusted vitamin D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-0.202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41924" w:rsidRDefault="00A41924" w:rsidP="001F7E30">
            <w:r>
              <w:t>0.012</w:t>
            </w:r>
          </w:p>
        </w:tc>
      </w:tr>
      <w:tr w:rsidR="00A41924" w:rsidTr="001F7E30">
        <w:trPr>
          <w:trHeight w:val="70"/>
        </w:trPr>
        <w:tc>
          <w:tcPr>
            <w:tcW w:w="677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1924" w:rsidRDefault="00A41924" w:rsidP="001F7E30">
            <w:r w:rsidRPr="00FA7C23">
              <w:rPr>
                <w:i/>
              </w:rPr>
              <w:t>R</w:t>
            </w:r>
            <w:r w:rsidRPr="00FA7C23">
              <w:rPr>
                <w:i/>
                <w:vertAlign w:val="superscript"/>
              </w:rPr>
              <w:t>2</w:t>
            </w:r>
            <w:r w:rsidRPr="00FA7C23">
              <w:rPr>
                <w:i/>
              </w:rPr>
              <w:t xml:space="preserve"> =</w:t>
            </w:r>
            <w:r>
              <w:rPr>
                <w:i/>
              </w:rPr>
              <w:t xml:space="preserve">0.383 </w:t>
            </w:r>
            <w:r w:rsidRPr="00FA7C23">
              <w:rPr>
                <w:i/>
              </w:rPr>
              <w:t>; P-value of change =</w:t>
            </w:r>
            <w:r>
              <w:rPr>
                <w:i/>
              </w:rPr>
              <w:t xml:space="preserve"> 0.012</w:t>
            </w:r>
          </w:p>
        </w:tc>
      </w:tr>
    </w:tbl>
    <w:p w:rsidR="00A41924" w:rsidRDefault="00A41924" w:rsidP="00A41924">
      <w:pPr>
        <w:autoSpaceDE w:val="0"/>
        <w:autoSpaceDN w:val="0"/>
        <w:adjustRightInd w:val="0"/>
        <w:spacing w:after="0"/>
        <w:rPr>
          <w:rFonts w:cs="Arial"/>
          <w:noProof/>
        </w:rPr>
      </w:pPr>
    </w:p>
    <w:p w:rsidR="00A41924" w:rsidRDefault="00A41924" w:rsidP="00A41924">
      <w:pPr>
        <w:spacing w:after="0"/>
      </w:pP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A41924" w:rsidRDefault="00A41924" w:rsidP="00A41924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A41924" w:rsidRDefault="00A41924" w:rsidP="00A4192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41924" w:rsidRPr="00A41924" w:rsidRDefault="00A41924" w:rsidP="00A41924">
      <w:bookmarkStart w:id="0" w:name="_GoBack"/>
      <w:bookmarkEnd w:id="0"/>
    </w:p>
    <w:sectPr w:rsidR="00A41924" w:rsidRPr="00A41924">
      <w:footerReference w:type="even" r:id="rId7"/>
      <w:footerReference w:type="default" r:id="rId8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4557" w:rsidRDefault="00A41924" w:rsidP="009F22B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DD4557" w:rsidRDefault="00A4192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4557" w:rsidRDefault="00A41924" w:rsidP="009F22B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</w:t>
    </w:r>
    <w:r>
      <w:rPr>
        <w:rStyle w:val="PageNumber"/>
      </w:rPr>
      <w:fldChar w:fldCharType="end"/>
    </w:r>
  </w:p>
  <w:p w:rsidR="00DD4557" w:rsidRDefault="00A41924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924"/>
    <w:rsid w:val="00593DB7"/>
    <w:rsid w:val="00A41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41924"/>
    <w:pPr>
      <w:spacing w:after="0" w:line="240" w:lineRule="auto"/>
    </w:pPr>
    <w:rPr>
      <w:lang w:val="en-GB" w:eastAsia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A41924"/>
    <w:pPr>
      <w:tabs>
        <w:tab w:val="center" w:pos="4513"/>
        <w:tab w:val="right" w:pos="9026"/>
      </w:tabs>
      <w:spacing w:after="0" w:line="240" w:lineRule="auto"/>
    </w:pPr>
    <w:rPr>
      <w:lang w:val="en-GB"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A41924"/>
    <w:rPr>
      <w:lang w:val="en-GB" w:eastAsia="en-GB"/>
    </w:rPr>
  </w:style>
  <w:style w:type="character" w:styleId="PageNumber">
    <w:name w:val="page number"/>
    <w:basedOn w:val="DefaultParagraphFont"/>
    <w:uiPriority w:val="99"/>
    <w:semiHidden/>
    <w:unhideWhenUsed/>
    <w:rsid w:val="00A41924"/>
  </w:style>
  <w:style w:type="paragraph" w:styleId="BalloonText">
    <w:name w:val="Balloon Text"/>
    <w:basedOn w:val="Normal"/>
    <w:link w:val="BalloonTextChar"/>
    <w:uiPriority w:val="99"/>
    <w:semiHidden/>
    <w:unhideWhenUsed/>
    <w:rsid w:val="00A41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19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41924"/>
    <w:pPr>
      <w:spacing w:after="0" w:line="240" w:lineRule="auto"/>
    </w:pPr>
    <w:rPr>
      <w:lang w:val="en-GB" w:eastAsia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A41924"/>
    <w:pPr>
      <w:tabs>
        <w:tab w:val="center" w:pos="4513"/>
        <w:tab w:val="right" w:pos="9026"/>
      </w:tabs>
      <w:spacing w:after="0" w:line="240" w:lineRule="auto"/>
    </w:pPr>
    <w:rPr>
      <w:lang w:val="en-GB"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A41924"/>
    <w:rPr>
      <w:lang w:val="en-GB" w:eastAsia="en-GB"/>
    </w:rPr>
  </w:style>
  <w:style w:type="character" w:styleId="PageNumber">
    <w:name w:val="page number"/>
    <w:basedOn w:val="DefaultParagraphFont"/>
    <w:uiPriority w:val="99"/>
    <w:semiHidden/>
    <w:unhideWhenUsed/>
    <w:rsid w:val="00A41924"/>
  </w:style>
  <w:style w:type="paragraph" w:styleId="BalloonText">
    <w:name w:val="Balloon Text"/>
    <w:basedOn w:val="Normal"/>
    <w:link w:val="BalloonTextChar"/>
    <w:uiPriority w:val="99"/>
    <w:semiHidden/>
    <w:unhideWhenUsed/>
    <w:rsid w:val="00A41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19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5" Type="http://schemas.openxmlformats.org/officeDocument/2006/relationships/image" Target="media/image1.ti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155</Words>
  <Characters>886</Characters>
  <Application>Microsoft Office Word</Application>
  <DocSecurity>0</DocSecurity>
  <Lines>7</Lines>
  <Paragraphs>2</Paragraphs>
  <ScaleCrop>false</ScaleCrop>
  <Company/>
  <LinksUpToDate>false</LinksUpToDate>
  <CharactersWithSpaces>1039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SGML</dc:creator>
  <cp:lastModifiedBy>SGML</cp:lastModifiedBy>
  <cp:revision>1</cp:revision>
  <dcterms:created xsi:type="dcterms:W3CDTF">2017-10-04T09:28:00Z</dcterms:created>
  <dcterms:modified xsi:type="dcterms:W3CDTF">2017-10-04T09:28:00Z</dcterms:modified>
</cp:coreProperties>
</file>