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B1ADC" w14:textId="77777777" w:rsidR="00CC4C35" w:rsidRPr="003D5E90" w:rsidRDefault="00CC4C35" w:rsidP="00CC4C35">
      <w:pPr>
        <w:spacing w:line="480" w:lineRule="auto"/>
        <w:rPr>
          <w:rFonts w:ascii="Arial" w:hAnsi="Arial" w:cs="Arial"/>
          <w:b/>
          <w:bCs/>
          <w:color w:val="000000" w:themeColor="text1"/>
          <w:sz w:val="22"/>
          <w:szCs w:val="22"/>
        </w:rPr>
      </w:pPr>
      <w:bookmarkStart w:id="0" w:name="_GoBack"/>
      <w:bookmarkEnd w:id="0"/>
      <w:r w:rsidRPr="003D5E90">
        <w:rPr>
          <w:rFonts w:ascii="Arial" w:hAnsi="Arial" w:cs="Arial"/>
          <w:b/>
          <w:bCs/>
          <w:color w:val="000000" w:themeColor="text1"/>
          <w:sz w:val="22"/>
          <w:szCs w:val="22"/>
        </w:rPr>
        <w:t>Supplementary Material.</w:t>
      </w:r>
    </w:p>
    <w:p w14:paraId="6A323D2A" w14:textId="77777777" w:rsidR="00CC4C35" w:rsidRPr="003D5E90" w:rsidRDefault="00CC4C35" w:rsidP="00CC4C35">
      <w:pPr>
        <w:spacing w:line="480" w:lineRule="auto"/>
        <w:jc w:val="center"/>
        <w:rPr>
          <w:rFonts w:ascii="Arial" w:hAnsi="Arial" w:cs="Arial"/>
          <w:b/>
          <w:bCs/>
          <w:color w:val="000000" w:themeColor="text1"/>
          <w:sz w:val="22"/>
          <w:szCs w:val="22"/>
        </w:rPr>
      </w:pPr>
    </w:p>
    <w:p w14:paraId="24616CE5" w14:textId="6BF93E3B" w:rsidR="00CC4C35" w:rsidRPr="003D5E90" w:rsidRDefault="004C21D0" w:rsidP="00CC4C35">
      <w:pPr>
        <w:spacing w:line="480" w:lineRule="auto"/>
        <w:jc w:val="center"/>
        <w:rPr>
          <w:rFonts w:ascii="Arial" w:hAnsi="Arial" w:cs="Arial"/>
          <w:b/>
          <w:bCs/>
          <w:color w:val="000000" w:themeColor="text1"/>
          <w:sz w:val="22"/>
          <w:szCs w:val="22"/>
        </w:rPr>
      </w:pPr>
      <w:r w:rsidRPr="003D5E90">
        <w:rPr>
          <w:rFonts w:ascii="Arial" w:hAnsi="Arial" w:cs="Arial"/>
          <w:b/>
          <w:bCs/>
          <w:noProof/>
          <w:color w:val="000000" w:themeColor="text1"/>
          <w:sz w:val="22"/>
          <w:szCs w:val="22"/>
        </w:rPr>
        <w:t xml:space="preserve"> </w:t>
      </w:r>
      <w:r w:rsidRPr="003D5E90">
        <w:rPr>
          <w:rFonts w:ascii="Arial" w:hAnsi="Arial" w:cs="Arial"/>
          <w:b/>
          <w:bCs/>
          <w:noProof/>
          <w:color w:val="000000" w:themeColor="text1"/>
          <w:sz w:val="22"/>
          <w:szCs w:val="22"/>
          <w:lang w:val="en-IN" w:eastAsia="en-IN"/>
        </w:rPr>
        <w:drawing>
          <wp:inline distT="0" distB="0" distL="0" distR="0" wp14:anchorId="40591C75" wp14:editId="35A58594">
            <wp:extent cx="3416300" cy="261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300" cy="2616200"/>
                    </a:xfrm>
                    <a:prstGeom prst="rect">
                      <a:avLst/>
                    </a:prstGeom>
                  </pic:spPr>
                </pic:pic>
              </a:graphicData>
            </a:graphic>
          </wp:inline>
        </w:drawing>
      </w:r>
    </w:p>
    <w:p w14:paraId="489B519A" w14:textId="2519DB27" w:rsidR="00CC4C35" w:rsidRPr="003D5E90" w:rsidRDefault="00CC4C35" w:rsidP="00CC4C35">
      <w:pPr>
        <w:spacing w:line="276" w:lineRule="auto"/>
        <w:rPr>
          <w:rFonts w:ascii="Arial" w:hAnsi="Arial" w:cs="Arial"/>
          <w:b/>
          <w:bCs/>
          <w:color w:val="000000" w:themeColor="text1"/>
          <w:sz w:val="22"/>
          <w:szCs w:val="22"/>
        </w:rPr>
      </w:pPr>
      <w:r w:rsidRPr="003D5E90">
        <w:rPr>
          <w:rFonts w:ascii="Arial" w:hAnsi="Arial" w:cs="Arial"/>
          <w:b/>
          <w:bCs/>
          <w:color w:val="000000" w:themeColor="text1"/>
          <w:sz w:val="22"/>
          <w:szCs w:val="22"/>
        </w:rPr>
        <w:t xml:space="preserve">Supplemental Figure 1. Mass spectrometry peptides for targeted SILAM approach. </w:t>
      </w:r>
      <w:r w:rsidRPr="003D5E90">
        <w:rPr>
          <w:rFonts w:ascii="Arial" w:hAnsi="Arial" w:cs="Arial"/>
          <w:color w:val="000000" w:themeColor="text1"/>
          <w:sz w:val="22"/>
          <w:szCs w:val="22"/>
        </w:rPr>
        <w:t xml:space="preserve">MS peptides used for targeted detection of dystrophin, </w:t>
      </w:r>
      <w:r w:rsidRPr="003D5E90">
        <w:rPr>
          <w:rFonts w:ascii="Arial" w:hAnsi="Arial" w:cs="Arial"/>
          <w:bCs/>
          <w:color w:val="000000" w:themeColor="text1"/>
          <w:sz w:val="22"/>
          <w:szCs w:val="22"/>
        </w:rPr>
        <w:t>laminin-</w:t>
      </w:r>
      <w:r w:rsidRPr="003D5E90">
        <w:rPr>
          <w:rFonts w:ascii="Arial" w:hAnsi="Arial"/>
          <w:color w:val="000000" w:themeColor="text1"/>
          <w:sz w:val="22"/>
          <w:szCs w:val="22"/>
        </w:rPr>
        <w:t xml:space="preserve">α2, </w:t>
      </w:r>
      <w:r w:rsidR="00A44DD1" w:rsidRPr="003D5E90">
        <w:rPr>
          <w:rFonts w:ascii="Arial" w:hAnsi="Arial" w:cs="Arial"/>
          <w:color w:val="000000" w:themeColor="text1"/>
          <w:sz w:val="22"/>
          <w:szCs w:val="22"/>
        </w:rPr>
        <w:sym w:font="Symbol" w:char="F061"/>
      </w:r>
      <w:r w:rsidR="00A44DD1" w:rsidRPr="003D5E90">
        <w:rPr>
          <w:rFonts w:ascii="Arial" w:hAnsi="Arial" w:cs="Arial"/>
          <w:color w:val="000000" w:themeColor="text1"/>
          <w:sz w:val="22"/>
          <w:szCs w:val="22"/>
        </w:rPr>
        <w:t>-</w:t>
      </w:r>
      <w:r w:rsidRPr="003D5E90">
        <w:rPr>
          <w:rFonts w:ascii="Arial" w:hAnsi="Arial"/>
          <w:color w:val="000000" w:themeColor="text1"/>
          <w:sz w:val="22"/>
          <w:szCs w:val="22"/>
        </w:rPr>
        <w:t>dystroglycan and filamin C showing respective UniProt ID and peptide sequence.</w:t>
      </w:r>
      <w:r w:rsidRPr="003D5E90">
        <w:rPr>
          <w:rFonts w:ascii="Arial" w:hAnsi="Arial" w:cs="Arial"/>
          <w:b/>
          <w:bCs/>
          <w:color w:val="000000" w:themeColor="text1"/>
          <w:sz w:val="22"/>
          <w:szCs w:val="22"/>
        </w:rPr>
        <w:t xml:space="preserve"> </w:t>
      </w:r>
    </w:p>
    <w:p w14:paraId="09965492" w14:textId="77777777" w:rsidR="00CC4C35" w:rsidRPr="003D5E90" w:rsidRDefault="00CC4C35" w:rsidP="00CC4C35">
      <w:pPr>
        <w:spacing w:line="480" w:lineRule="auto"/>
        <w:rPr>
          <w:rFonts w:ascii="Arial" w:hAnsi="Arial" w:cs="Arial"/>
          <w:b/>
          <w:bCs/>
          <w:color w:val="000000" w:themeColor="text1"/>
          <w:sz w:val="22"/>
          <w:szCs w:val="22"/>
        </w:rPr>
      </w:pPr>
    </w:p>
    <w:p w14:paraId="67370D6C" w14:textId="77777777" w:rsidR="00CC4C35" w:rsidRPr="003D5E90" w:rsidRDefault="00CC4C35" w:rsidP="00CC4C35">
      <w:pPr>
        <w:spacing w:line="480" w:lineRule="auto"/>
        <w:rPr>
          <w:rFonts w:ascii="Arial" w:hAnsi="Arial" w:cs="Arial"/>
          <w:b/>
          <w:bCs/>
          <w:color w:val="000000" w:themeColor="text1"/>
          <w:sz w:val="22"/>
          <w:szCs w:val="22"/>
        </w:rPr>
      </w:pPr>
    </w:p>
    <w:p w14:paraId="460AE4C4" w14:textId="77777777" w:rsidR="00CC4C35" w:rsidRPr="003D5E90" w:rsidRDefault="00CC4C35" w:rsidP="00CC4C35">
      <w:pPr>
        <w:spacing w:line="480" w:lineRule="auto"/>
        <w:rPr>
          <w:rFonts w:ascii="Arial" w:hAnsi="Arial" w:cs="Arial"/>
          <w:b/>
          <w:bCs/>
          <w:color w:val="000000" w:themeColor="text1"/>
          <w:sz w:val="22"/>
          <w:szCs w:val="22"/>
        </w:rPr>
      </w:pPr>
    </w:p>
    <w:p w14:paraId="2AF708B3" w14:textId="77777777" w:rsidR="00CC4C35" w:rsidRPr="003D5E90" w:rsidRDefault="00CC4C35" w:rsidP="00CC4C35">
      <w:pPr>
        <w:spacing w:line="480" w:lineRule="auto"/>
        <w:rPr>
          <w:rFonts w:ascii="Arial" w:hAnsi="Arial" w:cs="Arial"/>
          <w:b/>
          <w:bCs/>
          <w:color w:val="000000" w:themeColor="text1"/>
          <w:sz w:val="22"/>
          <w:szCs w:val="22"/>
        </w:rPr>
      </w:pPr>
    </w:p>
    <w:p w14:paraId="6215782B" w14:textId="77777777" w:rsidR="00CC4C35" w:rsidRPr="003D5E90" w:rsidRDefault="00CC4C35" w:rsidP="00CC4C35">
      <w:pPr>
        <w:spacing w:line="480" w:lineRule="auto"/>
        <w:rPr>
          <w:rFonts w:ascii="Arial" w:hAnsi="Arial" w:cs="Arial"/>
          <w:b/>
          <w:bCs/>
          <w:color w:val="000000" w:themeColor="text1"/>
          <w:sz w:val="22"/>
          <w:szCs w:val="22"/>
        </w:rPr>
      </w:pPr>
    </w:p>
    <w:p w14:paraId="6CAFEBDA" w14:textId="77777777" w:rsidR="00CC4C35" w:rsidRPr="003D5E90" w:rsidRDefault="00CC4C35" w:rsidP="00CC4C35">
      <w:pPr>
        <w:spacing w:line="480" w:lineRule="auto"/>
        <w:rPr>
          <w:rFonts w:ascii="Arial" w:hAnsi="Arial" w:cs="Arial"/>
          <w:b/>
          <w:bCs/>
          <w:color w:val="000000" w:themeColor="text1"/>
          <w:sz w:val="22"/>
          <w:szCs w:val="22"/>
        </w:rPr>
      </w:pPr>
    </w:p>
    <w:p w14:paraId="33F7E90E" w14:textId="77777777" w:rsidR="00CC4C35" w:rsidRPr="003D5E90" w:rsidRDefault="00CC4C35" w:rsidP="00CC4C35">
      <w:pPr>
        <w:spacing w:line="480" w:lineRule="auto"/>
        <w:rPr>
          <w:rFonts w:ascii="Arial" w:hAnsi="Arial" w:cs="Arial"/>
          <w:b/>
          <w:bCs/>
          <w:color w:val="000000" w:themeColor="text1"/>
          <w:sz w:val="22"/>
          <w:szCs w:val="22"/>
        </w:rPr>
      </w:pPr>
    </w:p>
    <w:p w14:paraId="48B4966D" w14:textId="77777777" w:rsidR="00CC4C35" w:rsidRPr="003D5E90" w:rsidRDefault="00CC4C35" w:rsidP="00CC4C35">
      <w:pPr>
        <w:spacing w:line="480" w:lineRule="auto"/>
        <w:rPr>
          <w:rFonts w:ascii="Arial" w:hAnsi="Arial" w:cs="Arial"/>
          <w:b/>
          <w:bCs/>
          <w:color w:val="000000" w:themeColor="text1"/>
          <w:sz w:val="22"/>
          <w:szCs w:val="22"/>
        </w:rPr>
      </w:pPr>
    </w:p>
    <w:p w14:paraId="52FBB35B" w14:textId="77777777" w:rsidR="00CC4C35" w:rsidRPr="003D5E90" w:rsidRDefault="00CC4C35" w:rsidP="00CC4C35">
      <w:pPr>
        <w:spacing w:line="480" w:lineRule="auto"/>
        <w:rPr>
          <w:rFonts w:ascii="Arial" w:hAnsi="Arial" w:cs="Arial"/>
          <w:b/>
          <w:bCs/>
          <w:color w:val="000000" w:themeColor="text1"/>
          <w:sz w:val="22"/>
          <w:szCs w:val="22"/>
        </w:rPr>
      </w:pPr>
    </w:p>
    <w:p w14:paraId="1D1C8925" w14:textId="77777777" w:rsidR="00CC4C35" w:rsidRPr="003D5E90" w:rsidRDefault="00CC4C35" w:rsidP="00CC4C35">
      <w:pPr>
        <w:spacing w:line="480" w:lineRule="auto"/>
        <w:rPr>
          <w:rFonts w:ascii="Arial" w:hAnsi="Arial" w:cs="Arial"/>
          <w:b/>
          <w:bCs/>
          <w:color w:val="000000" w:themeColor="text1"/>
          <w:sz w:val="22"/>
          <w:szCs w:val="22"/>
        </w:rPr>
      </w:pPr>
    </w:p>
    <w:p w14:paraId="6AC6172C" w14:textId="77777777" w:rsidR="00CC4C35" w:rsidRPr="003D5E90" w:rsidRDefault="00CC4C35" w:rsidP="00CC4C35">
      <w:pPr>
        <w:spacing w:line="480" w:lineRule="auto"/>
        <w:rPr>
          <w:rFonts w:ascii="Arial" w:hAnsi="Arial" w:cs="Arial"/>
          <w:b/>
          <w:bCs/>
          <w:color w:val="000000" w:themeColor="text1"/>
          <w:sz w:val="22"/>
          <w:szCs w:val="22"/>
        </w:rPr>
      </w:pPr>
    </w:p>
    <w:p w14:paraId="4C73DECE" w14:textId="77777777" w:rsidR="00CC4C35" w:rsidRPr="003D5E90" w:rsidRDefault="00CC4C35" w:rsidP="00CC4C35">
      <w:pPr>
        <w:spacing w:line="480" w:lineRule="auto"/>
        <w:rPr>
          <w:rFonts w:ascii="Arial" w:hAnsi="Arial" w:cs="Arial"/>
          <w:b/>
          <w:bCs/>
          <w:color w:val="000000" w:themeColor="text1"/>
          <w:sz w:val="22"/>
          <w:szCs w:val="22"/>
        </w:rPr>
      </w:pPr>
    </w:p>
    <w:p w14:paraId="14376D5D" w14:textId="77777777" w:rsidR="00CC4C35" w:rsidRPr="003D5E90" w:rsidRDefault="00CC4C35" w:rsidP="00CC4C35">
      <w:pPr>
        <w:spacing w:line="480" w:lineRule="auto"/>
        <w:rPr>
          <w:rFonts w:ascii="Arial" w:hAnsi="Arial" w:cs="Arial"/>
          <w:b/>
          <w:bCs/>
          <w:color w:val="000000" w:themeColor="text1"/>
          <w:sz w:val="22"/>
          <w:szCs w:val="22"/>
        </w:rPr>
      </w:pPr>
    </w:p>
    <w:p w14:paraId="2D6B4B2C" w14:textId="499ED761" w:rsidR="00CC4C35" w:rsidRPr="003D5E90" w:rsidRDefault="00080671" w:rsidP="00CC4C35">
      <w:pPr>
        <w:spacing w:line="480" w:lineRule="auto"/>
        <w:jc w:val="center"/>
        <w:rPr>
          <w:rFonts w:ascii="Arial" w:hAnsi="Arial" w:cs="Arial"/>
          <w:b/>
          <w:bCs/>
          <w:color w:val="000000" w:themeColor="text1"/>
          <w:sz w:val="22"/>
          <w:szCs w:val="22"/>
        </w:rPr>
      </w:pPr>
      <w:r w:rsidRPr="003D5E90">
        <w:rPr>
          <w:rFonts w:ascii="Arial" w:hAnsi="Arial" w:cs="Arial"/>
          <w:b/>
          <w:bCs/>
          <w:noProof/>
          <w:color w:val="000000" w:themeColor="text1"/>
          <w:sz w:val="22"/>
          <w:szCs w:val="22"/>
          <w:lang w:val="en-IN" w:eastAsia="en-IN"/>
        </w:rPr>
        <w:lastRenderedPageBreak/>
        <w:drawing>
          <wp:inline distT="0" distB="0" distL="0" distR="0" wp14:anchorId="6DB9826C" wp14:editId="5F6D4C3C">
            <wp:extent cx="5016500" cy="392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6500" cy="3924300"/>
                    </a:xfrm>
                    <a:prstGeom prst="rect">
                      <a:avLst/>
                    </a:prstGeom>
                  </pic:spPr>
                </pic:pic>
              </a:graphicData>
            </a:graphic>
          </wp:inline>
        </w:drawing>
      </w:r>
    </w:p>
    <w:p w14:paraId="082FAE48" w14:textId="07F70D3A" w:rsidR="00CC4C35" w:rsidRPr="003D5E90" w:rsidRDefault="00CC4C35" w:rsidP="00CC4C35">
      <w:pPr>
        <w:spacing w:line="276" w:lineRule="auto"/>
        <w:rPr>
          <w:rFonts w:ascii="Arial" w:hAnsi="Arial" w:cs="Arial"/>
          <w:color w:val="000000" w:themeColor="text1"/>
          <w:sz w:val="22"/>
          <w:szCs w:val="22"/>
        </w:rPr>
      </w:pPr>
      <w:r w:rsidRPr="003D5E90">
        <w:rPr>
          <w:rFonts w:ascii="Arial" w:hAnsi="Arial" w:cs="Arial"/>
          <w:b/>
          <w:bCs/>
          <w:color w:val="000000" w:themeColor="text1"/>
          <w:sz w:val="22"/>
          <w:szCs w:val="22"/>
        </w:rPr>
        <w:t xml:space="preserve">Supplemental Figure 2. Quantification of exon skipped dystrophin mRNA transcript and protein levels in </w:t>
      </w:r>
      <w:r w:rsidR="00C203C3" w:rsidRPr="003D5E90">
        <w:rPr>
          <w:rFonts w:ascii="Arial" w:hAnsi="Arial" w:cs="Arial"/>
          <w:b/>
          <w:bCs/>
          <w:color w:val="000000" w:themeColor="text1"/>
          <w:sz w:val="22"/>
          <w:szCs w:val="22"/>
        </w:rPr>
        <w:t xml:space="preserve">treated </w:t>
      </w:r>
      <w:r w:rsidRPr="003D5E90">
        <w:rPr>
          <w:rFonts w:ascii="Arial" w:hAnsi="Arial" w:cs="Arial"/>
          <w:b/>
          <w:bCs/>
          <w:i/>
          <w:iCs/>
          <w:color w:val="000000" w:themeColor="text1"/>
          <w:sz w:val="22"/>
          <w:szCs w:val="22"/>
        </w:rPr>
        <w:t>mdx</w:t>
      </w:r>
      <w:r w:rsidRPr="003D5E90">
        <w:rPr>
          <w:rFonts w:ascii="Arial" w:hAnsi="Arial" w:cs="Arial"/>
          <w:b/>
          <w:bCs/>
          <w:color w:val="000000" w:themeColor="text1"/>
          <w:sz w:val="22"/>
          <w:szCs w:val="22"/>
        </w:rPr>
        <w:t>. A)</w:t>
      </w:r>
      <w:r w:rsidRPr="003D5E90">
        <w:rPr>
          <w:rFonts w:ascii="Arial" w:hAnsi="Arial" w:cs="Arial"/>
          <w:color w:val="000000" w:themeColor="text1"/>
          <w:sz w:val="22"/>
          <w:szCs w:val="22"/>
        </w:rPr>
        <w:t xml:space="preserve"> Absolute quantification of skipped </w:t>
      </w:r>
      <w:r w:rsidRPr="003D5E90">
        <w:rPr>
          <w:rFonts w:ascii="Arial" w:hAnsi="Arial" w:cs="Arial"/>
          <w:i/>
          <w:iCs/>
          <w:color w:val="000000" w:themeColor="text1"/>
          <w:sz w:val="22"/>
          <w:szCs w:val="22"/>
        </w:rPr>
        <w:t>Dmd</w:t>
      </w:r>
      <w:r w:rsidRPr="003D5E90">
        <w:rPr>
          <w:rFonts w:ascii="Arial" w:hAnsi="Arial" w:cs="Arial"/>
          <w:color w:val="000000" w:themeColor="text1"/>
          <w:sz w:val="22"/>
          <w:szCs w:val="22"/>
        </w:rPr>
        <w:t xml:space="preserve"> mRNA transcript levels by Droplet digital PCR (ddPCR) for </w:t>
      </w:r>
      <w:r w:rsidRPr="003D5E90">
        <w:rPr>
          <w:rFonts w:ascii="Arial" w:hAnsi="Arial" w:cs="Arial"/>
          <w:i/>
          <w:iCs/>
          <w:color w:val="000000" w:themeColor="text1"/>
          <w:sz w:val="22"/>
          <w:szCs w:val="22"/>
        </w:rPr>
        <w:t xml:space="preserve">mdx </w:t>
      </w:r>
      <w:r w:rsidRPr="003D5E90">
        <w:rPr>
          <w:rFonts w:ascii="Arial" w:hAnsi="Arial" w:cs="Arial"/>
          <w:color w:val="000000" w:themeColor="text1"/>
          <w:sz w:val="22"/>
          <w:szCs w:val="22"/>
        </w:rPr>
        <w:t xml:space="preserve">cohorts 1-6; data reported as transcript copies per nanogram RNA </w:t>
      </w:r>
      <w:r w:rsidRPr="003D5E90">
        <w:rPr>
          <w:rFonts w:ascii="Arial" w:hAnsi="Arial" w:cs="Arial"/>
          <w:b/>
          <w:bCs/>
          <w:color w:val="000000" w:themeColor="text1"/>
          <w:sz w:val="22"/>
          <w:szCs w:val="22"/>
        </w:rPr>
        <w:t xml:space="preserve">B-C) </w:t>
      </w:r>
      <w:r w:rsidRPr="003D5E90">
        <w:rPr>
          <w:rFonts w:ascii="Arial" w:hAnsi="Arial" w:cs="Arial"/>
          <w:color w:val="000000" w:themeColor="text1"/>
          <w:sz w:val="22"/>
          <w:szCs w:val="22"/>
        </w:rPr>
        <w:t xml:space="preserve">Quantification of restored dystrophin protein levels by automated Western blot (WES) for </w:t>
      </w:r>
      <w:r w:rsidRPr="003D5E90">
        <w:rPr>
          <w:rFonts w:ascii="Arial" w:hAnsi="Arial" w:cs="Arial"/>
          <w:i/>
          <w:iCs/>
          <w:color w:val="000000" w:themeColor="text1"/>
          <w:sz w:val="22"/>
          <w:szCs w:val="22"/>
        </w:rPr>
        <w:t xml:space="preserve">mdx </w:t>
      </w:r>
      <w:r w:rsidRPr="003D5E90">
        <w:rPr>
          <w:rFonts w:ascii="Arial" w:hAnsi="Arial" w:cs="Arial"/>
          <w:color w:val="000000" w:themeColor="text1"/>
          <w:sz w:val="22"/>
          <w:szCs w:val="22"/>
        </w:rPr>
        <w:t xml:space="preserve">cohorts 1-6. WT standard curve was used to calculate % dystrophin protein in treated </w:t>
      </w:r>
      <w:r w:rsidRPr="003D5E90">
        <w:rPr>
          <w:rFonts w:ascii="Arial" w:hAnsi="Arial" w:cs="Arial"/>
          <w:i/>
          <w:iCs/>
          <w:color w:val="000000" w:themeColor="text1"/>
          <w:sz w:val="22"/>
          <w:szCs w:val="22"/>
        </w:rPr>
        <w:t xml:space="preserve">mdx </w:t>
      </w:r>
      <w:r w:rsidRPr="003D5E90">
        <w:rPr>
          <w:rFonts w:ascii="Arial" w:hAnsi="Arial" w:cs="Arial"/>
          <w:color w:val="000000" w:themeColor="text1"/>
          <w:sz w:val="22"/>
          <w:szCs w:val="22"/>
        </w:rPr>
        <w:t>muscles; data normalized to vinculin proteins levels (loading controls).</w:t>
      </w:r>
      <w:r w:rsidR="00EA5E8F" w:rsidRPr="003D5E90">
        <w:rPr>
          <w:rFonts w:ascii="Arial" w:hAnsi="Arial" w:cs="Arial"/>
          <w:color w:val="000000" w:themeColor="text1"/>
          <w:sz w:val="22"/>
          <w:szCs w:val="22"/>
        </w:rPr>
        <w:t xml:space="preserve"> Discrepancies between </w:t>
      </w:r>
      <w:r w:rsidR="009F5B09" w:rsidRPr="003D5E90">
        <w:rPr>
          <w:rFonts w:ascii="Arial" w:hAnsi="Arial" w:cs="Arial"/>
          <w:color w:val="000000" w:themeColor="text1"/>
          <w:sz w:val="22"/>
          <w:szCs w:val="22"/>
        </w:rPr>
        <w:t xml:space="preserve">dystrophin </w:t>
      </w:r>
      <w:r w:rsidR="00EA5E8F" w:rsidRPr="003D5E90">
        <w:rPr>
          <w:rFonts w:ascii="Arial" w:hAnsi="Arial" w:cs="Arial"/>
          <w:color w:val="000000" w:themeColor="text1"/>
          <w:sz w:val="22"/>
          <w:szCs w:val="22"/>
        </w:rPr>
        <w:t>protein band intensities</w:t>
      </w:r>
      <w:r w:rsidR="009F5B09" w:rsidRPr="003D5E90">
        <w:rPr>
          <w:rFonts w:ascii="Arial" w:hAnsi="Arial" w:cs="Arial"/>
          <w:color w:val="000000" w:themeColor="text1"/>
          <w:sz w:val="22"/>
          <w:szCs w:val="22"/>
        </w:rPr>
        <w:t xml:space="preserve"> (</w:t>
      </w:r>
      <w:r w:rsidR="009F5B09" w:rsidRPr="003D5E90">
        <w:rPr>
          <w:rFonts w:ascii="Arial" w:hAnsi="Arial" w:cs="Arial"/>
          <w:b/>
          <w:bCs/>
          <w:color w:val="000000" w:themeColor="text1"/>
          <w:sz w:val="22"/>
          <w:szCs w:val="22"/>
        </w:rPr>
        <w:t>C</w:t>
      </w:r>
      <w:r w:rsidR="009F5B09" w:rsidRPr="003D5E90">
        <w:rPr>
          <w:rFonts w:ascii="Arial" w:hAnsi="Arial" w:cs="Arial"/>
          <w:color w:val="000000" w:themeColor="text1"/>
          <w:sz w:val="22"/>
          <w:szCs w:val="22"/>
        </w:rPr>
        <w:t>)</w:t>
      </w:r>
      <w:r w:rsidR="00EA5E8F" w:rsidRPr="003D5E90">
        <w:rPr>
          <w:rFonts w:ascii="Arial" w:hAnsi="Arial" w:cs="Arial"/>
          <w:color w:val="000000" w:themeColor="text1"/>
          <w:sz w:val="22"/>
          <w:szCs w:val="22"/>
        </w:rPr>
        <w:t xml:space="preserve"> and quantified </w:t>
      </w:r>
      <w:r w:rsidR="009F5B09" w:rsidRPr="003D5E90">
        <w:rPr>
          <w:rFonts w:ascii="Arial" w:hAnsi="Arial" w:cs="Arial"/>
          <w:color w:val="000000" w:themeColor="text1"/>
          <w:sz w:val="22"/>
          <w:szCs w:val="22"/>
        </w:rPr>
        <w:t>dystrophin protein levels (</w:t>
      </w:r>
      <w:r w:rsidR="009F5B09" w:rsidRPr="003D5E90">
        <w:rPr>
          <w:rFonts w:ascii="Arial" w:hAnsi="Arial" w:cs="Arial"/>
          <w:b/>
          <w:bCs/>
          <w:color w:val="000000" w:themeColor="text1"/>
          <w:sz w:val="22"/>
          <w:szCs w:val="22"/>
        </w:rPr>
        <w:t>B, C</w:t>
      </w:r>
      <w:r w:rsidR="009F5B09" w:rsidRPr="003D5E90">
        <w:rPr>
          <w:rFonts w:ascii="Arial" w:hAnsi="Arial" w:cs="Arial"/>
          <w:color w:val="000000" w:themeColor="text1"/>
          <w:sz w:val="22"/>
          <w:szCs w:val="22"/>
        </w:rPr>
        <w:t xml:space="preserve">) </w:t>
      </w:r>
      <w:r w:rsidR="00EA5E8F" w:rsidRPr="003D5E90">
        <w:rPr>
          <w:rFonts w:ascii="Arial" w:hAnsi="Arial" w:cs="Arial"/>
          <w:color w:val="000000" w:themeColor="text1"/>
          <w:sz w:val="22"/>
          <w:szCs w:val="22"/>
        </w:rPr>
        <w:t xml:space="preserve">are </w:t>
      </w:r>
      <w:r w:rsidR="009F5B09" w:rsidRPr="003D5E90">
        <w:rPr>
          <w:rFonts w:ascii="Arial" w:hAnsi="Arial" w:cs="Arial"/>
          <w:color w:val="000000" w:themeColor="text1"/>
          <w:sz w:val="22"/>
          <w:szCs w:val="22"/>
        </w:rPr>
        <w:t>influenced by the</w:t>
      </w:r>
      <w:r w:rsidR="00EA5E8F" w:rsidRPr="003D5E90">
        <w:rPr>
          <w:rFonts w:ascii="Arial" w:hAnsi="Arial" w:cs="Arial"/>
          <w:color w:val="000000" w:themeColor="text1"/>
          <w:sz w:val="22"/>
          <w:szCs w:val="22"/>
        </w:rPr>
        <w:t xml:space="preserve"> </w:t>
      </w:r>
      <w:r w:rsidR="009F5B09" w:rsidRPr="003D5E90">
        <w:rPr>
          <w:rFonts w:ascii="Arial" w:hAnsi="Arial" w:cs="Arial"/>
          <w:color w:val="000000" w:themeColor="text1"/>
          <w:sz w:val="22"/>
          <w:szCs w:val="22"/>
        </w:rPr>
        <w:t>variable</w:t>
      </w:r>
      <w:r w:rsidR="00EA5E8F" w:rsidRPr="003D5E90">
        <w:rPr>
          <w:rFonts w:ascii="Arial" w:hAnsi="Arial" w:cs="Arial"/>
          <w:color w:val="000000" w:themeColor="text1"/>
          <w:sz w:val="22"/>
          <w:szCs w:val="22"/>
        </w:rPr>
        <w:t xml:space="preserve"> </w:t>
      </w:r>
      <w:r w:rsidR="009F5B09" w:rsidRPr="003D5E90">
        <w:rPr>
          <w:rFonts w:ascii="Arial" w:hAnsi="Arial" w:cs="Arial"/>
          <w:color w:val="000000" w:themeColor="text1"/>
          <w:sz w:val="22"/>
          <w:szCs w:val="22"/>
        </w:rPr>
        <w:t>vinculin protein levels between samples that serves to normalize our observed dystrophin levels for quantification.</w:t>
      </w:r>
    </w:p>
    <w:p w14:paraId="283DA4B9"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5FE51942"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7306E0D3"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69EBF569"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1C32B99A"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61071778"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681C3E38"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1E8BCC34" w14:textId="77777777" w:rsidR="00CC4C35" w:rsidRPr="003D5E90" w:rsidRDefault="00CC4C35" w:rsidP="00CC4C35">
      <w:pPr>
        <w:pStyle w:val="CommentText"/>
        <w:spacing w:line="480" w:lineRule="auto"/>
        <w:rPr>
          <w:rFonts w:ascii="Arial" w:hAnsi="Arial" w:cs="Arial"/>
          <w:b/>
          <w:bCs/>
          <w:color w:val="000000" w:themeColor="text1"/>
          <w:sz w:val="22"/>
          <w:szCs w:val="22"/>
        </w:rPr>
      </w:pPr>
    </w:p>
    <w:p w14:paraId="16F8668E" w14:textId="77777777" w:rsidR="00CC4C35" w:rsidRPr="003D5E90" w:rsidRDefault="00CC4C35" w:rsidP="00CC4C35">
      <w:pPr>
        <w:jc w:val="center"/>
        <w:rPr>
          <w:rFonts w:ascii="Arial" w:hAnsi="Arial" w:cs="Arial"/>
          <w:b/>
          <w:bCs/>
          <w:color w:val="000000" w:themeColor="text1"/>
          <w:sz w:val="22"/>
          <w:szCs w:val="22"/>
        </w:rPr>
      </w:pPr>
      <w:r w:rsidRPr="003D5E90">
        <w:rPr>
          <w:rFonts w:ascii="Arial" w:hAnsi="Arial" w:cs="Arial"/>
          <w:b/>
          <w:bCs/>
          <w:color w:val="000000" w:themeColor="text1"/>
          <w:sz w:val="22"/>
          <w:szCs w:val="22"/>
        </w:rPr>
        <w:br w:type="page"/>
      </w:r>
      <w:r w:rsidRPr="003D5E90">
        <w:rPr>
          <w:rFonts w:ascii="Arial" w:hAnsi="Arial" w:cs="Arial"/>
          <w:b/>
          <w:bCs/>
          <w:noProof/>
          <w:color w:val="000000" w:themeColor="text1"/>
          <w:sz w:val="22"/>
          <w:szCs w:val="22"/>
          <w:lang w:val="en-IN" w:eastAsia="en-IN"/>
        </w:rPr>
        <w:lastRenderedPageBreak/>
        <w:drawing>
          <wp:inline distT="0" distB="0" distL="0" distR="0" wp14:anchorId="351FD8D7" wp14:editId="21CE7830">
            <wp:extent cx="4824767" cy="630538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0462" cy="6352033"/>
                    </a:xfrm>
                    <a:prstGeom prst="rect">
                      <a:avLst/>
                    </a:prstGeom>
                  </pic:spPr>
                </pic:pic>
              </a:graphicData>
            </a:graphic>
          </wp:inline>
        </w:drawing>
      </w:r>
    </w:p>
    <w:p w14:paraId="52830F81" w14:textId="77777777" w:rsidR="00CC4C35" w:rsidRPr="003D5E90" w:rsidRDefault="00CC4C35" w:rsidP="00CC4C35">
      <w:pPr>
        <w:pStyle w:val="CommentText"/>
        <w:spacing w:line="276" w:lineRule="auto"/>
        <w:jc w:val="left"/>
        <w:rPr>
          <w:rFonts w:ascii="Arial" w:hAnsi="Arial" w:cs="Arial"/>
          <w:b/>
          <w:bCs/>
          <w:color w:val="000000" w:themeColor="text1"/>
          <w:sz w:val="21"/>
          <w:szCs w:val="21"/>
        </w:rPr>
      </w:pPr>
    </w:p>
    <w:p w14:paraId="08F6B15E" w14:textId="609BED15" w:rsidR="00CC4C35" w:rsidRPr="003D5E90" w:rsidRDefault="00CC4C35" w:rsidP="00CC4C35">
      <w:pPr>
        <w:pStyle w:val="CommentText"/>
        <w:spacing w:line="276" w:lineRule="auto"/>
        <w:jc w:val="left"/>
        <w:rPr>
          <w:rFonts w:ascii="Arial" w:hAnsi="Arial" w:cs="Arial"/>
          <w:color w:val="000000" w:themeColor="text1"/>
          <w:sz w:val="21"/>
          <w:szCs w:val="21"/>
        </w:rPr>
      </w:pPr>
      <w:r w:rsidRPr="003D5E90">
        <w:rPr>
          <w:rFonts w:ascii="Arial" w:hAnsi="Arial" w:cs="Arial"/>
          <w:b/>
          <w:bCs/>
          <w:color w:val="000000" w:themeColor="text1"/>
          <w:sz w:val="21"/>
          <w:szCs w:val="21"/>
        </w:rPr>
        <w:t xml:space="preserve">Supplemental Figure 3. Comparative chromatograms from PRM-MS of representative samples from </w:t>
      </w:r>
      <w:r w:rsidR="00C203C3" w:rsidRPr="003D5E90">
        <w:rPr>
          <w:rFonts w:ascii="Arial" w:hAnsi="Arial" w:cs="Arial"/>
          <w:b/>
          <w:bCs/>
          <w:color w:val="000000" w:themeColor="text1"/>
          <w:sz w:val="21"/>
          <w:szCs w:val="21"/>
        </w:rPr>
        <w:t xml:space="preserve">treated </w:t>
      </w:r>
      <w:r w:rsidRPr="003D5E90">
        <w:rPr>
          <w:rFonts w:ascii="Arial" w:hAnsi="Arial" w:cs="Arial"/>
          <w:b/>
          <w:bCs/>
          <w:i/>
          <w:iCs/>
          <w:color w:val="000000" w:themeColor="text1"/>
          <w:sz w:val="21"/>
          <w:szCs w:val="21"/>
        </w:rPr>
        <w:t xml:space="preserve">mdx </w:t>
      </w:r>
      <w:r w:rsidRPr="003D5E90">
        <w:rPr>
          <w:rFonts w:ascii="Arial" w:hAnsi="Arial" w:cs="Arial"/>
          <w:b/>
          <w:bCs/>
          <w:color w:val="000000" w:themeColor="text1"/>
          <w:sz w:val="21"/>
          <w:szCs w:val="21"/>
        </w:rPr>
        <w:t>and WT cohorts.</w:t>
      </w:r>
      <w:r w:rsidRPr="003D5E90">
        <w:rPr>
          <w:rFonts w:ascii="Arial" w:hAnsi="Arial" w:cs="Arial"/>
          <w:color w:val="000000" w:themeColor="text1"/>
          <w:sz w:val="21"/>
          <w:szCs w:val="21"/>
        </w:rPr>
        <w:t xml:space="preserve"> </w:t>
      </w:r>
      <w:r w:rsidRPr="003D5E90">
        <w:rPr>
          <w:rFonts w:ascii="Arial" w:hAnsi="Arial" w:cs="Arial"/>
          <w:b/>
          <w:bCs/>
          <w:color w:val="000000" w:themeColor="text1"/>
          <w:sz w:val="21"/>
          <w:szCs w:val="21"/>
        </w:rPr>
        <w:t xml:space="preserve">A-B) </w:t>
      </w:r>
      <w:r w:rsidRPr="003D5E90">
        <w:rPr>
          <w:rFonts w:ascii="Arial" w:hAnsi="Arial" w:cs="Arial"/>
          <w:color w:val="000000" w:themeColor="text1"/>
          <w:sz w:val="21"/>
          <w:szCs w:val="21"/>
          <w:shd w:val="clear" w:color="auto" w:fill="FFFFFF"/>
        </w:rPr>
        <w:t xml:space="preserve">Dystrophin from muscle lysates was enriched by gel fractionation followed by in-gel trypsin digestion. Eluted peptides were subjected to DDA analysis to identify suitable peptides for targeted PRM-MS. PRM methods were created using peptide retention times and m/z charges obtained from DDA files, with new methods created for each run.  Raw files were imported into Proteome Discoverer 2.0 and subsequent files were used in Skyline to display chromatographic data for individual peptides for </w:t>
      </w:r>
      <w:r w:rsidRPr="003D5E90">
        <w:rPr>
          <w:rFonts w:ascii="Arial" w:hAnsi="Arial" w:cs="Arial"/>
          <w:i/>
          <w:iCs/>
          <w:color w:val="000000" w:themeColor="text1"/>
          <w:sz w:val="21"/>
          <w:szCs w:val="21"/>
          <w:shd w:val="clear" w:color="auto" w:fill="FFFFFF"/>
        </w:rPr>
        <w:t xml:space="preserve">mdx </w:t>
      </w:r>
      <w:r w:rsidRPr="003D5E90">
        <w:rPr>
          <w:rFonts w:ascii="Arial" w:hAnsi="Arial" w:cs="Arial"/>
          <w:color w:val="000000" w:themeColor="text1"/>
          <w:sz w:val="21"/>
          <w:szCs w:val="21"/>
          <w:shd w:val="clear" w:color="auto" w:fill="FFFFFF"/>
        </w:rPr>
        <w:t>(</w:t>
      </w:r>
      <w:r w:rsidRPr="003D5E90">
        <w:rPr>
          <w:rFonts w:ascii="Arial" w:hAnsi="Arial" w:cs="Arial"/>
          <w:b/>
          <w:bCs/>
          <w:color w:val="000000" w:themeColor="text1"/>
          <w:sz w:val="21"/>
          <w:szCs w:val="21"/>
          <w:shd w:val="clear" w:color="auto" w:fill="FFFFFF"/>
        </w:rPr>
        <w:t>A</w:t>
      </w:r>
      <w:r w:rsidRPr="003D5E90">
        <w:rPr>
          <w:rFonts w:ascii="Arial" w:hAnsi="Arial" w:cs="Arial"/>
          <w:color w:val="000000" w:themeColor="text1"/>
          <w:sz w:val="21"/>
          <w:szCs w:val="21"/>
          <w:shd w:val="clear" w:color="auto" w:fill="FFFFFF"/>
        </w:rPr>
        <w:t>) and WT (</w:t>
      </w:r>
      <w:r w:rsidRPr="003D5E90">
        <w:rPr>
          <w:rFonts w:ascii="Arial" w:hAnsi="Arial" w:cs="Arial"/>
          <w:b/>
          <w:bCs/>
          <w:color w:val="000000" w:themeColor="text1"/>
          <w:sz w:val="21"/>
          <w:szCs w:val="21"/>
          <w:shd w:val="clear" w:color="auto" w:fill="FFFFFF"/>
        </w:rPr>
        <w:t>B</w:t>
      </w:r>
      <w:r w:rsidRPr="003D5E90">
        <w:rPr>
          <w:rFonts w:ascii="Arial" w:hAnsi="Arial" w:cs="Arial"/>
          <w:color w:val="000000" w:themeColor="text1"/>
          <w:sz w:val="21"/>
          <w:szCs w:val="21"/>
          <w:shd w:val="clear" w:color="auto" w:fill="FFFFFF"/>
        </w:rPr>
        <w:t>) samples corresponding to cohorts 2-6. Fragment ion peak areas for heavy and light peptides were averaged and used to calculate relative isotope incorporation (heavy/heavy + light). Chromatogram p</w:t>
      </w:r>
      <w:r w:rsidRPr="003D5E90">
        <w:rPr>
          <w:rFonts w:ascii="Arial" w:hAnsi="Arial" w:cs="Arial"/>
          <w:color w:val="000000" w:themeColor="text1"/>
          <w:sz w:val="21"/>
          <w:szCs w:val="21"/>
        </w:rPr>
        <w:t>eak ratios depict combined transitions ions for light (red) and heavy (blue) peptides.</w:t>
      </w:r>
    </w:p>
    <w:p w14:paraId="7AFF0D08" w14:textId="77777777" w:rsidR="00CC4C35" w:rsidRPr="003D5E90" w:rsidRDefault="00CC4C35" w:rsidP="00CC4C35">
      <w:pPr>
        <w:spacing w:line="276" w:lineRule="auto"/>
        <w:rPr>
          <w:rFonts w:ascii="Arial" w:hAnsi="Arial" w:cs="Arial"/>
          <w:b/>
          <w:bCs/>
          <w:color w:val="000000" w:themeColor="text1"/>
          <w:sz w:val="22"/>
          <w:szCs w:val="22"/>
        </w:rPr>
      </w:pPr>
      <w:r w:rsidRPr="003D5E90">
        <w:rPr>
          <w:rFonts w:ascii="Arial" w:hAnsi="Arial" w:cs="Arial"/>
          <w:b/>
          <w:bCs/>
          <w:color w:val="000000" w:themeColor="text1"/>
          <w:sz w:val="22"/>
          <w:szCs w:val="22"/>
        </w:rPr>
        <w:br w:type="page"/>
      </w:r>
      <w:r w:rsidRPr="003D5E90">
        <w:rPr>
          <w:rFonts w:ascii="Arial" w:hAnsi="Arial" w:cs="Arial"/>
          <w:b/>
          <w:bCs/>
          <w:noProof/>
          <w:color w:val="000000" w:themeColor="text1"/>
          <w:sz w:val="22"/>
          <w:szCs w:val="22"/>
          <w:lang w:val="en-IN" w:eastAsia="en-IN"/>
        </w:rPr>
        <w:lastRenderedPageBreak/>
        <w:drawing>
          <wp:inline distT="0" distB="0" distL="0" distR="0" wp14:anchorId="08E5993D" wp14:editId="6B347DCB">
            <wp:extent cx="5239212" cy="6368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4767" cy="6387904"/>
                    </a:xfrm>
                    <a:prstGeom prst="rect">
                      <a:avLst/>
                    </a:prstGeom>
                  </pic:spPr>
                </pic:pic>
              </a:graphicData>
            </a:graphic>
          </wp:inline>
        </w:drawing>
      </w:r>
    </w:p>
    <w:p w14:paraId="604183BD" w14:textId="001BC9B3" w:rsidR="007048A8" w:rsidRPr="003D5E90" w:rsidRDefault="00CC4C35" w:rsidP="00CC4C35">
      <w:pPr>
        <w:spacing w:line="276" w:lineRule="auto"/>
        <w:rPr>
          <w:rFonts w:ascii="Arial" w:hAnsi="Arial" w:cs="Arial"/>
          <w:b/>
          <w:bCs/>
          <w:color w:val="000000" w:themeColor="text1"/>
          <w:sz w:val="22"/>
          <w:szCs w:val="22"/>
        </w:rPr>
      </w:pPr>
      <w:r w:rsidRPr="003D5E90">
        <w:rPr>
          <w:rFonts w:ascii="Arial" w:hAnsi="Arial" w:cs="Arial"/>
          <w:b/>
          <w:bCs/>
          <w:color w:val="000000" w:themeColor="text1"/>
          <w:sz w:val="22"/>
          <w:szCs w:val="22"/>
        </w:rPr>
        <w:t xml:space="preserve">Supplemental Figure </w:t>
      </w:r>
      <w:r w:rsidR="002F2EE9" w:rsidRPr="003D5E90">
        <w:rPr>
          <w:rFonts w:ascii="Arial" w:hAnsi="Arial" w:cs="Arial"/>
          <w:b/>
          <w:bCs/>
          <w:color w:val="000000" w:themeColor="text1"/>
          <w:sz w:val="22"/>
          <w:szCs w:val="22"/>
        </w:rPr>
        <w:t>4</w:t>
      </w:r>
      <w:r w:rsidRPr="003D5E90">
        <w:rPr>
          <w:rFonts w:ascii="Arial" w:hAnsi="Arial" w:cs="Arial"/>
          <w:b/>
          <w:bCs/>
          <w:color w:val="000000" w:themeColor="text1"/>
          <w:sz w:val="22"/>
          <w:szCs w:val="22"/>
        </w:rPr>
        <w:t xml:space="preserve">. Modeling the influence of muscle degeneration on protein turnover and half-life in </w:t>
      </w:r>
      <w:r w:rsidR="00C203C3" w:rsidRPr="003D5E90">
        <w:rPr>
          <w:rFonts w:ascii="Arial" w:hAnsi="Arial" w:cs="Arial"/>
          <w:b/>
          <w:bCs/>
          <w:color w:val="000000" w:themeColor="text1"/>
          <w:sz w:val="22"/>
          <w:szCs w:val="22"/>
        </w:rPr>
        <w:t xml:space="preserve">treated </w:t>
      </w:r>
      <w:r w:rsidRPr="003D5E90">
        <w:rPr>
          <w:rFonts w:ascii="Arial" w:hAnsi="Arial" w:cs="Arial"/>
          <w:b/>
          <w:bCs/>
          <w:i/>
          <w:iCs/>
          <w:color w:val="000000" w:themeColor="text1"/>
          <w:sz w:val="22"/>
          <w:szCs w:val="22"/>
        </w:rPr>
        <w:t xml:space="preserve">mdx </w:t>
      </w:r>
      <w:r w:rsidRPr="003D5E90">
        <w:rPr>
          <w:rFonts w:ascii="Arial" w:hAnsi="Arial" w:cs="Arial"/>
          <w:b/>
          <w:bCs/>
          <w:color w:val="000000" w:themeColor="text1"/>
          <w:sz w:val="22"/>
          <w:szCs w:val="22"/>
        </w:rPr>
        <w:t xml:space="preserve">muscle. </w:t>
      </w:r>
      <w:r w:rsidRPr="003D5E90">
        <w:rPr>
          <w:rFonts w:ascii="Arial" w:hAnsi="Arial" w:cs="Arial"/>
          <w:color w:val="000000" w:themeColor="text1"/>
          <w:sz w:val="22"/>
          <w:szCs w:val="22"/>
        </w:rPr>
        <w:t xml:space="preserve">Statistical modeling of protein dynamics accounting for muscle degeneration on protein turnover and half-life to complement the data shown in </w:t>
      </w:r>
      <w:r w:rsidRPr="003D5E90">
        <w:rPr>
          <w:rFonts w:ascii="Arial" w:hAnsi="Arial" w:cs="Arial"/>
          <w:b/>
          <w:bCs/>
          <w:color w:val="000000" w:themeColor="text1"/>
          <w:sz w:val="22"/>
          <w:szCs w:val="22"/>
        </w:rPr>
        <w:t xml:space="preserve">Figure 6, </w:t>
      </w:r>
      <w:r w:rsidRPr="003D5E90">
        <w:rPr>
          <w:rFonts w:ascii="Arial" w:hAnsi="Arial" w:cs="Arial"/>
          <w:color w:val="000000" w:themeColor="text1"/>
          <w:sz w:val="22"/>
          <w:szCs w:val="22"/>
        </w:rPr>
        <w:t>for dystrophin (</w:t>
      </w:r>
      <w:r w:rsidRPr="003D5E90">
        <w:rPr>
          <w:rFonts w:ascii="Arial" w:hAnsi="Arial" w:cs="Arial"/>
          <w:b/>
          <w:bCs/>
          <w:color w:val="000000" w:themeColor="text1"/>
          <w:sz w:val="22"/>
          <w:szCs w:val="22"/>
        </w:rPr>
        <w:t>A, A’</w:t>
      </w:r>
      <w:r w:rsidRPr="003D5E90">
        <w:rPr>
          <w:rFonts w:ascii="Arial" w:hAnsi="Arial" w:cs="Arial"/>
          <w:color w:val="000000" w:themeColor="text1"/>
          <w:sz w:val="22"/>
          <w:szCs w:val="22"/>
        </w:rPr>
        <w:t xml:space="preserve">), </w:t>
      </w:r>
      <w:r w:rsidR="00A44DD1" w:rsidRPr="003D5E90">
        <w:rPr>
          <w:rFonts w:ascii="Arial" w:hAnsi="Arial" w:cs="Arial"/>
          <w:color w:val="000000" w:themeColor="text1"/>
          <w:sz w:val="22"/>
          <w:szCs w:val="22"/>
        </w:rPr>
        <w:sym w:font="Symbol" w:char="F061"/>
      </w:r>
      <w:r w:rsidR="00A44DD1" w:rsidRPr="003D5E90">
        <w:rPr>
          <w:rFonts w:ascii="Arial" w:hAnsi="Arial" w:cs="Arial"/>
          <w:color w:val="000000" w:themeColor="text1"/>
          <w:sz w:val="22"/>
          <w:szCs w:val="22"/>
        </w:rPr>
        <w:t>-</w:t>
      </w:r>
      <w:r w:rsidRPr="003D5E90">
        <w:rPr>
          <w:rFonts w:ascii="Arial" w:hAnsi="Arial" w:cs="Arial"/>
          <w:color w:val="000000" w:themeColor="text1"/>
          <w:sz w:val="22"/>
          <w:szCs w:val="22"/>
        </w:rPr>
        <w:t>dystroglycan (</w:t>
      </w:r>
      <w:r w:rsidRPr="003D5E90">
        <w:rPr>
          <w:rFonts w:ascii="Arial" w:hAnsi="Arial" w:cs="Arial"/>
          <w:b/>
          <w:bCs/>
          <w:color w:val="000000" w:themeColor="text1"/>
          <w:sz w:val="22"/>
          <w:szCs w:val="22"/>
        </w:rPr>
        <w:t>B, B’</w:t>
      </w:r>
      <w:r w:rsidRPr="003D5E90">
        <w:rPr>
          <w:rFonts w:ascii="Arial" w:hAnsi="Arial" w:cs="Arial"/>
          <w:color w:val="000000" w:themeColor="text1"/>
          <w:sz w:val="22"/>
          <w:szCs w:val="22"/>
        </w:rPr>
        <w:t>), laminin-</w:t>
      </w:r>
      <w:r w:rsidRPr="003D5E90">
        <w:rPr>
          <w:rFonts w:ascii="Arial" w:hAnsi="Arial" w:cs="Arial"/>
          <w:color w:val="000000" w:themeColor="text1"/>
          <w:sz w:val="22"/>
          <w:szCs w:val="22"/>
        </w:rPr>
        <w:sym w:font="Symbol" w:char="F061"/>
      </w:r>
      <w:r w:rsidRPr="003D5E90">
        <w:rPr>
          <w:rFonts w:ascii="Arial" w:hAnsi="Arial" w:cs="Arial"/>
          <w:color w:val="000000" w:themeColor="text1"/>
          <w:sz w:val="22"/>
          <w:szCs w:val="22"/>
        </w:rPr>
        <w:t>2 (</w:t>
      </w:r>
      <w:r w:rsidRPr="003D5E90">
        <w:rPr>
          <w:rFonts w:ascii="Arial" w:hAnsi="Arial" w:cs="Arial"/>
          <w:b/>
          <w:bCs/>
          <w:color w:val="000000" w:themeColor="text1"/>
          <w:sz w:val="22"/>
          <w:szCs w:val="22"/>
        </w:rPr>
        <w:t>C, C’</w:t>
      </w:r>
      <w:r w:rsidRPr="003D5E90">
        <w:rPr>
          <w:rFonts w:ascii="Arial" w:hAnsi="Arial" w:cs="Arial"/>
          <w:color w:val="000000" w:themeColor="text1"/>
          <w:sz w:val="22"/>
          <w:szCs w:val="22"/>
        </w:rPr>
        <w:t>), titin (</w:t>
      </w:r>
      <w:r w:rsidRPr="003D5E90">
        <w:rPr>
          <w:rFonts w:ascii="Arial" w:hAnsi="Arial" w:cs="Arial"/>
          <w:b/>
          <w:bCs/>
          <w:color w:val="000000" w:themeColor="text1"/>
          <w:sz w:val="22"/>
          <w:szCs w:val="22"/>
        </w:rPr>
        <w:t>D, D’</w:t>
      </w:r>
      <w:r w:rsidRPr="003D5E90">
        <w:rPr>
          <w:rFonts w:ascii="Arial" w:hAnsi="Arial" w:cs="Arial"/>
          <w:color w:val="000000" w:themeColor="text1"/>
          <w:sz w:val="22"/>
          <w:szCs w:val="22"/>
        </w:rPr>
        <w:t>) and filamin C (</w:t>
      </w:r>
      <w:r w:rsidRPr="003D5E90">
        <w:rPr>
          <w:rFonts w:ascii="Arial" w:hAnsi="Arial" w:cs="Arial"/>
          <w:b/>
          <w:bCs/>
          <w:color w:val="000000" w:themeColor="text1"/>
          <w:sz w:val="22"/>
          <w:szCs w:val="22"/>
        </w:rPr>
        <w:t>E, E’</w:t>
      </w:r>
      <w:r w:rsidRPr="003D5E90">
        <w:rPr>
          <w:rFonts w:ascii="Arial" w:hAnsi="Arial" w:cs="Arial"/>
          <w:color w:val="000000" w:themeColor="text1"/>
          <w:sz w:val="22"/>
          <w:szCs w:val="22"/>
        </w:rPr>
        <w:t xml:space="preserve">). Rate of muscle degeneration in </w:t>
      </w:r>
      <w:r w:rsidRPr="003D5E90">
        <w:rPr>
          <w:rFonts w:ascii="Arial" w:hAnsi="Arial" w:cs="Arial"/>
          <w:i/>
          <w:iCs/>
          <w:color w:val="000000" w:themeColor="text1"/>
          <w:sz w:val="22"/>
          <w:szCs w:val="22"/>
        </w:rPr>
        <w:t xml:space="preserve">mdx </w:t>
      </w:r>
      <w:r w:rsidRPr="003D5E90">
        <w:rPr>
          <w:rFonts w:ascii="Arial" w:hAnsi="Arial" w:cs="Arial"/>
          <w:color w:val="000000" w:themeColor="text1"/>
          <w:sz w:val="22"/>
          <w:szCs w:val="22"/>
        </w:rPr>
        <w:t xml:space="preserve">cohorts was calculated based on the data shown in </w:t>
      </w:r>
      <w:r w:rsidRPr="003D5E90">
        <w:rPr>
          <w:rFonts w:ascii="Arial" w:hAnsi="Arial" w:cs="Arial"/>
          <w:b/>
          <w:bCs/>
          <w:color w:val="000000" w:themeColor="text1"/>
          <w:sz w:val="22"/>
          <w:szCs w:val="22"/>
        </w:rPr>
        <w:t>Figure 5</w:t>
      </w:r>
      <w:r w:rsidRPr="003D5E90">
        <w:rPr>
          <w:rFonts w:ascii="Arial" w:hAnsi="Arial" w:cs="Arial"/>
          <w:color w:val="000000" w:themeColor="text1"/>
          <w:sz w:val="22"/>
          <w:szCs w:val="22"/>
        </w:rPr>
        <w:t>, where we demonstrated ~1% degeneration of myofibers per day throughout the time frame of our study. Here, we modeled a conservative degeneration rate of 0.25% per day (</w:t>
      </w:r>
      <w:r w:rsidRPr="003D5E90">
        <w:rPr>
          <w:rFonts w:ascii="Arial" w:hAnsi="Arial" w:cs="Arial"/>
          <w:b/>
          <w:bCs/>
          <w:color w:val="000000" w:themeColor="text1"/>
          <w:sz w:val="22"/>
          <w:szCs w:val="22"/>
        </w:rPr>
        <w:t>A-E</w:t>
      </w:r>
      <w:r w:rsidRPr="003D5E90">
        <w:rPr>
          <w:rFonts w:ascii="Arial" w:hAnsi="Arial" w:cs="Arial"/>
          <w:color w:val="000000" w:themeColor="text1"/>
          <w:sz w:val="22"/>
          <w:szCs w:val="22"/>
        </w:rPr>
        <w:t>) due to the variation in pathology occurring between the age of 8-16 weeks investigated in this study. We also modeled the influence of our calculated degeneration rate of 1% per day (</w:t>
      </w:r>
      <w:r w:rsidRPr="003D5E90">
        <w:rPr>
          <w:rFonts w:ascii="Arial" w:hAnsi="Arial" w:cs="Arial"/>
          <w:b/>
          <w:bCs/>
          <w:color w:val="000000" w:themeColor="text1"/>
          <w:sz w:val="22"/>
          <w:szCs w:val="22"/>
        </w:rPr>
        <w:t>A’-E’</w:t>
      </w:r>
      <w:r w:rsidRPr="003D5E90">
        <w:rPr>
          <w:rFonts w:ascii="Arial" w:hAnsi="Arial" w:cs="Arial"/>
          <w:color w:val="000000" w:themeColor="text1"/>
          <w:sz w:val="22"/>
          <w:szCs w:val="22"/>
        </w:rPr>
        <w:t>) for all proteins of interest.</w:t>
      </w:r>
    </w:p>
    <w:sectPr w:rsidR="007048A8" w:rsidRPr="003D5E90" w:rsidSect="007816E6">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075BF" w14:textId="77777777" w:rsidR="001E68CB" w:rsidRDefault="001E68CB" w:rsidP="00A33DA2">
      <w:r>
        <w:separator/>
      </w:r>
    </w:p>
  </w:endnote>
  <w:endnote w:type="continuationSeparator" w:id="0">
    <w:p w14:paraId="170D37C7" w14:textId="77777777" w:rsidR="001E68CB" w:rsidRDefault="001E68CB" w:rsidP="00A3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02466511"/>
      <w:docPartObj>
        <w:docPartGallery w:val="Page Numbers (Bottom of Page)"/>
        <w:docPartUnique/>
      </w:docPartObj>
    </w:sdtPr>
    <w:sdtEndPr>
      <w:rPr>
        <w:rStyle w:val="PageNumber"/>
      </w:rPr>
    </w:sdtEndPr>
    <w:sdtContent>
      <w:p w14:paraId="1CEE47E4" w14:textId="0CB8EE4F" w:rsidR="00687D14" w:rsidRDefault="00687D14" w:rsidP="002B6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71058A" w14:textId="77777777" w:rsidR="00687D14" w:rsidRDefault="00687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Arial" w:hAnsi="Arial" w:cs="Arial"/>
        <w:sz w:val="16"/>
        <w:szCs w:val="16"/>
      </w:rPr>
      <w:id w:val="-669259918"/>
      <w:docPartObj>
        <w:docPartGallery w:val="Page Numbers (Bottom of Page)"/>
        <w:docPartUnique/>
      </w:docPartObj>
    </w:sdtPr>
    <w:sdtEndPr>
      <w:rPr>
        <w:rStyle w:val="PageNumber"/>
      </w:rPr>
    </w:sdtEndPr>
    <w:sdtContent>
      <w:p w14:paraId="4226A0BA" w14:textId="38D0918D" w:rsidR="00687D14" w:rsidRPr="00A33DA2" w:rsidRDefault="00687D14" w:rsidP="002B67F5">
        <w:pPr>
          <w:pStyle w:val="Footer"/>
          <w:framePr w:wrap="none" w:vAnchor="text" w:hAnchor="margin" w:xAlign="center" w:y="1"/>
          <w:rPr>
            <w:rStyle w:val="PageNumber"/>
            <w:rFonts w:ascii="Arial" w:hAnsi="Arial" w:cs="Arial"/>
            <w:sz w:val="16"/>
            <w:szCs w:val="16"/>
          </w:rPr>
        </w:pPr>
        <w:r w:rsidRPr="00A33DA2">
          <w:rPr>
            <w:rStyle w:val="PageNumber"/>
            <w:rFonts w:ascii="Arial" w:hAnsi="Arial" w:cs="Arial"/>
            <w:sz w:val="16"/>
            <w:szCs w:val="16"/>
          </w:rPr>
          <w:fldChar w:fldCharType="begin"/>
        </w:r>
        <w:r w:rsidRPr="00A33DA2">
          <w:rPr>
            <w:rStyle w:val="PageNumber"/>
            <w:rFonts w:ascii="Arial" w:hAnsi="Arial" w:cs="Arial"/>
            <w:sz w:val="16"/>
            <w:szCs w:val="16"/>
          </w:rPr>
          <w:instrText xml:space="preserve"> PAGE </w:instrText>
        </w:r>
        <w:r w:rsidRPr="00A33DA2">
          <w:rPr>
            <w:rStyle w:val="PageNumber"/>
            <w:rFonts w:ascii="Arial" w:hAnsi="Arial" w:cs="Arial"/>
            <w:sz w:val="16"/>
            <w:szCs w:val="16"/>
          </w:rPr>
          <w:fldChar w:fldCharType="separate"/>
        </w:r>
        <w:r w:rsidR="00E84723">
          <w:rPr>
            <w:rStyle w:val="PageNumber"/>
            <w:rFonts w:ascii="Arial" w:hAnsi="Arial" w:cs="Arial"/>
            <w:noProof/>
            <w:sz w:val="16"/>
            <w:szCs w:val="16"/>
          </w:rPr>
          <w:t>1</w:t>
        </w:r>
        <w:r w:rsidRPr="00A33DA2">
          <w:rPr>
            <w:rStyle w:val="PageNumber"/>
            <w:rFonts w:ascii="Arial" w:hAnsi="Arial" w:cs="Arial"/>
            <w:sz w:val="16"/>
            <w:szCs w:val="16"/>
          </w:rPr>
          <w:fldChar w:fldCharType="end"/>
        </w:r>
      </w:p>
    </w:sdtContent>
  </w:sdt>
  <w:p w14:paraId="31CA8A41" w14:textId="77777777" w:rsidR="00687D14" w:rsidRDefault="00687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0EA00" w14:textId="77777777" w:rsidR="001E68CB" w:rsidRDefault="001E68CB" w:rsidP="00A33DA2">
      <w:r>
        <w:separator/>
      </w:r>
    </w:p>
  </w:footnote>
  <w:footnote w:type="continuationSeparator" w:id="0">
    <w:p w14:paraId="3EC385FC" w14:textId="77777777" w:rsidR="001E68CB" w:rsidRDefault="001E68CB" w:rsidP="00A33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F4187"/>
    <w:multiLevelType w:val="multilevel"/>
    <w:tmpl w:val="579A1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JND&lt;/Style&gt;&lt;LeftDelim&gt;{&lt;/LeftDelim&gt;&lt;RightDelim&gt;}&lt;/RightDelim&gt;&lt;FontName&gt;Arial&lt;/FontName&gt;&lt;FontSize&gt;11&lt;/FontSize&gt;&lt;ReflistTitle&gt;&lt;/ReflistTitle&gt;&lt;StartingRefnum&gt;1&lt;/StartingRefnum&gt;&lt;FirstLineIndent&gt;0&lt;/FirstLineIndent&gt;&lt;HangingIndent&gt;144&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fwzsdaap1we2xoeav2oxxrff9stpf229zwdx&quot;&gt;Novak Endnote_Muscular Dystrophy Copy&lt;record-ids&gt;&lt;item&gt;5&lt;/item&gt;&lt;item&gt;7&lt;/item&gt;&lt;item&gt;9&lt;/item&gt;&lt;item&gt;10&lt;/item&gt;&lt;item&gt;16&lt;/item&gt;&lt;item&gt;24&lt;/item&gt;&lt;item&gt;26&lt;/item&gt;&lt;item&gt;57&lt;/item&gt;&lt;item&gt;62&lt;/item&gt;&lt;item&gt;65&lt;/item&gt;&lt;item&gt;69&lt;/item&gt;&lt;item&gt;70&lt;/item&gt;&lt;item&gt;72&lt;/item&gt;&lt;item&gt;91&lt;/item&gt;&lt;item&gt;122&lt;/item&gt;&lt;item&gt;125&lt;/item&gt;&lt;item&gt;142&lt;/item&gt;&lt;item&gt;193&lt;/item&gt;&lt;item&gt;262&lt;/item&gt;&lt;item&gt;392&lt;/item&gt;&lt;item&gt;411&lt;/item&gt;&lt;item&gt;445&lt;/item&gt;&lt;item&gt;469&lt;/item&gt;&lt;item&gt;677&lt;/item&gt;&lt;item&gt;878&lt;/item&gt;&lt;item&gt;883&lt;/item&gt;&lt;item&gt;891&lt;/item&gt;&lt;item&gt;899&lt;/item&gt;&lt;item&gt;902&lt;/item&gt;&lt;item&gt;903&lt;/item&gt;&lt;item&gt;904&lt;/item&gt;&lt;item&gt;905&lt;/item&gt;&lt;item&gt;908&lt;/item&gt;&lt;item&gt;909&lt;/item&gt;&lt;item&gt;910&lt;/item&gt;&lt;item&gt;912&lt;/item&gt;&lt;item&gt;914&lt;/item&gt;&lt;item&gt;915&lt;/item&gt;&lt;item&gt;917&lt;/item&gt;&lt;item&gt;918&lt;/item&gt;&lt;item&gt;919&lt;/item&gt;&lt;item&gt;920&lt;/item&gt;&lt;item&gt;921&lt;/item&gt;&lt;item&gt;922&lt;/item&gt;&lt;item&gt;923&lt;/item&gt;&lt;item&gt;924&lt;/item&gt;&lt;item&gt;925&lt;/item&gt;&lt;item&gt;926&lt;/item&gt;&lt;item&gt;929&lt;/item&gt;&lt;item&gt;932&lt;/item&gt;&lt;item&gt;933&lt;/item&gt;&lt;item&gt;935&lt;/item&gt;&lt;item&gt;936&lt;/item&gt;&lt;/record-ids&gt;&lt;/item&gt;&lt;/Libraries&gt;"/>
  </w:docVars>
  <w:rsids>
    <w:rsidRoot w:val="007816E6"/>
    <w:rsid w:val="000055AE"/>
    <w:rsid w:val="000147FE"/>
    <w:rsid w:val="00015161"/>
    <w:rsid w:val="00016AF5"/>
    <w:rsid w:val="00027A74"/>
    <w:rsid w:val="000368BE"/>
    <w:rsid w:val="00041846"/>
    <w:rsid w:val="00042FD1"/>
    <w:rsid w:val="00043533"/>
    <w:rsid w:val="00047D55"/>
    <w:rsid w:val="00047E5E"/>
    <w:rsid w:val="00050C19"/>
    <w:rsid w:val="000560CC"/>
    <w:rsid w:val="00057D16"/>
    <w:rsid w:val="000600F9"/>
    <w:rsid w:val="00060366"/>
    <w:rsid w:val="00063B06"/>
    <w:rsid w:val="0007535D"/>
    <w:rsid w:val="00080671"/>
    <w:rsid w:val="00080C5C"/>
    <w:rsid w:val="00083598"/>
    <w:rsid w:val="0009027A"/>
    <w:rsid w:val="0009226C"/>
    <w:rsid w:val="0009560B"/>
    <w:rsid w:val="0009585F"/>
    <w:rsid w:val="000A0689"/>
    <w:rsid w:val="000A7670"/>
    <w:rsid w:val="000B1914"/>
    <w:rsid w:val="000B7FB3"/>
    <w:rsid w:val="000C2232"/>
    <w:rsid w:val="000C5F10"/>
    <w:rsid w:val="000E05E3"/>
    <w:rsid w:val="000E0B3C"/>
    <w:rsid w:val="000E3A92"/>
    <w:rsid w:val="000F34D2"/>
    <w:rsid w:val="000F7649"/>
    <w:rsid w:val="001035C5"/>
    <w:rsid w:val="001035FD"/>
    <w:rsid w:val="00110863"/>
    <w:rsid w:val="00110D57"/>
    <w:rsid w:val="0012701F"/>
    <w:rsid w:val="00132073"/>
    <w:rsid w:val="001438CE"/>
    <w:rsid w:val="00167041"/>
    <w:rsid w:val="001749C5"/>
    <w:rsid w:val="00176743"/>
    <w:rsid w:val="0018389A"/>
    <w:rsid w:val="00191941"/>
    <w:rsid w:val="00192975"/>
    <w:rsid w:val="0019579B"/>
    <w:rsid w:val="001A1A7E"/>
    <w:rsid w:val="001A3F44"/>
    <w:rsid w:val="001A49C4"/>
    <w:rsid w:val="001A5A26"/>
    <w:rsid w:val="001B5B48"/>
    <w:rsid w:val="001D5D2A"/>
    <w:rsid w:val="001D71EF"/>
    <w:rsid w:val="001E68CB"/>
    <w:rsid w:val="001F29F8"/>
    <w:rsid w:val="001F3166"/>
    <w:rsid w:val="001F5E67"/>
    <w:rsid w:val="001F5F8E"/>
    <w:rsid w:val="001F7853"/>
    <w:rsid w:val="00206A78"/>
    <w:rsid w:val="00207C28"/>
    <w:rsid w:val="00213CA3"/>
    <w:rsid w:val="00217216"/>
    <w:rsid w:val="00220EC2"/>
    <w:rsid w:val="00225C4C"/>
    <w:rsid w:val="00225D3B"/>
    <w:rsid w:val="00226D84"/>
    <w:rsid w:val="00227F7D"/>
    <w:rsid w:val="002339BB"/>
    <w:rsid w:val="0024727A"/>
    <w:rsid w:val="00256436"/>
    <w:rsid w:val="00261920"/>
    <w:rsid w:val="00264DB5"/>
    <w:rsid w:val="00274D26"/>
    <w:rsid w:val="00282A8D"/>
    <w:rsid w:val="00285368"/>
    <w:rsid w:val="0029027D"/>
    <w:rsid w:val="00295613"/>
    <w:rsid w:val="002979DE"/>
    <w:rsid w:val="002A0550"/>
    <w:rsid w:val="002A1F5C"/>
    <w:rsid w:val="002A7532"/>
    <w:rsid w:val="002B67F5"/>
    <w:rsid w:val="002F0E56"/>
    <w:rsid w:val="002F2EE9"/>
    <w:rsid w:val="002F31E3"/>
    <w:rsid w:val="002F4975"/>
    <w:rsid w:val="003004B4"/>
    <w:rsid w:val="003028BF"/>
    <w:rsid w:val="00305D75"/>
    <w:rsid w:val="003169CF"/>
    <w:rsid w:val="003272FE"/>
    <w:rsid w:val="003310CB"/>
    <w:rsid w:val="003415EC"/>
    <w:rsid w:val="00341F15"/>
    <w:rsid w:val="0034336F"/>
    <w:rsid w:val="00343502"/>
    <w:rsid w:val="00343787"/>
    <w:rsid w:val="00346227"/>
    <w:rsid w:val="00347868"/>
    <w:rsid w:val="00356668"/>
    <w:rsid w:val="0036171F"/>
    <w:rsid w:val="00363914"/>
    <w:rsid w:val="00372440"/>
    <w:rsid w:val="0037377F"/>
    <w:rsid w:val="00376C5C"/>
    <w:rsid w:val="00377ED7"/>
    <w:rsid w:val="003813DE"/>
    <w:rsid w:val="00384C6D"/>
    <w:rsid w:val="00386C97"/>
    <w:rsid w:val="00390D9E"/>
    <w:rsid w:val="00394518"/>
    <w:rsid w:val="00396D3D"/>
    <w:rsid w:val="003A5D7B"/>
    <w:rsid w:val="003B5F23"/>
    <w:rsid w:val="003C261D"/>
    <w:rsid w:val="003D0417"/>
    <w:rsid w:val="003D3C2F"/>
    <w:rsid w:val="003D5E90"/>
    <w:rsid w:val="003F1849"/>
    <w:rsid w:val="003F3716"/>
    <w:rsid w:val="00401E2A"/>
    <w:rsid w:val="004046D4"/>
    <w:rsid w:val="00407B0A"/>
    <w:rsid w:val="00414AF5"/>
    <w:rsid w:val="00414CD9"/>
    <w:rsid w:val="00415E5D"/>
    <w:rsid w:val="00415FE7"/>
    <w:rsid w:val="00416E3C"/>
    <w:rsid w:val="00426F72"/>
    <w:rsid w:val="00436C0C"/>
    <w:rsid w:val="0044180D"/>
    <w:rsid w:val="00445AD7"/>
    <w:rsid w:val="004561EE"/>
    <w:rsid w:val="0045782E"/>
    <w:rsid w:val="00461D95"/>
    <w:rsid w:val="00461FA3"/>
    <w:rsid w:val="00464D0A"/>
    <w:rsid w:val="00466FD0"/>
    <w:rsid w:val="0047034E"/>
    <w:rsid w:val="00473035"/>
    <w:rsid w:val="00473D38"/>
    <w:rsid w:val="0048071E"/>
    <w:rsid w:val="00483AAC"/>
    <w:rsid w:val="00492C60"/>
    <w:rsid w:val="004A4AB8"/>
    <w:rsid w:val="004A6B66"/>
    <w:rsid w:val="004B0296"/>
    <w:rsid w:val="004B16D6"/>
    <w:rsid w:val="004B1C63"/>
    <w:rsid w:val="004B2EED"/>
    <w:rsid w:val="004B48DF"/>
    <w:rsid w:val="004B6687"/>
    <w:rsid w:val="004C21D0"/>
    <w:rsid w:val="004C3A86"/>
    <w:rsid w:val="004C61E8"/>
    <w:rsid w:val="004D31C1"/>
    <w:rsid w:val="004D61FA"/>
    <w:rsid w:val="004E1C7E"/>
    <w:rsid w:val="004E325F"/>
    <w:rsid w:val="004E38A5"/>
    <w:rsid w:val="004E446B"/>
    <w:rsid w:val="004E6DCF"/>
    <w:rsid w:val="004F00A3"/>
    <w:rsid w:val="004F0133"/>
    <w:rsid w:val="004F496B"/>
    <w:rsid w:val="0050271F"/>
    <w:rsid w:val="00515393"/>
    <w:rsid w:val="00523A97"/>
    <w:rsid w:val="00525F1E"/>
    <w:rsid w:val="00526743"/>
    <w:rsid w:val="0053111F"/>
    <w:rsid w:val="005315CC"/>
    <w:rsid w:val="0054019E"/>
    <w:rsid w:val="00544004"/>
    <w:rsid w:val="00547CCC"/>
    <w:rsid w:val="00553392"/>
    <w:rsid w:val="00554CB8"/>
    <w:rsid w:val="00555454"/>
    <w:rsid w:val="00567DE6"/>
    <w:rsid w:val="005724FB"/>
    <w:rsid w:val="005827D7"/>
    <w:rsid w:val="00584844"/>
    <w:rsid w:val="005865AF"/>
    <w:rsid w:val="005870DF"/>
    <w:rsid w:val="005A158F"/>
    <w:rsid w:val="005A6BC6"/>
    <w:rsid w:val="005A75D3"/>
    <w:rsid w:val="005B5955"/>
    <w:rsid w:val="005B59DA"/>
    <w:rsid w:val="005B6D06"/>
    <w:rsid w:val="005C1313"/>
    <w:rsid w:val="005C250C"/>
    <w:rsid w:val="005C4E5C"/>
    <w:rsid w:val="005D34FF"/>
    <w:rsid w:val="005D4FE8"/>
    <w:rsid w:val="005D761E"/>
    <w:rsid w:val="005E0DAC"/>
    <w:rsid w:val="005E3499"/>
    <w:rsid w:val="005E7D5E"/>
    <w:rsid w:val="00606F71"/>
    <w:rsid w:val="0061225B"/>
    <w:rsid w:val="006153A5"/>
    <w:rsid w:val="006221A6"/>
    <w:rsid w:val="00623879"/>
    <w:rsid w:val="006239A7"/>
    <w:rsid w:val="006342FF"/>
    <w:rsid w:val="00636550"/>
    <w:rsid w:val="00644143"/>
    <w:rsid w:val="006508E0"/>
    <w:rsid w:val="00651FA4"/>
    <w:rsid w:val="00664F3A"/>
    <w:rsid w:val="006665DA"/>
    <w:rsid w:val="00667E8C"/>
    <w:rsid w:val="00684339"/>
    <w:rsid w:val="00687D14"/>
    <w:rsid w:val="00691B5D"/>
    <w:rsid w:val="00692FD9"/>
    <w:rsid w:val="00696014"/>
    <w:rsid w:val="0069770E"/>
    <w:rsid w:val="006A00A1"/>
    <w:rsid w:val="006A3261"/>
    <w:rsid w:val="006A6215"/>
    <w:rsid w:val="006B751F"/>
    <w:rsid w:val="006C0918"/>
    <w:rsid w:val="006C2810"/>
    <w:rsid w:val="006D433E"/>
    <w:rsid w:val="006D7C44"/>
    <w:rsid w:val="006E1535"/>
    <w:rsid w:val="006E169B"/>
    <w:rsid w:val="006F047E"/>
    <w:rsid w:val="007048A8"/>
    <w:rsid w:val="00705173"/>
    <w:rsid w:val="00711209"/>
    <w:rsid w:val="00717F26"/>
    <w:rsid w:val="007311BC"/>
    <w:rsid w:val="00731E73"/>
    <w:rsid w:val="00732399"/>
    <w:rsid w:val="00737451"/>
    <w:rsid w:val="0074505C"/>
    <w:rsid w:val="007578FE"/>
    <w:rsid w:val="0076038D"/>
    <w:rsid w:val="00764700"/>
    <w:rsid w:val="00773051"/>
    <w:rsid w:val="00775723"/>
    <w:rsid w:val="007816E6"/>
    <w:rsid w:val="00782D8A"/>
    <w:rsid w:val="00783C35"/>
    <w:rsid w:val="00790C0E"/>
    <w:rsid w:val="00795718"/>
    <w:rsid w:val="00797D04"/>
    <w:rsid w:val="00797FBF"/>
    <w:rsid w:val="007A1659"/>
    <w:rsid w:val="007A456C"/>
    <w:rsid w:val="007B0586"/>
    <w:rsid w:val="007B3DCF"/>
    <w:rsid w:val="007B569B"/>
    <w:rsid w:val="007B5E44"/>
    <w:rsid w:val="007B5FA9"/>
    <w:rsid w:val="007C077B"/>
    <w:rsid w:val="007C255A"/>
    <w:rsid w:val="007D1208"/>
    <w:rsid w:val="007D2293"/>
    <w:rsid w:val="007D3D0A"/>
    <w:rsid w:val="007E2B38"/>
    <w:rsid w:val="007E5DFB"/>
    <w:rsid w:val="007F41AF"/>
    <w:rsid w:val="007F4DBD"/>
    <w:rsid w:val="00812103"/>
    <w:rsid w:val="00813942"/>
    <w:rsid w:val="00817D46"/>
    <w:rsid w:val="00823E04"/>
    <w:rsid w:val="0082797E"/>
    <w:rsid w:val="00835188"/>
    <w:rsid w:val="00842132"/>
    <w:rsid w:val="00845F27"/>
    <w:rsid w:val="00853C81"/>
    <w:rsid w:val="008546A1"/>
    <w:rsid w:val="00860B29"/>
    <w:rsid w:val="00862D0B"/>
    <w:rsid w:val="00862F2E"/>
    <w:rsid w:val="00863E2F"/>
    <w:rsid w:val="00875176"/>
    <w:rsid w:val="008835C7"/>
    <w:rsid w:val="00883C0F"/>
    <w:rsid w:val="00893F68"/>
    <w:rsid w:val="00897E7E"/>
    <w:rsid w:val="008A07DE"/>
    <w:rsid w:val="008A10AD"/>
    <w:rsid w:val="008A2811"/>
    <w:rsid w:val="008A2A1A"/>
    <w:rsid w:val="008B4846"/>
    <w:rsid w:val="008B77D8"/>
    <w:rsid w:val="008C17CA"/>
    <w:rsid w:val="008C6C2D"/>
    <w:rsid w:val="008F322D"/>
    <w:rsid w:val="008F6AB8"/>
    <w:rsid w:val="00900A72"/>
    <w:rsid w:val="0091370C"/>
    <w:rsid w:val="009158CE"/>
    <w:rsid w:val="00920474"/>
    <w:rsid w:val="00945FF7"/>
    <w:rsid w:val="00961071"/>
    <w:rsid w:val="00961C6F"/>
    <w:rsid w:val="00964A1B"/>
    <w:rsid w:val="00975A03"/>
    <w:rsid w:val="0098267B"/>
    <w:rsid w:val="00985806"/>
    <w:rsid w:val="009912B9"/>
    <w:rsid w:val="009956CB"/>
    <w:rsid w:val="00996E6A"/>
    <w:rsid w:val="009A2924"/>
    <w:rsid w:val="009A669A"/>
    <w:rsid w:val="009B5FBF"/>
    <w:rsid w:val="009C20EE"/>
    <w:rsid w:val="009C706D"/>
    <w:rsid w:val="009C725D"/>
    <w:rsid w:val="009D6331"/>
    <w:rsid w:val="009D6E00"/>
    <w:rsid w:val="009E2717"/>
    <w:rsid w:val="009F5379"/>
    <w:rsid w:val="009F5B09"/>
    <w:rsid w:val="009F5D4C"/>
    <w:rsid w:val="00A07BDB"/>
    <w:rsid w:val="00A23498"/>
    <w:rsid w:val="00A24953"/>
    <w:rsid w:val="00A326B6"/>
    <w:rsid w:val="00A334F7"/>
    <w:rsid w:val="00A33DA2"/>
    <w:rsid w:val="00A44DD1"/>
    <w:rsid w:val="00A4652E"/>
    <w:rsid w:val="00A70B26"/>
    <w:rsid w:val="00A713A0"/>
    <w:rsid w:val="00A83442"/>
    <w:rsid w:val="00A871A4"/>
    <w:rsid w:val="00A91809"/>
    <w:rsid w:val="00A975B3"/>
    <w:rsid w:val="00AB4769"/>
    <w:rsid w:val="00AB72FA"/>
    <w:rsid w:val="00AC0855"/>
    <w:rsid w:val="00AC10EA"/>
    <w:rsid w:val="00AC3691"/>
    <w:rsid w:val="00AD2B0B"/>
    <w:rsid w:val="00AE0230"/>
    <w:rsid w:val="00AE53FE"/>
    <w:rsid w:val="00AF03E3"/>
    <w:rsid w:val="00AF0C49"/>
    <w:rsid w:val="00AF1DCD"/>
    <w:rsid w:val="00AF57FA"/>
    <w:rsid w:val="00B01DE9"/>
    <w:rsid w:val="00B0597A"/>
    <w:rsid w:val="00B060B0"/>
    <w:rsid w:val="00B06330"/>
    <w:rsid w:val="00B06A22"/>
    <w:rsid w:val="00B1460B"/>
    <w:rsid w:val="00B166A8"/>
    <w:rsid w:val="00B30AA1"/>
    <w:rsid w:val="00B311C1"/>
    <w:rsid w:val="00B34B68"/>
    <w:rsid w:val="00B375DD"/>
    <w:rsid w:val="00B40846"/>
    <w:rsid w:val="00B44494"/>
    <w:rsid w:val="00B4687D"/>
    <w:rsid w:val="00B468C9"/>
    <w:rsid w:val="00B51515"/>
    <w:rsid w:val="00B54D7C"/>
    <w:rsid w:val="00B62683"/>
    <w:rsid w:val="00B631ED"/>
    <w:rsid w:val="00B76E12"/>
    <w:rsid w:val="00B776CA"/>
    <w:rsid w:val="00B878F7"/>
    <w:rsid w:val="00B87C5F"/>
    <w:rsid w:val="00B94B6E"/>
    <w:rsid w:val="00B96B22"/>
    <w:rsid w:val="00BB1526"/>
    <w:rsid w:val="00BB15A2"/>
    <w:rsid w:val="00BB2E46"/>
    <w:rsid w:val="00BC5428"/>
    <w:rsid w:val="00BC6FC1"/>
    <w:rsid w:val="00BD15C4"/>
    <w:rsid w:val="00BE44A7"/>
    <w:rsid w:val="00BE4985"/>
    <w:rsid w:val="00BE688C"/>
    <w:rsid w:val="00BF1477"/>
    <w:rsid w:val="00BF2A3B"/>
    <w:rsid w:val="00C00579"/>
    <w:rsid w:val="00C03780"/>
    <w:rsid w:val="00C13340"/>
    <w:rsid w:val="00C203C3"/>
    <w:rsid w:val="00C2460B"/>
    <w:rsid w:val="00C27705"/>
    <w:rsid w:val="00C43FB8"/>
    <w:rsid w:val="00C445D5"/>
    <w:rsid w:val="00C465DF"/>
    <w:rsid w:val="00C534CC"/>
    <w:rsid w:val="00C578FF"/>
    <w:rsid w:val="00C6634A"/>
    <w:rsid w:val="00C749C1"/>
    <w:rsid w:val="00C779E7"/>
    <w:rsid w:val="00C803E7"/>
    <w:rsid w:val="00C82A45"/>
    <w:rsid w:val="00C959CA"/>
    <w:rsid w:val="00C95EF9"/>
    <w:rsid w:val="00CA634B"/>
    <w:rsid w:val="00CA7D9B"/>
    <w:rsid w:val="00CB75BF"/>
    <w:rsid w:val="00CC1232"/>
    <w:rsid w:val="00CC4C35"/>
    <w:rsid w:val="00CC73FE"/>
    <w:rsid w:val="00CD4990"/>
    <w:rsid w:val="00CD7C1B"/>
    <w:rsid w:val="00CF3ABB"/>
    <w:rsid w:val="00CF3D10"/>
    <w:rsid w:val="00CF5529"/>
    <w:rsid w:val="00CF6D73"/>
    <w:rsid w:val="00D03B65"/>
    <w:rsid w:val="00D06833"/>
    <w:rsid w:val="00D07376"/>
    <w:rsid w:val="00D07B78"/>
    <w:rsid w:val="00D248ED"/>
    <w:rsid w:val="00D24B7B"/>
    <w:rsid w:val="00D26FC6"/>
    <w:rsid w:val="00D27E20"/>
    <w:rsid w:val="00D30523"/>
    <w:rsid w:val="00D401CB"/>
    <w:rsid w:val="00D40461"/>
    <w:rsid w:val="00D4069F"/>
    <w:rsid w:val="00D40F90"/>
    <w:rsid w:val="00D41DA2"/>
    <w:rsid w:val="00D4448D"/>
    <w:rsid w:val="00D46233"/>
    <w:rsid w:val="00D533BD"/>
    <w:rsid w:val="00D53BB8"/>
    <w:rsid w:val="00D54CB9"/>
    <w:rsid w:val="00D56ED6"/>
    <w:rsid w:val="00D57BEA"/>
    <w:rsid w:val="00D60915"/>
    <w:rsid w:val="00D61BC5"/>
    <w:rsid w:val="00D70C12"/>
    <w:rsid w:val="00D726DF"/>
    <w:rsid w:val="00D74675"/>
    <w:rsid w:val="00D80FEE"/>
    <w:rsid w:val="00D812A6"/>
    <w:rsid w:val="00D8204B"/>
    <w:rsid w:val="00D83F86"/>
    <w:rsid w:val="00D87779"/>
    <w:rsid w:val="00D905DC"/>
    <w:rsid w:val="00DA01E8"/>
    <w:rsid w:val="00DA2B25"/>
    <w:rsid w:val="00DB37EB"/>
    <w:rsid w:val="00DB48DF"/>
    <w:rsid w:val="00DB5990"/>
    <w:rsid w:val="00DB728D"/>
    <w:rsid w:val="00DB764C"/>
    <w:rsid w:val="00DC3C29"/>
    <w:rsid w:val="00DC56F1"/>
    <w:rsid w:val="00DC6619"/>
    <w:rsid w:val="00DD2633"/>
    <w:rsid w:val="00DD57E9"/>
    <w:rsid w:val="00DD5BC0"/>
    <w:rsid w:val="00DE3441"/>
    <w:rsid w:val="00DE4445"/>
    <w:rsid w:val="00DE6B4D"/>
    <w:rsid w:val="00DE793B"/>
    <w:rsid w:val="00DF568D"/>
    <w:rsid w:val="00E22370"/>
    <w:rsid w:val="00E25D66"/>
    <w:rsid w:val="00E27E87"/>
    <w:rsid w:val="00E30380"/>
    <w:rsid w:val="00E46D10"/>
    <w:rsid w:val="00E5126F"/>
    <w:rsid w:val="00E5545B"/>
    <w:rsid w:val="00E61559"/>
    <w:rsid w:val="00E663EB"/>
    <w:rsid w:val="00E722D0"/>
    <w:rsid w:val="00E76640"/>
    <w:rsid w:val="00E77045"/>
    <w:rsid w:val="00E77257"/>
    <w:rsid w:val="00E82D8D"/>
    <w:rsid w:val="00E842D6"/>
    <w:rsid w:val="00E84723"/>
    <w:rsid w:val="00E8663E"/>
    <w:rsid w:val="00E94DE4"/>
    <w:rsid w:val="00E976AB"/>
    <w:rsid w:val="00EA2E4D"/>
    <w:rsid w:val="00EA319B"/>
    <w:rsid w:val="00EA5E8F"/>
    <w:rsid w:val="00EB7691"/>
    <w:rsid w:val="00EC22EE"/>
    <w:rsid w:val="00EC31C6"/>
    <w:rsid w:val="00EC6F9A"/>
    <w:rsid w:val="00EC70FB"/>
    <w:rsid w:val="00ED51B5"/>
    <w:rsid w:val="00ED7797"/>
    <w:rsid w:val="00EE0625"/>
    <w:rsid w:val="00EE4E16"/>
    <w:rsid w:val="00EE5343"/>
    <w:rsid w:val="00EF0A83"/>
    <w:rsid w:val="00EF0C5E"/>
    <w:rsid w:val="00EF4609"/>
    <w:rsid w:val="00F01778"/>
    <w:rsid w:val="00F02B82"/>
    <w:rsid w:val="00F222B0"/>
    <w:rsid w:val="00F279B5"/>
    <w:rsid w:val="00F30024"/>
    <w:rsid w:val="00F3032F"/>
    <w:rsid w:val="00F41AF3"/>
    <w:rsid w:val="00F43D85"/>
    <w:rsid w:val="00F449AE"/>
    <w:rsid w:val="00F45D91"/>
    <w:rsid w:val="00F479BB"/>
    <w:rsid w:val="00F53F78"/>
    <w:rsid w:val="00F55380"/>
    <w:rsid w:val="00F704CD"/>
    <w:rsid w:val="00F72CF6"/>
    <w:rsid w:val="00F72F9A"/>
    <w:rsid w:val="00F7323D"/>
    <w:rsid w:val="00F74102"/>
    <w:rsid w:val="00F74D65"/>
    <w:rsid w:val="00F84CEF"/>
    <w:rsid w:val="00F90B5E"/>
    <w:rsid w:val="00F9196A"/>
    <w:rsid w:val="00FA35CC"/>
    <w:rsid w:val="00FC257A"/>
    <w:rsid w:val="00FC49A2"/>
    <w:rsid w:val="00FC4FA9"/>
    <w:rsid w:val="00FD2F81"/>
    <w:rsid w:val="00FD5F86"/>
    <w:rsid w:val="00FE7097"/>
    <w:rsid w:val="00FF2A3B"/>
    <w:rsid w:val="00FF393D"/>
    <w:rsid w:val="00FF59A1"/>
    <w:rsid w:val="00FF7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364233"/>
  <w15:chartTrackingRefBased/>
  <w15:docId w15:val="{FFFF876E-31CB-7B42-A524-6CA136EB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5EC"/>
    <w:rPr>
      <w:rFonts w:ascii="Times New Roman" w:eastAsia="Times New Roman" w:hAnsi="Times New Roman" w:cs="Times New Roman"/>
    </w:rPr>
  </w:style>
  <w:style w:type="paragraph" w:styleId="Heading3">
    <w:name w:val="heading 3"/>
    <w:basedOn w:val="Normal"/>
    <w:link w:val="Heading3Char"/>
    <w:uiPriority w:val="9"/>
    <w:qFormat/>
    <w:rsid w:val="001F316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16E6"/>
    <w:rPr>
      <w:color w:val="0000FF"/>
      <w:u w:val="single"/>
    </w:rPr>
  </w:style>
  <w:style w:type="paragraph" w:customStyle="1" w:styleId="EndNoteBibliographyTitle">
    <w:name w:val="EndNote Bibliography Title"/>
    <w:basedOn w:val="Normal"/>
    <w:link w:val="EndNoteBibliographyTitleChar"/>
    <w:rsid w:val="00436C0C"/>
    <w:pPr>
      <w:jc w:val="center"/>
    </w:pPr>
    <w:rPr>
      <w:rFonts w:ascii="Arial" w:eastAsiaTheme="minorHAnsi" w:hAnsi="Arial" w:cs="Arial"/>
      <w:sz w:val="22"/>
    </w:rPr>
  </w:style>
  <w:style w:type="character" w:customStyle="1" w:styleId="EndNoteBibliographyTitleChar">
    <w:name w:val="EndNote Bibliography Title Char"/>
    <w:basedOn w:val="DefaultParagraphFont"/>
    <w:link w:val="EndNoteBibliographyTitle"/>
    <w:rsid w:val="00436C0C"/>
    <w:rPr>
      <w:rFonts w:ascii="Arial" w:hAnsi="Arial" w:cs="Arial"/>
      <w:sz w:val="22"/>
    </w:rPr>
  </w:style>
  <w:style w:type="paragraph" w:customStyle="1" w:styleId="EndNoteBibliography">
    <w:name w:val="EndNote Bibliography"/>
    <w:basedOn w:val="Normal"/>
    <w:link w:val="EndNoteBibliographyChar"/>
    <w:rsid w:val="00436C0C"/>
    <w:pPr>
      <w:spacing w:line="480" w:lineRule="auto"/>
    </w:pPr>
    <w:rPr>
      <w:rFonts w:ascii="Arial" w:eastAsiaTheme="minorHAnsi" w:hAnsi="Arial" w:cs="Arial"/>
      <w:sz w:val="22"/>
    </w:rPr>
  </w:style>
  <w:style w:type="character" w:customStyle="1" w:styleId="EndNoteBibliographyChar">
    <w:name w:val="EndNote Bibliography Char"/>
    <w:basedOn w:val="DefaultParagraphFont"/>
    <w:link w:val="EndNoteBibliography"/>
    <w:rsid w:val="00436C0C"/>
    <w:rPr>
      <w:rFonts w:ascii="Arial" w:hAnsi="Arial" w:cs="Arial"/>
      <w:sz w:val="22"/>
    </w:rPr>
  </w:style>
  <w:style w:type="character" w:customStyle="1" w:styleId="UnresolvedMention">
    <w:name w:val="Unresolved Mention"/>
    <w:basedOn w:val="DefaultParagraphFont"/>
    <w:uiPriority w:val="99"/>
    <w:semiHidden/>
    <w:unhideWhenUsed/>
    <w:rsid w:val="00436C0C"/>
    <w:rPr>
      <w:color w:val="605E5C"/>
      <w:shd w:val="clear" w:color="auto" w:fill="E1DFDD"/>
    </w:rPr>
  </w:style>
  <w:style w:type="character" w:customStyle="1" w:styleId="apple-converted-space">
    <w:name w:val="apple-converted-space"/>
    <w:basedOn w:val="DefaultParagraphFont"/>
    <w:rsid w:val="007B5FA9"/>
  </w:style>
  <w:style w:type="character" w:customStyle="1" w:styleId="Heading3Char">
    <w:name w:val="Heading 3 Char"/>
    <w:basedOn w:val="DefaultParagraphFont"/>
    <w:link w:val="Heading3"/>
    <w:uiPriority w:val="9"/>
    <w:rsid w:val="001F3166"/>
    <w:rPr>
      <w:rFonts w:ascii="Times New Roman" w:eastAsia="Times New Roman" w:hAnsi="Times New Roman" w:cs="Times New Roman"/>
      <w:b/>
      <w:bCs/>
      <w:sz w:val="27"/>
      <w:szCs w:val="27"/>
    </w:rPr>
  </w:style>
  <w:style w:type="paragraph" w:styleId="CommentText">
    <w:name w:val="annotation text"/>
    <w:basedOn w:val="Normal"/>
    <w:link w:val="CommentTextChar"/>
    <w:uiPriority w:val="99"/>
    <w:unhideWhenUsed/>
    <w:rsid w:val="00E722D0"/>
    <w:pPr>
      <w:jc w:val="both"/>
    </w:pPr>
    <w:rPr>
      <w:rFonts w:eastAsiaTheme="minorEastAsia"/>
      <w:sz w:val="20"/>
      <w:szCs w:val="20"/>
    </w:rPr>
  </w:style>
  <w:style w:type="character" w:customStyle="1" w:styleId="CommentTextChar">
    <w:name w:val="Comment Text Char"/>
    <w:basedOn w:val="DefaultParagraphFont"/>
    <w:link w:val="CommentText"/>
    <w:uiPriority w:val="99"/>
    <w:rsid w:val="00E722D0"/>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A33DA2"/>
    <w:pPr>
      <w:tabs>
        <w:tab w:val="center" w:pos="4680"/>
        <w:tab w:val="right" w:pos="9360"/>
      </w:tabs>
    </w:pPr>
  </w:style>
  <w:style w:type="character" w:customStyle="1" w:styleId="FooterChar">
    <w:name w:val="Footer Char"/>
    <w:basedOn w:val="DefaultParagraphFont"/>
    <w:link w:val="Footer"/>
    <w:uiPriority w:val="99"/>
    <w:rsid w:val="00A33DA2"/>
    <w:rPr>
      <w:rFonts w:ascii="Times New Roman" w:eastAsia="Times New Roman" w:hAnsi="Times New Roman" w:cs="Times New Roman"/>
    </w:rPr>
  </w:style>
  <w:style w:type="character" w:styleId="PageNumber">
    <w:name w:val="page number"/>
    <w:basedOn w:val="DefaultParagraphFont"/>
    <w:uiPriority w:val="99"/>
    <w:semiHidden/>
    <w:unhideWhenUsed/>
    <w:rsid w:val="00A33DA2"/>
  </w:style>
  <w:style w:type="paragraph" w:styleId="Header">
    <w:name w:val="header"/>
    <w:basedOn w:val="Normal"/>
    <w:link w:val="HeaderChar"/>
    <w:uiPriority w:val="99"/>
    <w:unhideWhenUsed/>
    <w:rsid w:val="00A33DA2"/>
    <w:pPr>
      <w:tabs>
        <w:tab w:val="center" w:pos="4680"/>
        <w:tab w:val="right" w:pos="9360"/>
      </w:tabs>
    </w:pPr>
  </w:style>
  <w:style w:type="character" w:customStyle="1" w:styleId="HeaderChar">
    <w:name w:val="Header Char"/>
    <w:basedOn w:val="DefaultParagraphFont"/>
    <w:link w:val="Header"/>
    <w:uiPriority w:val="99"/>
    <w:rsid w:val="00A33DA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E6DCF"/>
    <w:rPr>
      <w:sz w:val="16"/>
      <w:szCs w:val="16"/>
    </w:rPr>
  </w:style>
  <w:style w:type="paragraph" w:styleId="NormalWeb">
    <w:name w:val="Normal (Web)"/>
    <w:basedOn w:val="Normal"/>
    <w:uiPriority w:val="99"/>
    <w:unhideWhenUsed/>
    <w:rsid w:val="00A713A0"/>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50271F"/>
    <w:pPr>
      <w:jc w:val="left"/>
    </w:pPr>
    <w:rPr>
      <w:rFonts w:eastAsia="Times New Roman"/>
      <w:b/>
      <w:bCs/>
    </w:rPr>
  </w:style>
  <w:style w:type="character" w:customStyle="1" w:styleId="CommentSubjectChar">
    <w:name w:val="Comment Subject Char"/>
    <w:basedOn w:val="CommentTextChar"/>
    <w:link w:val="CommentSubject"/>
    <w:uiPriority w:val="99"/>
    <w:semiHidden/>
    <w:rsid w:val="0050271F"/>
    <w:rPr>
      <w:rFonts w:ascii="Times New Roman" w:eastAsia="Times New Roman" w:hAnsi="Times New Roman" w:cs="Times New Roman"/>
      <w:b/>
      <w:bCs/>
      <w:sz w:val="20"/>
      <w:szCs w:val="20"/>
    </w:rPr>
  </w:style>
  <w:style w:type="paragraph" w:styleId="Revision">
    <w:name w:val="Revision"/>
    <w:hidden/>
    <w:uiPriority w:val="99"/>
    <w:semiHidden/>
    <w:rsid w:val="002339B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239">
      <w:bodyDiv w:val="1"/>
      <w:marLeft w:val="0"/>
      <w:marRight w:val="0"/>
      <w:marTop w:val="0"/>
      <w:marBottom w:val="0"/>
      <w:divBdr>
        <w:top w:val="none" w:sz="0" w:space="0" w:color="auto"/>
        <w:left w:val="none" w:sz="0" w:space="0" w:color="auto"/>
        <w:bottom w:val="none" w:sz="0" w:space="0" w:color="auto"/>
        <w:right w:val="none" w:sz="0" w:space="0" w:color="auto"/>
      </w:divBdr>
      <w:divsChild>
        <w:div w:id="1375692637">
          <w:marLeft w:val="0"/>
          <w:marRight w:val="0"/>
          <w:marTop w:val="0"/>
          <w:marBottom w:val="0"/>
          <w:divBdr>
            <w:top w:val="none" w:sz="0" w:space="0" w:color="auto"/>
            <w:left w:val="none" w:sz="0" w:space="0" w:color="auto"/>
            <w:bottom w:val="none" w:sz="0" w:space="0" w:color="auto"/>
            <w:right w:val="none" w:sz="0" w:space="0" w:color="auto"/>
          </w:divBdr>
          <w:divsChild>
            <w:div w:id="1927959233">
              <w:marLeft w:val="0"/>
              <w:marRight w:val="0"/>
              <w:marTop w:val="0"/>
              <w:marBottom w:val="0"/>
              <w:divBdr>
                <w:top w:val="none" w:sz="0" w:space="0" w:color="auto"/>
                <w:left w:val="none" w:sz="0" w:space="0" w:color="auto"/>
                <w:bottom w:val="none" w:sz="0" w:space="0" w:color="auto"/>
                <w:right w:val="none" w:sz="0" w:space="0" w:color="auto"/>
              </w:divBdr>
            </w:div>
          </w:divsChild>
        </w:div>
        <w:div w:id="245042012">
          <w:marLeft w:val="0"/>
          <w:marRight w:val="0"/>
          <w:marTop w:val="0"/>
          <w:marBottom w:val="0"/>
          <w:divBdr>
            <w:top w:val="none" w:sz="0" w:space="0" w:color="auto"/>
            <w:left w:val="none" w:sz="0" w:space="0" w:color="auto"/>
            <w:bottom w:val="none" w:sz="0" w:space="0" w:color="auto"/>
            <w:right w:val="none" w:sz="0" w:space="0" w:color="auto"/>
          </w:divBdr>
        </w:div>
        <w:div w:id="1596015371">
          <w:marLeft w:val="0"/>
          <w:marRight w:val="0"/>
          <w:marTop w:val="0"/>
          <w:marBottom w:val="0"/>
          <w:divBdr>
            <w:top w:val="none" w:sz="0" w:space="0" w:color="auto"/>
            <w:left w:val="none" w:sz="0" w:space="0" w:color="auto"/>
            <w:bottom w:val="none" w:sz="0" w:space="0" w:color="auto"/>
            <w:right w:val="none" w:sz="0" w:space="0" w:color="auto"/>
          </w:divBdr>
        </w:div>
      </w:divsChild>
    </w:div>
    <w:div w:id="268851477">
      <w:bodyDiv w:val="1"/>
      <w:marLeft w:val="0"/>
      <w:marRight w:val="0"/>
      <w:marTop w:val="0"/>
      <w:marBottom w:val="0"/>
      <w:divBdr>
        <w:top w:val="none" w:sz="0" w:space="0" w:color="auto"/>
        <w:left w:val="none" w:sz="0" w:space="0" w:color="auto"/>
        <w:bottom w:val="none" w:sz="0" w:space="0" w:color="auto"/>
        <w:right w:val="none" w:sz="0" w:space="0" w:color="auto"/>
      </w:divBdr>
    </w:div>
    <w:div w:id="306713406">
      <w:bodyDiv w:val="1"/>
      <w:marLeft w:val="0"/>
      <w:marRight w:val="0"/>
      <w:marTop w:val="0"/>
      <w:marBottom w:val="0"/>
      <w:divBdr>
        <w:top w:val="none" w:sz="0" w:space="0" w:color="auto"/>
        <w:left w:val="none" w:sz="0" w:space="0" w:color="auto"/>
        <w:bottom w:val="none" w:sz="0" w:space="0" w:color="auto"/>
        <w:right w:val="none" w:sz="0" w:space="0" w:color="auto"/>
      </w:divBdr>
    </w:div>
    <w:div w:id="420571390">
      <w:bodyDiv w:val="1"/>
      <w:marLeft w:val="0"/>
      <w:marRight w:val="0"/>
      <w:marTop w:val="0"/>
      <w:marBottom w:val="0"/>
      <w:divBdr>
        <w:top w:val="none" w:sz="0" w:space="0" w:color="auto"/>
        <w:left w:val="none" w:sz="0" w:space="0" w:color="auto"/>
        <w:bottom w:val="none" w:sz="0" w:space="0" w:color="auto"/>
        <w:right w:val="none" w:sz="0" w:space="0" w:color="auto"/>
      </w:divBdr>
    </w:div>
    <w:div w:id="574634229">
      <w:bodyDiv w:val="1"/>
      <w:marLeft w:val="0"/>
      <w:marRight w:val="0"/>
      <w:marTop w:val="0"/>
      <w:marBottom w:val="0"/>
      <w:divBdr>
        <w:top w:val="none" w:sz="0" w:space="0" w:color="auto"/>
        <w:left w:val="none" w:sz="0" w:space="0" w:color="auto"/>
        <w:bottom w:val="none" w:sz="0" w:space="0" w:color="auto"/>
        <w:right w:val="none" w:sz="0" w:space="0" w:color="auto"/>
      </w:divBdr>
    </w:div>
    <w:div w:id="608128546">
      <w:bodyDiv w:val="1"/>
      <w:marLeft w:val="0"/>
      <w:marRight w:val="0"/>
      <w:marTop w:val="0"/>
      <w:marBottom w:val="0"/>
      <w:divBdr>
        <w:top w:val="none" w:sz="0" w:space="0" w:color="auto"/>
        <w:left w:val="none" w:sz="0" w:space="0" w:color="auto"/>
        <w:bottom w:val="none" w:sz="0" w:space="0" w:color="auto"/>
        <w:right w:val="none" w:sz="0" w:space="0" w:color="auto"/>
      </w:divBdr>
    </w:div>
    <w:div w:id="680010522">
      <w:bodyDiv w:val="1"/>
      <w:marLeft w:val="0"/>
      <w:marRight w:val="0"/>
      <w:marTop w:val="0"/>
      <w:marBottom w:val="0"/>
      <w:divBdr>
        <w:top w:val="none" w:sz="0" w:space="0" w:color="auto"/>
        <w:left w:val="none" w:sz="0" w:space="0" w:color="auto"/>
        <w:bottom w:val="none" w:sz="0" w:space="0" w:color="auto"/>
        <w:right w:val="none" w:sz="0" w:space="0" w:color="auto"/>
      </w:divBdr>
    </w:div>
    <w:div w:id="690767630">
      <w:bodyDiv w:val="1"/>
      <w:marLeft w:val="0"/>
      <w:marRight w:val="0"/>
      <w:marTop w:val="0"/>
      <w:marBottom w:val="0"/>
      <w:divBdr>
        <w:top w:val="none" w:sz="0" w:space="0" w:color="auto"/>
        <w:left w:val="none" w:sz="0" w:space="0" w:color="auto"/>
        <w:bottom w:val="none" w:sz="0" w:space="0" w:color="auto"/>
        <w:right w:val="none" w:sz="0" w:space="0" w:color="auto"/>
      </w:divBdr>
    </w:div>
    <w:div w:id="1082876527">
      <w:bodyDiv w:val="1"/>
      <w:marLeft w:val="0"/>
      <w:marRight w:val="0"/>
      <w:marTop w:val="0"/>
      <w:marBottom w:val="0"/>
      <w:divBdr>
        <w:top w:val="none" w:sz="0" w:space="0" w:color="auto"/>
        <w:left w:val="none" w:sz="0" w:space="0" w:color="auto"/>
        <w:bottom w:val="none" w:sz="0" w:space="0" w:color="auto"/>
        <w:right w:val="none" w:sz="0" w:space="0" w:color="auto"/>
      </w:divBdr>
    </w:div>
    <w:div w:id="1254895851">
      <w:bodyDiv w:val="1"/>
      <w:marLeft w:val="0"/>
      <w:marRight w:val="0"/>
      <w:marTop w:val="0"/>
      <w:marBottom w:val="0"/>
      <w:divBdr>
        <w:top w:val="none" w:sz="0" w:space="0" w:color="auto"/>
        <w:left w:val="none" w:sz="0" w:space="0" w:color="auto"/>
        <w:bottom w:val="none" w:sz="0" w:space="0" w:color="auto"/>
        <w:right w:val="none" w:sz="0" w:space="0" w:color="auto"/>
      </w:divBdr>
    </w:div>
    <w:div w:id="1389453888">
      <w:bodyDiv w:val="1"/>
      <w:marLeft w:val="0"/>
      <w:marRight w:val="0"/>
      <w:marTop w:val="0"/>
      <w:marBottom w:val="0"/>
      <w:divBdr>
        <w:top w:val="none" w:sz="0" w:space="0" w:color="auto"/>
        <w:left w:val="none" w:sz="0" w:space="0" w:color="auto"/>
        <w:bottom w:val="none" w:sz="0" w:space="0" w:color="auto"/>
        <w:right w:val="none" w:sz="0" w:space="0" w:color="auto"/>
      </w:divBdr>
    </w:div>
    <w:div w:id="1462503917">
      <w:bodyDiv w:val="1"/>
      <w:marLeft w:val="0"/>
      <w:marRight w:val="0"/>
      <w:marTop w:val="0"/>
      <w:marBottom w:val="0"/>
      <w:divBdr>
        <w:top w:val="none" w:sz="0" w:space="0" w:color="auto"/>
        <w:left w:val="none" w:sz="0" w:space="0" w:color="auto"/>
        <w:bottom w:val="none" w:sz="0" w:space="0" w:color="auto"/>
        <w:right w:val="none" w:sz="0" w:space="0" w:color="auto"/>
      </w:divBdr>
    </w:div>
    <w:div w:id="1511329881">
      <w:bodyDiv w:val="1"/>
      <w:marLeft w:val="0"/>
      <w:marRight w:val="0"/>
      <w:marTop w:val="0"/>
      <w:marBottom w:val="0"/>
      <w:divBdr>
        <w:top w:val="none" w:sz="0" w:space="0" w:color="auto"/>
        <w:left w:val="none" w:sz="0" w:space="0" w:color="auto"/>
        <w:bottom w:val="none" w:sz="0" w:space="0" w:color="auto"/>
        <w:right w:val="none" w:sz="0" w:space="0" w:color="auto"/>
      </w:divBdr>
      <w:divsChild>
        <w:div w:id="1398866985">
          <w:marLeft w:val="0"/>
          <w:marRight w:val="0"/>
          <w:marTop w:val="0"/>
          <w:marBottom w:val="0"/>
          <w:divBdr>
            <w:top w:val="none" w:sz="0" w:space="0" w:color="auto"/>
            <w:left w:val="none" w:sz="0" w:space="0" w:color="auto"/>
            <w:bottom w:val="none" w:sz="0" w:space="0" w:color="auto"/>
            <w:right w:val="none" w:sz="0" w:space="0" w:color="auto"/>
          </w:divBdr>
        </w:div>
        <w:div w:id="760881513">
          <w:marLeft w:val="0"/>
          <w:marRight w:val="0"/>
          <w:marTop w:val="0"/>
          <w:marBottom w:val="0"/>
          <w:divBdr>
            <w:top w:val="none" w:sz="0" w:space="0" w:color="auto"/>
            <w:left w:val="none" w:sz="0" w:space="0" w:color="auto"/>
            <w:bottom w:val="none" w:sz="0" w:space="0" w:color="auto"/>
            <w:right w:val="none" w:sz="0" w:space="0" w:color="auto"/>
          </w:divBdr>
        </w:div>
      </w:divsChild>
    </w:div>
    <w:div w:id="1822457802">
      <w:bodyDiv w:val="1"/>
      <w:marLeft w:val="0"/>
      <w:marRight w:val="0"/>
      <w:marTop w:val="0"/>
      <w:marBottom w:val="0"/>
      <w:divBdr>
        <w:top w:val="none" w:sz="0" w:space="0" w:color="auto"/>
        <w:left w:val="none" w:sz="0" w:space="0" w:color="auto"/>
        <w:bottom w:val="none" w:sz="0" w:space="0" w:color="auto"/>
        <w:right w:val="none" w:sz="0" w:space="0" w:color="auto"/>
      </w:divBdr>
      <w:divsChild>
        <w:div w:id="359934543">
          <w:marLeft w:val="0"/>
          <w:marRight w:val="0"/>
          <w:marTop w:val="0"/>
          <w:marBottom w:val="0"/>
          <w:divBdr>
            <w:top w:val="none" w:sz="0" w:space="0" w:color="auto"/>
            <w:left w:val="none" w:sz="0" w:space="0" w:color="auto"/>
            <w:bottom w:val="none" w:sz="0" w:space="0" w:color="auto"/>
            <w:right w:val="none" w:sz="0" w:space="0" w:color="auto"/>
          </w:divBdr>
        </w:div>
        <w:div w:id="888032238">
          <w:marLeft w:val="0"/>
          <w:marRight w:val="0"/>
          <w:marTop w:val="0"/>
          <w:marBottom w:val="0"/>
          <w:divBdr>
            <w:top w:val="none" w:sz="0" w:space="0" w:color="auto"/>
            <w:left w:val="none" w:sz="0" w:space="0" w:color="auto"/>
            <w:bottom w:val="none" w:sz="0" w:space="0" w:color="auto"/>
            <w:right w:val="none" w:sz="0" w:space="0" w:color="auto"/>
          </w:divBdr>
        </w:div>
        <w:div w:id="277641020">
          <w:marLeft w:val="0"/>
          <w:marRight w:val="0"/>
          <w:marTop w:val="0"/>
          <w:marBottom w:val="0"/>
          <w:divBdr>
            <w:top w:val="none" w:sz="0" w:space="0" w:color="auto"/>
            <w:left w:val="none" w:sz="0" w:space="0" w:color="auto"/>
            <w:bottom w:val="none" w:sz="0" w:space="0" w:color="auto"/>
            <w:right w:val="none" w:sz="0" w:space="0" w:color="auto"/>
          </w:divBdr>
        </w:div>
        <w:div w:id="1594510214">
          <w:marLeft w:val="0"/>
          <w:marRight w:val="0"/>
          <w:marTop w:val="0"/>
          <w:marBottom w:val="0"/>
          <w:divBdr>
            <w:top w:val="none" w:sz="0" w:space="0" w:color="auto"/>
            <w:left w:val="none" w:sz="0" w:space="0" w:color="auto"/>
            <w:bottom w:val="none" w:sz="0" w:space="0" w:color="auto"/>
            <w:right w:val="none" w:sz="0" w:space="0" w:color="auto"/>
          </w:divBdr>
        </w:div>
        <w:div w:id="79761642">
          <w:marLeft w:val="0"/>
          <w:marRight w:val="0"/>
          <w:marTop w:val="0"/>
          <w:marBottom w:val="0"/>
          <w:divBdr>
            <w:top w:val="none" w:sz="0" w:space="0" w:color="auto"/>
            <w:left w:val="none" w:sz="0" w:space="0" w:color="auto"/>
            <w:bottom w:val="none" w:sz="0" w:space="0" w:color="auto"/>
            <w:right w:val="none" w:sz="0" w:space="0" w:color="auto"/>
          </w:divBdr>
        </w:div>
      </w:divsChild>
    </w:div>
    <w:div w:id="1923295551">
      <w:bodyDiv w:val="1"/>
      <w:marLeft w:val="0"/>
      <w:marRight w:val="0"/>
      <w:marTop w:val="0"/>
      <w:marBottom w:val="0"/>
      <w:divBdr>
        <w:top w:val="none" w:sz="0" w:space="0" w:color="auto"/>
        <w:left w:val="none" w:sz="0" w:space="0" w:color="auto"/>
        <w:bottom w:val="none" w:sz="0" w:space="0" w:color="auto"/>
        <w:right w:val="none" w:sz="0" w:space="0" w:color="auto"/>
      </w:divBdr>
    </w:div>
    <w:div w:id="1945072959">
      <w:bodyDiv w:val="1"/>
      <w:marLeft w:val="0"/>
      <w:marRight w:val="0"/>
      <w:marTop w:val="0"/>
      <w:marBottom w:val="0"/>
      <w:divBdr>
        <w:top w:val="none" w:sz="0" w:space="0" w:color="auto"/>
        <w:left w:val="none" w:sz="0" w:space="0" w:color="auto"/>
        <w:bottom w:val="none" w:sz="0" w:space="0" w:color="auto"/>
        <w:right w:val="none" w:sz="0" w:space="0" w:color="auto"/>
      </w:divBdr>
    </w:div>
    <w:div w:id="1972595527">
      <w:bodyDiv w:val="1"/>
      <w:marLeft w:val="0"/>
      <w:marRight w:val="0"/>
      <w:marTop w:val="0"/>
      <w:marBottom w:val="0"/>
      <w:divBdr>
        <w:top w:val="none" w:sz="0" w:space="0" w:color="auto"/>
        <w:left w:val="none" w:sz="0" w:space="0" w:color="auto"/>
        <w:bottom w:val="none" w:sz="0" w:space="0" w:color="auto"/>
        <w:right w:val="none" w:sz="0" w:space="0" w:color="auto"/>
      </w:divBdr>
    </w:div>
    <w:div w:id="210098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307C0-01A5-4E9D-8721-DC80735A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Novak, James</dc:creator>
  <cp:keywords/>
  <dc:description/>
  <cp:lastModifiedBy>Devendran S</cp:lastModifiedBy>
  <cp:revision>2</cp:revision>
  <dcterms:created xsi:type="dcterms:W3CDTF">2021-09-23T15:20:00Z</dcterms:created>
  <dcterms:modified xsi:type="dcterms:W3CDTF">2021-09-23T15:20:00Z</dcterms:modified>
</cp:coreProperties>
</file>