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FB99E" w14:textId="127799E6" w:rsidR="00C35D6C" w:rsidRPr="008B19C7" w:rsidRDefault="00CE3BDD" w:rsidP="008B19C7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Supplementary T</w:t>
      </w:r>
      <w:r w:rsidR="00C35D6C" w:rsidRPr="008B19C7">
        <w:rPr>
          <w:rFonts w:asciiTheme="majorHAnsi" w:hAnsiTheme="majorHAnsi" w:cstheme="majorHAnsi"/>
          <w:b/>
          <w:bCs/>
        </w:rPr>
        <w:t xml:space="preserve">able 1: Search </w:t>
      </w:r>
      <w:r w:rsidR="00C35D6C" w:rsidRPr="00C97DC2">
        <w:rPr>
          <w:rFonts w:asciiTheme="majorHAnsi" w:hAnsiTheme="majorHAnsi" w:cstheme="majorHAnsi"/>
          <w:b/>
          <w:bCs/>
        </w:rPr>
        <w:t>Strategy</w:t>
      </w:r>
      <w:r w:rsidR="00411CFF" w:rsidRPr="00C97DC2">
        <w:rPr>
          <w:rFonts w:asciiTheme="majorHAnsi" w:hAnsiTheme="majorHAnsi" w:cstheme="majorHAnsi"/>
          <w:b/>
          <w:bCs/>
        </w:rPr>
        <w:t xml:space="preserve"> </w:t>
      </w:r>
      <w:r w:rsidR="005E75DE" w:rsidRPr="00C97DC2">
        <w:rPr>
          <w:rFonts w:asciiTheme="majorHAnsi" w:hAnsiTheme="majorHAnsi" w:cstheme="majorHAnsi"/>
          <w:b/>
          <w:bCs/>
        </w:rPr>
        <w:t>(</w:t>
      </w:r>
      <w:r w:rsidR="00F8445C" w:rsidRPr="00C97DC2">
        <w:rPr>
          <w:rFonts w:asciiTheme="majorHAnsi" w:hAnsiTheme="majorHAnsi" w:cstheme="majorHAnsi"/>
          <w:b/>
          <w:bCs/>
        </w:rPr>
        <w:t xml:space="preserve">date of search: </w:t>
      </w:r>
      <w:r w:rsidR="00372C07" w:rsidRPr="00C97DC2">
        <w:rPr>
          <w:rFonts w:asciiTheme="majorHAnsi" w:hAnsiTheme="majorHAnsi" w:cstheme="majorHAnsi"/>
          <w:b/>
          <w:bCs/>
        </w:rPr>
        <w:t>05/07/2019</w:t>
      </w:r>
      <w:r w:rsidR="005E75DE" w:rsidRPr="00C97DC2">
        <w:rPr>
          <w:rFonts w:asciiTheme="majorHAnsi" w:hAnsiTheme="majorHAnsi" w:cstheme="majorHAnsi"/>
          <w:b/>
          <w:bCs/>
        </w:rPr>
        <w:t>)</w:t>
      </w:r>
    </w:p>
    <w:tbl>
      <w:tblPr>
        <w:tblStyle w:val="TableGrid"/>
        <w:tblW w:w="13947" w:type="dxa"/>
        <w:tblLook w:val="04A0" w:firstRow="1" w:lastRow="0" w:firstColumn="1" w:lastColumn="0" w:noHBand="0" w:noVBand="1"/>
      </w:tblPr>
      <w:tblGrid>
        <w:gridCol w:w="3274"/>
        <w:gridCol w:w="6331"/>
        <w:gridCol w:w="2555"/>
        <w:gridCol w:w="1787"/>
      </w:tblGrid>
      <w:tr w:rsidR="00C35D6C" w:rsidRPr="005C06D8" w14:paraId="06F50D8C" w14:textId="77777777" w:rsidTr="008B19C7">
        <w:trPr>
          <w:trHeight w:val="561"/>
        </w:trPr>
        <w:tc>
          <w:tcPr>
            <w:tcW w:w="3274" w:type="dxa"/>
            <w:shd w:val="clear" w:color="auto" w:fill="auto"/>
          </w:tcPr>
          <w:p w14:paraId="7600AB87" w14:textId="77777777" w:rsidR="00C35D6C" w:rsidRPr="005C06D8" w:rsidRDefault="00C35D6C" w:rsidP="002B0BAF">
            <w:pPr>
              <w:pStyle w:val="Title"/>
              <w:rPr>
                <w:rFonts w:cstheme="majorHAnsi"/>
                <w:b w:val="0"/>
                <w:bCs w:val="0"/>
                <w:sz w:val="20"/>
                <w:szCs w:val="20"/>
              </w:rPr>
            </w:pPr>
            <w:bookmarkStart w:id="0" w:name="_Hlk42164035"/>
            <w:r w:rsidRPr="005C06D8">
              <w:rPr>
                <w:rFonts w:cstheme="majorHAnsi"/>
                <w:b w:val="0"/>
                <w:bCs w:val="0"/>
                <w:sz w:val="20"/>
                <w:szCs w:val="20"/>
              </w:rPr>
              <w:t xml:space="preserve">Database </w:t>
            </w:r>
          </w:p>
          <w:p w14:paraId="12C13EAD" w14:textId="77777777" w:rsidR="00C35D6C" w:rsidRPr="005C06D8" w:rsidRDefault="00C35D6C" w:rsidP="002B0BAF">
            <w:pPr>
              <w:pStyle w:val="Title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5C06D8">
              <w:rPr>
                <w:rFonts w:cstheme="majorHAnsi"/>
                <w:b w:val="0"/>
                <w:bCs w:val="0"/>
                <w:sz w:val="20"/>
                <w:szCs w:val="20"/>
              </w:rPr>
              <w:t xml:space="preserve">(see URLs in Bibliography) </w:t>
            </w:r>
          </w:p>
        </w:tc>
        <w:tc>
          <w:tcPr>
            <w:tcW w:w="6331" w:type="dxa"/>
            <w:shd w:val="clear" w:color="auto" w:fill="auto"/>
          </w:tcPr>
          <w:p w14:paraId="1A8E243A" w14:textId="77777777" w:rsidR="00C35D6C" w:rsidRPr="005C06D8" w:rsidRDefault="00C35D6C" w:rsidP="002B0BAF">
            <w:pPr>
              <w:pStyle w:val="Title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904DCC">
              <w:rPr>
                <w:rFonts w:cstheme="majorHAnsi"/>
                <w:b w:val="0"/>
                <w:bCs w:val="0"/>
                <w:sz w:val="20"/>
                <w:szCs w:val="20"/>
              </w:rPr>
              <w:t>Search expressions</w:t>
            </w:r>
          </w:p>
        </w:tc>
        <w:tc>
          <w:tcPr>
            <w:tcW w:w="2555" w:type="dxa"/>
            <w:shd w:val="clear" w:color="auto" w:fill="auto"/>
          </w:tcPr>
          <w:p w14:paraId="5A109372" w14:textId="77777777" w:rsidR="00C35D6C" w:rsidRPr="005C06D8" w:rsidRDefault="00C35D6C" w:rsidP="002B0BAF">
            <w:pPr>
              <w:pStyle w:val="Title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5C06D8">
              <w:rPr>
                <w:rFonts w:cstheme="majorHAnsi"/>
                <w:b w:val="0"/>
                <w:bCs w:val="0"/>
                <w:sz w:val="20"/>
                <w:szCs w:val="20"/>
              </w:rPr>
              <w:t>Filters</w:t>
            </w:r>
          </w:p>
        </w:tc>
        <w:tc>
          <w:tcPr>
            <w:tcW w:w="1787" w:type="dxa"/>
            <w:shd w:val="clear" w:color="auto" w:fill="auto"/>
          </w:tcPr>
          <w:p w14:paraId="48F5561A" w14:textId="77777777" w:rsidR="00C35D6C" w:rsidRPr="008B19C7" w:rsidRDefault="00C35D6C" w:rsidP="008B19C7">
            <w:pPr>
              <w:pStyle w:val="Title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8B19C7">
              <w:rPr>
                <w:rFonts w:cstheme="majorHAnsi"/>
                <w:b w:val="0"/>
                <w:bCs w:val="0"/>
                <w:sz w:val="20"/>
                <w:szCs w:val="20"/>
              </w:rPr>
              <w:t>Number of studies</w:t>
            </w:r>
          </w:p>
        </w:tc>
      </w:tr>
      <w:tr w:rsidR="00C35D6C" w:rsidRPr="005C06D8" w14:paraId="4AEAE092" w14:textId="77777777" w:rsidTr="008B19C7">
        <w:trPr>
          <w:trHeight w:val="629"/>
        </w:trPr>
        <w:tc>
          <w:tcPr>
            <w:tcW w:w="3274" w:type="dxa"/>
            <w:shd w:val="clear" w:color="auto" w:fill="auto"/>
          </w:tcPr>
          <w:p w14:paraId="02156F22" w14:textId="77777777" w:rsidR="00C35D6C" w:rsidRPr="005C06D8" w:rsidRDefault="00C35D6C" w:rsidP="002B0BAF">
            <w:pPr>
              <w:pStyle w:val="Title"/>
              <w:rPr>
                <w:rFonts w:cstheme="majorHAnsi"/>
                <w:sz w:val="20"/>
                <w:szCs w:val="20"/>
              </w:rPr>
            </w:pPr>
            <w:r w:rsidRPr="005C06D8">
              <w:rPr>
                <w:rFonts w:cstheme="majorHAnsi"/>
                <w:sz w:val="20"/>
                <w:szCs w:val="20"/>
              </w:rPr>
              <w:t xml:space="preserve">European Clinical Trials Database (EudraCT) </w:t>
            </w:r>
          </w:p>
        </w:tc>
        <w:tc>
          <w:tcPr>
            <w:tcW w:w="6331" w:type="dxa"/>
            <w:shd w:val="clear" w:color="auto" w:fill="auto"/>
          </w:tcPr>
          <w:p w14:paraId="0B551278" w14:textId="77777777" w:rsidR="00C35D6C" w:rsidRPr="005C06D8" w:rsidRDefault="00C35D6C" w:rsidP="002B0BAF">
            <w:pPr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</w:pPr>
            <w:r w:rsidRPr="005C06D8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>(neuropathy</w:t>
            </w:r>
            <w:r w:rsidRPr="00904DCC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 xml:space="preserve"> AND (inherited OR genetic)) OR (distal hereditary motor neuropathy OR </w:t>
            </w:r>
            <w:proofErr w:type="spellStart"/>
            <w:r w:rsidRPr="00904DCC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>dHMN</w:t>
            </w:r>
            <w:proofErr w:type="spellEnd"/>
            <w:r w:rsidRPr="00904DCC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 xml:space="preserve"> O</w:t>
            </w:r>
            <w:r w:rsidRPr="005C06D8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 xml:space="preserve">R motor neuropathy OR distal hereditary motor neuronopathy) OR (CMT OR </w:t>
            </w:r>
            <w:proofErr w:type="spellStart"/>
            <w:r w:rsidRPr="005C06D8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>charcot</w:t>
            </w:r>
            <w:proofErr w:type="spellEnd"/>
            <w:r w:rsidRPr="005C06D8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>-</w:t>
            </w:r>
            <w:proofErr w:type="spellStart"/>
            <w:r w:rsidRPr="005C06D8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>marie</w:t>
            </w:r>
            <w:proofErr w:type="spellEnd"/>
            <w:r w:rsidRPr="005C06D8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 xml:space="preserve">-tooth OR hereditary motor and sensory neuropathy OR </w:t>
            </w:r>
            <w:proofErr w:type="spellStart"/>
            <w:r w:rsidRPr="005C06D8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>dejerine</w:t>
            </w:r>
            <w:proofErr w:type="spellEnd"/>
            <w:r w:rsidRPr="005C06D8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 xml:space="preserve"> </w:t>
            </w:r>
            <w:proofErr w:type="spellStart"/>
            <w:r w:rsidRPr="005C06D8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>sottas</w:t>
            </w:r>
            <w:proofErr w:type="spellEnd"/>
            <w:r w:rsidRPr="005C06D8">
              <w:rPr>
                <w:rFonts w:asciiTheme="majorHAnsi" w:hAnsiTheme="majorHAnsi" w:cstheme="majorHAnsi"/>
                <w:bCs/>
                <w:sz w:val="20"/>
                <w:szCs w:val="20"/>
                <w:shd w:val="clear" w:color="auto" w:fill="FCFDFD"/>
              </w:rPr>
              <w:t xml:space="preserve"> disease) OR (hereditary sensory and autonomic neuropathy OR HSAN)</w:t>
            </w:r>
          </w:p>
        </w:tc>
        <w:tc>
          <w:tcPr>
            <w:tcW w:w="2555" w:type="dxa"/>
            <w:shd w:val="clear" w:color="auto" w:fill="auto"/>
          </w:tcPr>
          <w:p w14:paraId="59B23207" w14:textId="77777777" w:rsidR="00C35D6C" w:rsidRPr="005C06D8" w:rsidRDefault="00C35D6C" w:rsidP="002B0BAF">
            <w:pPr>
              <w:pStyle w:val="Title"/>
              <w:rPr>
                <w:rFonts w:cstheme="majorHAnsi"/>
                <w:sz w:val="20"/>
                <w:szCs w:val="20"/>
              </w:rPr>
            </w:pPr>
            <w:r w:rsidRPr="005C06D8">
              <w:rPr>
                <w:rFonts w:cstheme="majorHAnsi"/>
                <w:bCs w:val="0"/>
                <w:sz w:val="20"/>
                <w:szCs w:val="20"/>
                <w:shd w:val="clear" w:color="auto" w:fill="FCFDFD"/>
              </w:rPr>
              <w:t>Trials with results</w:t>
            </w:r>
          </w:p>
        </w:tc>
        <w:tc>
          <w:tcPr>
            <w:tcW w:w="1787" w:type="dxa"/>
            <w:shd w:val="clear" w:color="auto" w:fill="auto"/>
          </w:tcPr>
          <w:p w14:paraId="24361C5D" w14:textId="77777777" w:rsidR="00C35D6C" w:rsidRPr="008B19C7" w:rsidRDefault="00C35D6C" w:rsidP="008B19C7">
            <w:pPr>
              <w:pStyle w:val="Title"/>
              <w:rPr>
                <w:rFonts w:cstheme="majorHAnsi"/>
                <w:bCs w:val="0"/>
                <w:sz w:val="20"/>
                <w:szCs w:val="20"/>
                <w:shd w:val="clear" w:color="auto" w:fill="FCFDFD"/>
              </w:rPr>
            </w:pPr>
            <w:r w:rsidRPr="008B19C7">
              <w:rPr>
                <w:rFonts w:cstheme="majorHAnsi"/>
                <w:bCs w:val="0"/>
                <w:sz w:val="20"/>
                <w:szCs w:val="20"/>
                <w:shd w:val="clear" w:color="auto" w:fill="FCFDFD"/>
              </w:rPr>
              <w:t>17</w:t>
            </w:r>
          </w:p>
        </w:tc>
      </w:tr>
      <w:tr w:rsidR="00C35D6C" w:rsidRPr="005C06D8" w14:paraId="5FC6494A" w14:textId="77777777" w:rsidTr="008B19C7">
        <w:trPr>
          <w:trHeight w:val="668"/>
        </w:trPr>
        <w:tc>
          <w:tcPr>
            <w:tcW w:w="3274" w:type="dxa"/>
            <w:shd w:val="clear" w:color="auto" w:fill="auto"/>
          </w:tcPr>
          <w:p w14:paraId="2FB61124" w14:textId="77777777" w:rsidR="00C35D6C" w:rsidRPr="005C06D8" w:rsidRDefault="00C35D6C" w:rsidP="002B0BAF">
            <w:pPr>
              <w:pStyle w:val="Title"/>
              <w:rPr>
                <w:rFonts w:cstheme="majorHAnsi"/>
                <w:sz w:val="20"/>
                <w:szCs w:val="20"/>
              </w:rPr>
            </w:pPr>
            <w:r w:rsidRPr="005C06D8">
              <w:rPr>
                <w:rFonts w:cstheme="majorHAnsi"/>
                <w:sz w:val="20"/>
                <w:szCs w:val="20"/>
              </w:rPr>
              <w:t>Centre for Reviews and Dissemination (CRD)</w:t>
            </w:r>
          </w:p>
        </w:tc>
        <w:tc>
          <w:tcPr>
            <w:tcW w:w="6331" w:type="dxa"/>
            <w:shd w:val="clear" w:color="auto" w:fill="auto"/>
          </w:tcPr>
          <w:p w14:paraId="76BC4C38" w14:textId="77777777" w:rsidR="00C35D6C" w:rsidRPr="005C06D8" w:rsidRDefault="00C35D6C" w:rsidP="002B0B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6D8">
              <w:rPr>
                <w:rFonts w:asciiTheme="majorHAnsi" w:hAnsiTheme="majorHAnsi" w:cstheme="majorHAnsi"/>
                <w:sz w:val="20"/>
                <w:szCs w:val="20"/>
              </w:rPr>
              <w:t xml:space="preserve">(neuropathy AND (inherited OR genetic)) OR (distal hereditary motor neuropathy OR </w:t>
            </w:r>
            <w:proofErr w:type="spellStart"/>
            <w:r w:rsidRPr="005C06D8">
              <w:rPr>
                <w:rFonts w:asciiTheme="majorHAnsi" w:hAnsiTheme="majorHAnsi" w:cstheme="majorHAnsi"/>
                <w:sz w:val="20"/>
                <w:szCs w:val="20"/>
              </w:rPr>
              <w:t>dHMN</w:t>
            </w:r>
            <w:proofErr w:type="spellEnd"/>
            <w:r w:rsidRPr="005C06D8">
              <w:rPr>
                <w:rFonts w:asciiTheme="majorHAnsi" w:hAnsiTheme="majorHAnsi" w:cstheme="majorHAnsi"/>
                <w:sz w:val="20"/>
                <w:szCs w:val="20"/>
              </w:rPr>
              <w:t xml:space="preserve"> OR motor neuropathy OR distal hereditary motor neuronopathy) OR (CMT OR </w:t>
            </w:r>
            <w:proofErr w:type="spellStart"/>
            <w:r w:rsidRPr="005C06D8">
              <w:rPr>
                <w:rFonts w:asciiTheme="majorHAnsi" w:hAnsiTheme="majorHAnsi" w:cstheme="majorHAnsi"/>
                <w:sz w:val="20"/>
                <w:szCs w:val="20"/>
              </w:rPr>
              <w:t>charcot</w:t>
            </w:r>
            <w:proofErr w:type="spellEnd"/>
            <w:r w:rsidRPr="005C06D8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proofErr w:type="spellStart"/>
            <w:r w:rsidRPr="005C06D8">
              <w:rPr>
                <w:rFonts w:asciiTheme="majorHAnsi" w:hAnsiTheme="majorHAnsi" w:cstheme="majorHAnsi"/>
                <w:sz w:val="20"/>
                <w:szCs w:val="20"/>
              </w:rPr>
              <w:t>marie</w:t>
            </w:r>
            <w:proofErr w:type="spellEnd"/>
            <w:r w:rsidRPr="005C06D8">
              <w:rPr>
                <w:rFonts w:asciiTheme="majorHAnsi" w:hAnsiTheme="majorHAnsi" w:cstheme="majorHAnsi"/>
                <w:sz w:val="20"/>
                <w:szCs w:val="20"/>
              </w:rPr>
              <w:t xml:space="preserve">-tooth OR hereditary motor and sensory neuropathy OR </w:t>
            </w:r>
            <w:proofErr w:type="spellStart"/>
            <w:r w:rsidRPr="005C06D8">
              <w:rPr>
                <w:rFonts w:asciiTheme="majorHAnsi" w:hAnsiTheme="majorHAnsi" w:cstheme="majorHAnsi"/>
                <w:sz w:val="20"/>
                <w:szCs w:val="20"/>
              </w:rPr>
              <w:t>dejerine</w:t>
            </w:r>
            <w:proofErr w:type="spellEnd"/>
            <w:r w:rsidRPr="005C06D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06D8">
              <w:rPr>
                <w:rFonts w:asciiTheme="majorHAnsi" w:hAnsiTheme="majorHAnsi" w:cstheme="majorHAnsi"/>
                <w:sz w:val="20"/>
                <w:szCs w:val="20"/>
              </w:rPr>
              <w:t>sottas</w:t>
            </w:r>
            <w:proofErr w:type="spellEnd"/>
            <w:r w:rsidRPr="005C06D8">
              <w:rPr>
                <w:rFonts w:asciiTheme="majorHAnsi" w:hAnsiTheme="majorHAnsi" w:cstheme="majorHAnsi"/>
                <w:sz w:val="20"/>
                <w:szCs w:val="20"/>
              </w:rPr>
              <w:t xml:space="preserve"> disease) OR (hereditary sensory and autonomic neuropathy OR HSAN)</w:t>
            </w:r>
          </w:p>
        </w:tc>
        <w:tc>
          <w:tcPr>
            <w:tcW w:w="2555" w:type="dxa"/>
            <w:shd w:val="clear" w:color="auto" w:fill="auto"/>
          </w:tcPr>
          <w:p w14:paraId="30C4FEC0" w14:textId="77777777" w:rsidR="00C35D6C" w:rsidRPr="005C06D8" w:rsidRDefault="00C35D6C" w:rsidP="002B0BAF">
            <w:pPr>
              <w:pStyle w:val="Title"/>
              <w:rPr>
                <w:rFonts w:cstheme="majorHAnsi"/>
                <w:sz w:val="20"/>
                <w:szCs w:val="20"/>
              </w:rPr>
            </w:pPr>
            <w:r w:rsidRPr="005C06D8">
              <w:rPr>
                <w:rFonts w:cstheme="majorHAnsi"/>
                <w:bCs w:val="0"/>
                <w:sz w:val="20"/>
                <w:szCs w:val="20"/>
                <w:shd w:val="clear" w:color="auto" w:fill="FCFDFD"/>
              </w:rPr>
              <w:t>(Any field:)</w:t>
            </w:r>
          </w:p>
        </w:tc>
        <w:tc>
          <w:tcPr>
            <w:tcW w:w="1787" w:type="dxa"/>
            <w:shd w:val="clear" w:color="auto" w:fill="auto"/>
          </w:tcPr>
          <w:p w14:paraId="106DCFB7" w14:textId="77777777" w:rsidR="00C35D6C" w:rsidRPr="008B19C7" w:rsidRDefault="00C35D6C" w:rsidP="008B19C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B19C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</w:tr>
      <w:tr w:rsidR="00C35D6C" w:rsidRPr="005C06D8" w14:paraId="796C5E3E" w14:textId="77777777" w:rsidTr="008B19C7">
        <w:trPr>
          <w:trHeight w:val="722"/>
        </w:trPr>
        <w:tc>
          <w:tcPr>
            <w:tcW w:w="3274" w:type="dxa"/>
            <w:shd w:val="clear" w:color="auto" w:fill="auto"/>
          </w:tcPr>
          <w:p w14:paraId="54F6835C" w14:textId="77777777" w:rsidR="00C35D6C" w:rsidRPr="005C06D8" w:rsidRDefault="00C35D6C" w:rsidP="002B0BAF">
            <w:pPr>
              <w:pStyle w:val="Title"/>
              <w:rPr>
                <w:rFonts w:cstheme="majorHAnsi"/>
                <w:sz w:val="20"/>
                <w:szCs w:val="20"/>
              </w:rPr>
            </w:pPr>
            <w:r w:rsidRPr="005C06D8">
              <w:rPr>
                <w:rFonts w:cstheme="majorHAnsi"/>
                <w:sz w:val="20"/>
                <w:szCs w:val="20"/>
              </w:rPr>
              <w:t>ClinicalTrials.gov</w:t>
            </w:r>
          </w:p>
        </w:tc>
        <w:tc>
          <w:tcPr>
            <w:tcW w:w="6331" w:type="dxa"/>
            <w:shd w:val="clear" w:color="auto" w:fill="auto"/>
          </w:tcPr>
          <w:p w14:paraId="101A3458" w14:textId="77777777" w:rsidR="00C35D6C" w:rsidRPr="005C06D8" w:rsidRDefault="00C35D6C" w:rsidP="002B0BAF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(neuropathy AND (inherited OR genetic)) OR (distal hereditary motor neuropathy OR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dHMN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OR motor neuropathy OR distal hereditary motor neuronopathy) OR (CMT OR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charcot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-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marie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-tooth OR hereditary motor and sensory neuropathy OR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dejerine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sottas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disease)</w:t>
            </w:r>
          </w:p>
        </w:tc>
        <w:tc>
          <w:tcPr>
            <w:tcW w:w="2555" w:type="dxa"/>
            <w:shd w:val="clear" w:color="auto" w:fill="auto"/>
          </w:tcPr>
          <w:p w14:paraId="5856D83A" w14:textId="77777777" w:rsidR="00C35D6C" w:rsidRPr="005C06D8" w:rsidRDefault="00C35D6C" w:rsidP="002B0BAF">
            <w:pPr>
              <w:pStyle w:val="Title"/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</w:pPr>
            <w:r w:rsidRPr="005C06D8"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  <w:t xml:space="preserve">Neuropathy; </w:t>
            </w:r>
          </w:p>
          <w:p w14:paraId="16B2151F" w14:textId="77777777" w:rsidR="00C35D6C" w:rsidRPr="005C06D8" w:rsidRDefault="00C35D6C" w:rsidP="002B0BAF">
            <w:pPr>
              <w:pStyle w:val="Title"/>
              <w:rPr>
                <w:rFonts w:cstheme="majorHAnsi"/>
                <w:sz w:val="20"/>
                <w:szCs w:val="20"/>
              </w:rPr>
            </w:pPr>
            <w:r w:rsidRPr="005C06D8"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  <w:t>Studies with Results; Interventional Studies</w:t>
            </w:r>
          </w:p>
        </w:tc>
        <w:tc>
          <w:tcPr>
            <w:tcW w:w="1787" w:type="dxa"/>
            <w:shd w:val="clear" w:color="auto" w:fill="auto"/>
          </w:tcPr>
          <w:p w14:paraId="48E0F6E4" w14:textId="77777777" w:rsidR="00C35D6C" w:rsidRPr="008B19C7" w:rsidRDefault="00C35D6C" w:rsidP="008B19C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8B19C7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47</w:t>
            </w:r>
          </w:p>
        </w:tc>
      </w:tr>
      <w:tr w:rsidR="00C35D6C" w:rsidRPr="005C06D8" w14:paraId="47460925" w14:textId="77777777" w:rsidTr="008B19C7">
        <w:trPr>
          <w:trHeight w:val="39"/>
        </w:trPr>
        <w:tc>
          <w:tcPr>
            <w:tcW w:w="3274" w:type="dxa"/>
            <w:shd w:val="clear" w:color="auto" w:fill="auto"/>
          </w:tcPr>
          <w:p w14:paraId="4D68736C" w14:textId="77777777" w:rsidR="00C35D6C" w:rsidRPr="005C06D8" w:rsidRDefault="00C35D6C" w:rsidP="002B0BAF">
            <w:pPr>
              <w:pStyle w:val="Title"/>
              <w:rPr>
                <w:rFonts w:cstheme="majorHAnsi"/>
                <w:sz w:val="20"/>
                <w:szCs w:val="20"/>
              </w:rPr>
            </w:pPr>
            <w:r w:rsidRPr="005C06D8">
              <w:rPr>
                <w:rFonts w:cstheme="majorHAnsi"/>
                <w:sz w:val="20"/>
                <w:szCs w:val="20"/>
              </w:rPr>
              <w:t>The Cochrane Central Register of Controlled Trials (CENTRAL)</w:t>
            </w:r>
          </w:p>
        </w:tc>
        <w:tc>
          <w:tcPr>
            <w:tcW w:w="6331" w:type="dxa"/>
            <w:shd w:val="clear" w:color="auto" w:fill="auto"/>
          </w:tcPr>
          <w:p w14:paraId="3B20DCA9" w14:textId="77777777" w:rsidR="00C35D6C" w:rsidRPr="005C06D8" w:rsidRDefault="00C35D6C" w:rsidP="002B0BAF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(((neuropathy AND (inherited OR genetic)) OR (distal hereditary motor neuropathy OR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dHMN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OR motor neuropathy OR distal hereditary motor neuronopathy) OR (CMT OR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charcot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-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marie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-tooth OR hereditary motor and sensory neuropathy OR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dejerine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sottas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disease) OR (hereditary sensory and autonomic neuropathy OR HSAN)) AND ((treatment OR intervention OR therapy) AND (RCT OR randomised controlled trial OR randomised-</w:t>
            </w:r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lastRenderedPageBreak/>
              <w:t>controlled-trial OR non-randomised OR case study OR case report OR observational))) NOT (chemotherapy-induced) NOT (diabetic) NOT (cancer) NOT (retina) NOT (optic) NOT (Guillain-Barré)</w:t>
            </w:r>
          </w:p>
        </w:tc>
        <w:tc>
          <w:tcPr>
            <w:tcW w:w="2555" w:type="dxa"/>
            <w:shd w:val="clear" w:color="auto" w:fill="auto"/>
          </w:tcPr>
          <w:p w14:paraId="01D2CE81" w14:textId="77777777" w:rsidR="005E75DE" w:rsidRPr="005E75DE" w:rsidRDefault="00C35D6C" w:rsidP="002B0BAF">
            <w:pPr>
              <w:spacing w:line="259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5E75D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de-DE"/>
              </w:rPr>
              <w:lastRenderedPageBreak/>
              <w:t>(Title A</w:t>
            </w:r>
            <w:r w:rsidR="00904DCC" w:rsidRPr="005E75D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de-DE"/>
              </w:rPr>
              <w:t xml:space="preserve">bstract Key word:); Trials; </w:t>
            </w:r>
            <w:r w:rsidRPr="005E75D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de-DE"/>
              </w:rPr>
              <w:t xml:space="preserve">                           </w:t>
            </w:r>
            <w:r w:rsidR="005E75DE" w:rsidRPr="005E75D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de-DE"/>
              </w:rPr>
              <w:t xml:space="preserve">         </w:t>
            </w:r>
          </w:p>
          <w:p w14:paraId="76BE24D8" w14:textId="172BAE84" w:rsidR="00C35D6C" w:rsidRPr="005E75DE" w:rsidRDefault="00C35D6C" w:rsidP="002B0BAF">
            <w:pPr>
              <w:spacing w:line="259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de-DE"/>
              </w:rPr>
            </w:pPr>
            <w:r w:rsidRPr="005E75DE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de-DE"/>
              </w:rPr>
              <w:t>Year First Published 1991</w:t>
            </w:r>
          </w:p>
          <w:p w14:paraId="7798706C" w14:textId="77777777" w:rsidR="00C35D6C" w:rsidRPr="005C06D8" w:rsidRDefault="00C35D6C" w:rsidP="002B0BAF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</w:p>
        </w:tc>
        <w:tc>
          <w:tcPr>
            <w:tcW w:w="1787" w:type="dxa"/>
            <w:shd w:val="clear" w:color="auto" w:fill="auto"/>
          </w:tcPr>
          <w:p w14:paraId="2E1DC61D" w14:textId="77777777" w:rsidR="00C35D6C" w:rsidRPr="008B19C7" w:rsidRDefault="00C35D6C" w:rsidP="008B19C7">
            <w:pPr>
              <w:spacing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8B19C7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365</w:t>
            </w:r>
          </w:p>
        </w:tc>
      </w:tr>
      <w:tr w:rsidR="00C35D6C" w:rsidRPr="005C06D8" w14:paraId="62B981BD" w14:textId="77777777" w:rsidTr="008B19C7">
        <w:trPr>
          <w:trHeight w:val="428"/>
        </w:trPr>
        <w:tc>
          <w:tcPr>
            <w:tcW w:w="3274" w:type="dxa"/>
            <w:shd w:val="clear" w:color="auto" w:fill="auto"/>
          </w:tcPr>
          <w:p w14:paraId="64D9BCA3" w14:textId="77777777" w:rsidR="00C35D6C" w:rsidRPr="005C06D8" w:rsidRDefault="00C35D6C" w:rsidP="002B0BAF">
            <w:pPr>
              <w:pStyle w:val="Title"/>
              <w:rPr>
                <w:rFonts w:cstheme="majorHAnsi"/>
                <w:sz w:val="20"/>
                <w:szCs w:val="20"/>
              </w:rPr>
            </w:pPr>
            <w:r w:rsidRPr="005C06D8">
              <w:rPr>
                <w:rFonts w:cstheme="majorHAnsi"/>
                <w:sz w:val="20"/>
                <w:szCs w:val="20"/>
              </w:rPr>
              <w:lastRenderedPageBreak/>
              <w:t>PubMed</w:t>
            </w:r>
          </w:p>
        </w:tc>
        <w:tc>
          <w:tcPr>
            <w:tcW w:w="6331" w:type="dxa"/>
            <w:shd w:val="clear" w:color="auto" w:fill="auto"/>
          </w:tcPr>
          <w:p w14:paraId="10269E26" w14:textId="77777777" w:rsidR="00C35D6C" w:rsidRPr="005C06D8" w:rsidRDefault="00C35D6C" w:rsidP="002B0BAF">
            <w:pPr>
              <w:spacing w:line="259" w:lineRule="auto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</w:pPr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(((neuropathy AND (inherited OR genetic)) OR (distal hereditary motor neuropathy OR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dHMN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OR motor neuropathy OR distal hereditary motor neuronopathy) OR (CMT OR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charcot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-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marie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-tooth OR hereditary motor and sensory neuropathy OR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dejerine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>sottas</w:t>
            </w:r>
            <w:proofErr w:type="spellEnd"/>
            <w:r w:rsidRPr="005C06D8">
              <w:rPr>
                <w:rFonts w:asciiTheme="majorHAnsi" w:eastAsia="Times New Roman" w:hAnsiTheme="majorHAnsi" w:cstheme="majorHAnsi"/>
                <w:sz w:val="20"/>
                <w:szCs w:val="20"/>
                <w:lang w:eastAsia="de-DE"/>
              </w:rPr>
              <w:t xml:space="preserve"> disease) OR (hereditary sensory and autonomic neuropathy OR HSAN)) AND ((treatment OR intervention OR therapy) AND (RCT OR randomised controlled trial OR randomised-controlled-trial OR non-randomised OR case study OR case report OR observational)))NOT(chemotherapy-induced) NOT (diabetic) NOT (cancer) NOT (retina) NOT (optic) NOT(Guillain-Barré) NOT (multifocal) NOT (chronic inflammatory) NOT (carpal) NOT (neuritis) NOT (HIV) NOT (carboplatin) NOT (mononeuritis multiplex)</w:t>
            </w:r>
          </w:p>
        </w:tc>
        <w:tc>
          <w:tcPr>
            <w:tcW w:w="2555" w:type="dxa"/>
            <w:shd w:val="clear" w:color="auto" w:fill="auto"/>
          </w:tcPr>
          <w:p w14:paraId="348DBE9E" w14:textId="77777777" w:rsidR="00C35D6C" w:rsidRPr="005C06D8" w:rsidRDefault="00C35D6C" w:rsidP="002B0BAF">
            <w:pPr>
              <w:pStyle w:val="Title"/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</w:pPr>
            <w:r w:rsidRPr="005C06D8"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  <w:t>Publication date from 01/01/1991;</w:t>
            </w:r>
          </w:p>
          <w:p w14:paraId="3CD690AF" w14:textId="3984D9A1" w:rsidR="00C35D6C" w:rsidRPr="005C06D8" w:rsidRDefault="00815EC7" w:rsidP="002B0BAF">
            <w:pPr>
              <w:pStyle w:val="Title"/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</w:pPr>
            <w:r w:rsidRPr="00815EC7"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  <w:t>Species: Huma</w:t>
            </w:r>
            <w:bookmarkStart w:id="1" w:name="_GoBack"/>
            <w:bookmarkEnd w:id="1"/>
            <w:r w:rsidRPr="00815EC7"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  <w:t>n</w:t>
            </w:r>
          </w:p>
        </w:tc>
        <w:tc>
          <w:tcPr>
            <w:tcW w:w="1787" w:type="dxa"/>
            <w:shd w:val="clear" w:color="auto" w:fill="auto"/>
          </w:tcPr>
          <w:p w14:paraId="0E7968E3" w14:textId="77777777" w:rsidR="00C35D6C" w:rsidRPr="008B19C7" w:rsidRDefault="00C35D6C" w:rsidP="008B19C7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 w:rsidRPr="008B19C7"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1414</w:t>
            </w:r>
          </w:p>
        </w:tc>
      </w:tr>
      <w:tr w:rsidR="00C35D6C" w:rsidRPr="005C06D8" w14:paraId="547C56EC" w14:textId="77777777" w:rsidTr="008B19C7">
        <w:trPr>
          <w:trHeight w:val="1"/>
        </w:trPr>
        <w:tc>
          <w:tcPr>
            <w:tcW w:w="3274" w:type="dxa"/>
            <w:shd w:val="clear" w:color="auto" w:fill="auto"/>
          </w:tcPr>
          <w:p w14:paraId="01B30F1F" w14:textId="77777777" w:rsidR="00C35D6C" w:rsidRPr="005C06D8" w:rsidRDefault="00C35D6C" w:rsidP="002B0BA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6D8">
              <w:rPr>
                <w:rFonts w:asciiTheme="majorHAnsi" w:hAnsiTheme="majorHAnsi" w:cstheme="majorHAnsi"/>
                <w:sz w:val="20"/>
                <w:szCs w:val="20"/>
              </w:rPr>
              <w:t xml:space="preserve">The Cochrane Neuromuscular Disease Group Specialized Register (CNDGSR) </w:t>
            </w:r>
          </w:p>
          <w:p w14:paraId="4D57DB79" w14:textId="77777777" w:rsidR="00C35D6C" w:rsidRPr="005C06D8" w:rsidRDefault="00C35D6C" w:rsidP="002B0BAF">
            <w:pPr>
              <w:pStyle w:val="Title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6331" w:type="dxa"/>
            <w:shd w:val="clear" w:color="auto" w:fill="auto"/>
          </w:tcPr>
          <w:p w14:paraId="3E8B882D" w14:textId="77777777" w:rsidR="00C35D6C" w:rsidRPr="005E75DE" w:rsidRDefault="00C35D6C" w:rsidP="002B0BAF">
            <w:pPr>
              <w:pStyle w:val="Title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5E75DE">
              <w:rPr>
                <w:rFonts w:eastAsia="Times New Roman" w:cstheme="majorHAnsi"/>
                <w:b w:val="0"/>
                <w:bCs w:val="0"/>
                <w:spacing w:val="0"/>
                <w:sz w:val="20"/>
                <w:szCs w:val="20"/>
                <w:lang w:eastAsia="de-DE"/>
              </w:rPr>
              <w:t>N/A</w:t>
            </w:r>
          </w:p>
        </w:tc>
        <w:tc>
          <w:tcPr>
            <w:tcW w:w="2555" w:type="dxa"/>
            <w:shd w:val="clear" w:color="auto" w:fill="auto"/>
          </w:tcPr>
          <w:p w14:paraId="09F40150" w14:textId="77777777" w:rsidR="00C35D6C" w:rsidRPr="005C06D8" w:rsidRDefault="00C35D6C" w:rsidP="002B0BAF">
            <w:pPr>
              <w:pStyle w:val="Title"/>
              <w:rPr>
                <w:rFonts w:cstheme="majorHAnsi"/>
                <w:sz w:val="20"/>
                <w:szCs w:val="20"/>
              </w:rPr>
            </w:pPr>
            <w:r w:rsidRPr="005C06D8"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  <w:t>Reviews by subtopic; Peripheral neuropathy; Hereditary neuropathy</w:t>
            </w:r>
          </w:p>
        </w:tc>
        <w:tc>
          <w:tcPr>
            <w:tcW w:w="1787" w:type="dxa"/>
            <w:shd w:val="clear" w:color="auto" w:fill="auto"/>
          </w:tcPr>
          <w:p w14:paraId="70E3212B" w14:textId="77777777" w:rsidR="00C35D6C" w:rsidRPr="008B19C7" w:rsidRDefault="00C35D6C" w:rsidP="008B19C7">
            <w:pPr>
              <w:pStyle w:val="Title"/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</w:pPr>
            <w:r w:rsidRPr="008B19C7"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  <w:t>6</w:t>
            </w:r>
          </w:p>
        </w:tc>
      </w:tr>
      <w:tr w:rsidR="00C35D6C" w:rsidRPr="005C06D8" w14:paraId="24F10310" w14:textId="77777777" w:rsidTr="008B19C7">
        <w:trPr>
          <w:trHeight w:val="93"/>
        </w:trPr>
        <w:tc>
          <w:tcPr>
            <w:tcW w:w="3274" w:type="dxa"/>
            <w:shd w:val="clear" w:color="auto" w:fill="auto"/>
          </w:tcPr>
          <w:p w14:paraId="411F6F94" w14:textId="77777777" w:rsidR="00C35D6C" w:rsidRPr="005E75DE" w:rsidRDefault="00C35D6C" w:rsidP="002B0BAF">
            <w:pPr>
              <w:pStyle w:val="Title"/>
              <w:rPr>
                <w:rFonts w:cstheme="majorHAnsi"/>
                <w:b w:val="0"/>
                <w:bCs w:val="0"/>
                <w:sz w:val="20"/>
                <w:szCs w:val="20"/>
              </w:rPr>
            </w:pPr>
            <w:r w:rsidRPr="005E75DE">
              <w:rPr>
                <w:rFonts w:cstheme="majorHAnsi"/>
                <w:b w:val="0"/>
                <w:bCs w:val="0"/>
                <w:sz w:val="20"/>
                <w:szCs w:val="20"/>
              </w:rPr>
              <w:t>WHO International Clinical Trials Registry Platform (WHO ICTRP)</w:t>
            </w:r>
          </w:p>
        </w:tc>
        <w:tc>
          <w:tcPr>
            <w:tcW w:w="6331" w:type="dxa"/>
            <w:shd w:val="clear" w:color="auto" w:fill="auto"/>
          </w:tcPr>
          <w:p w14:paraId="6E08646B" w14:textId="77777777" w:rsidR="00C35D6C" w:rsidRPr="005E75DE" w:rsidRDefault="00C35D6C" w:rsidP="002B0BAF">
            <w:pPr>
              <w:pStyle w:val="Title"/>
              <w:rPr>
                <w:rFonts w:cstheme="majorHAnsi"/>
                <w:b w:val="0"/>
                <w:bCs w:val="0"/>
                <w:sz w:val="20"/>
                <w:szCs w:val="20"/>
              </w:rPr>
            </w:pPr>
            <w:proofErr w:type="spellStart"/>
            <w:r w:rsidRPr="005E75DE">
              <w:rPr>
                <w:rFonts w:eastAsia="Times New Roman" w:cstheme="majorHAnsi"/>
                <w:b w:val="0"/>
                <w:bCs w:val="0"/>
                <w:spacing w:val="0"/>
                <w:sz w:val="20"/>
                <w:szCs w:val="20"/>
                <w:lang w:eastAsia="de-DE"/>
              </w:rPr>
              <w:t>charcot</w:t>
            </w:r>
            <w:proofErr w:type="spellEnd"/>
            <w:r w:rsidRPr="005E75DE">
              <w:rPr>
                <w:rFonts w:eastAsia="Times New Roman" w:cstheme="majorHAnsi"/>
                <w:b w:val="0"/>
                <w:bCs w:val="0"/>
                <w:spacing w:val="0"/>
                <w:sz w:val="20"/>
                <w:szCs w:val="20"/>
                <w:lang w:eastAsia="de-DE"/>
              </w:rPr>
              <w:t>-</w:t>
            </w:r>
            <w:proofErr w:type="spellStart"/>
            <w:r w:rsidRPr="005E75DE">
              <w:rPr>
                <w:rFonts w:eastAsia="Times New Roman" w:cstheme="majorHAnsi"/>
                <w:b w:val="0"/>
                <w:bCs w:val="0"/>
                <w:spacing w:val="0"/>
                <w:sz w:val="20"/>
                <w:szCs w:val="20"/>
                <w:lang w:eastAsia="de-DE"/>
              </w:rPr>
              <w:t>marie</w:t>
            </w:r>
            <w:proofErr w:type="spellEnd"/>
            <w:r w:rsidRPr="005E75DE">
              <w:rPr>
                <w:rFonts w:eastAsia="Times New Roman" w:cstheme="majorHAnsi"/>
                <w:b w:val="0"/>
                <w:bCs w:val="0"/>
                <w:spacing w:val="0"/>
                <w:sz w:val="20"/>
                <w:szCs w:val="20"/>
                <w:lang w:eastAsia="de-DE"/>
              </w:rPr>
              <w:t>-tooth</w:t>
            </w:r>
          </w:p>
        </w:tc>
        <w:tc>
          <w:tcPr>
            <w:tcW w:w="2555" w:type="dxa"/>
            <w:shd w:val="clear" w:color="auto" w:fill="auto"/>
          </w:tcPr>
          <w:p w14:paraId="53014D0A" w14:textId="77777777" w:rsidR="00C35D6C" w:rsidRPr="005C06D8" w:rsidRDefault="00C35D6C" w:rsidP="002B0BAF">
            <w:pPr>
              <w:pStyle w:val="Title"/>
              <w:rPr>
                <w:rFonts w:cstheme="majorHAnsi"/>
                <w:sz w:val="20"/>
                <w:szCs w:val="20"/>
              </w:rPr>
            </w:pPr>
            <w:r w:rsidRPr="005C06D8">
              <w:rPr>
                <w:rFonts w:cstheme="majorHAnsi"/>
                <w:sz w:val="20"/>
                <w:szCs w:val="20"/>
              </w:rPr>
              <w:t>With results only</w:t>
            </w:r>
          </w:p>
        </w:tc>
        <w:tc>
          <w:tcPr>
            <w:tcW w:w="1787" w:type="dxa"/>
            <w:shd w:val="clear" w:color="auto" w:fill="auto"/>
          </w:tcPr>
          <w:p w14:paraId="73F54F52" w14:textId="77777777" w:rsidR="00C35D6C" w:rsidRPr="008B19C7" w:rsidRDefault="00C35D6C" w:rsidP="008B19C7">
            <w:pPr>
              <w:pStyle w:val="Title"/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</w:pPr>
            <w:r w:rsidRPr="008B19C7">
              <w:rPr>
                <w:rFonts w:eastAsia="Times New Roman" w:cstheme="majorHAnsi"/>
                <w:spacing w:val="0"/>
                <w:sz w:val="20"/>
                <w:szCs w:val="20"/>
                <w:lang w:eastAsia="de-DE"/>
              </w:rPr>
              <w:t>1</w:t>
            </w:r>
          </w:p>
        </w:tc>
      </w:tr>
      <w:bookmarkEnd w:id="0"/>
    </w:tbl>
    <w:p w14:paraId="2E0F30DF" w14:textId="10CB6140" w:rsidR="00BD762E" w:rsidRDefault="00BD762E" w:rsidP="005E75DE">
      <w:pPr>
        <w:rPr>
          <w:rFonts w:asciiTheme="majorHAnsi" w:hAnsiTheme="majorHAnsi" w:cstheme="majorHAnsi"/>
          <w:b/>
          <w:bCs/>
          <w:color w:val="7030A0"/>
          <w:u w:val="single"/>
        </w:rPr>
      </w:pPr>
    </w:p>
    <w:p w14:paraId="655E8D58" w14:textId="026E4664" w:rsidR="00BD762E" w:rsidRDefault="00BD762E">
      <w:pPr>
        <w:spacing w:line="252" w:lineRule="auto"/>
        <w:rPr>
          <w:rFonts w:asciiTheme="majorHAnsi" w:hAnsiTheme="majorHAnsi" w:cstheme="majorHAnsi"/>
          <w:b/>
          <w:bCs/>
          <w:color w:val="7030A0"/>
          <w:u w:val="single"/>
        </w:rPr>
      </w:pPr>
      <w:r>
        <w:rPr>
          <w:rFonts w:asciiTheme="majorHAnsi" w:hAnsiTheme="majorHAnsi" w:cstheme="majorHAnsi"/>
          <w:b/>
          <w:bCs/>
          <w:color w:val="7030A0"/>
          <w:u w:val="single"/>
        </w:rPr>
        <w:br w:type="page"/>
      </w:r>
      <w:r w:rsidR="00CE3BDD">
        <w:rPr>
          <w:rFonts w:asciiTheme="majorHAnsi" w:hAnsiTheme="majorHAnsi" w:cstheme="majorHAnsi"/>
          <w:b/>
          <w:bCs/>
          <w:color w:val="7030A0"/>
          <w:u w:val="single"/>
        </w:rPr>
        <w:lastRenderedPageBreak/>
        <w:t>Supplementary Table 3:</w:t>
      </w:r>
      <w:r w:rsidR="00520131">
        <w:rPr>
          <w:rFonts w:asciiTheme="majorHAnsi" w:hAnsiTheme="majorHAnsi" w:cstheme="majorHAnsi"/>
          <w:b/>
          <w:bCs/>
          <w:color w:val="7030A0"/>
          <w:u w:val="single"/>
        </w:rPr>
        <w:t xml:space="preserve"> Full mutation information for Tables 1-3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762E" w14:paraId="38B8B171" w14:textId="77777777" w:rsidTr="00EE02A0">
        <w:tc>
          <w:tcPr>
            <w:tcW w:w="4508" w:type="dxa"/>
          </w:tcPr>
          <w:p w14:paraId="7761528A" w14:textId="77777777" w:rsidR="00BD762E" w:rsidRPr="005764C1" w:rsidRDefault="00BD762E" w:rsidP="00EE02A0">
            <w:pPr>
              <w:rPr>
                <w:b/>
                <w:bCs/>
              </w:rPr>
            </w:pPr>
            <w:r w:rsidRPr="005764C1">
              <w:rPr>
                <w:b/>
                <w:bCs/>
              </w:rPr>
              <w:t>First Author, Journal (Year)</w:t>
            </w:r>
          </w:p>
        </w:tc>
        <w:tc>
          <w:tcPr>
            <w:tcW w:w="4508" w:type="dxa"/>
          </w:tcPr>
          <w:p w14:paraId="6BA875B6" w14:textId="77777777" w:rsidR="00BD762E" w:rsidRPr="005764C1" w:rsidRDefault="00BD762E" w:rsidP="00EE02A0">
            <w:pPr>
              <w:rPr>
                <w:b/>
                <w:bCs/>
              </w:rPr>
            </w:pPr>
            <w:r w:rsidRPr="005764C1">
              <w:rPr>
                <w:b/>
                <w:bCs/>
              </w:rPr>
              <w:t xml:space="preserve">Mutations (Gene, </w:t>
            </w:r>
            <w:proofErr w:type="spellStart"/>
            <w:r w:rsidRPr="005764C1">
              <w:rPr>
                <w:b/>
                <w:bCs/>
              </w:rPr>
              <w:t>RefSeq</w:t>
            </w:r>
            <w:proofErr w:type="spellEnd"/>
            <w:r w:rsidRPr="005764C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amino acid code</w:t>
            </w:r>
            <w:r w:rsidRPr="005764C1">
              <w:rPr>
                <w:b/>
                <w:bCs/>
              </w:rPr>
              <w:t>)</w:t>
            </w:r>
          </w:p>
        </w:tc>
      </w:tr>
      <w:tr w:rsidR="00BD762E" w14:paraId="7E77AF18" w14:textId="77777777" w:rsidTr="00EE02A0">
        <w:tc>
          <w:tcPr>
            <w:tcW w:w="4508" w:type="dxa"/>
            <w:shd w:val="clear" w:color="auto" w:fill="auto"/>
          </w:tcPr>
          <w:p w14:paraId="207C0C4D" w14:textId="77777777" w:rsidR="00BD762E" w:rsidRPr="005A16AA" w:rsidRDefault="00BD762E" w:rsidP="00EE02A0">
            <w:pPr>
              <w:rPr>
                <w:sz w:val="16"/>
                <w:szCs w:val="16"/>
              </w:rPr>
            </w:pPr>
            <w:r w:rsidRPr="005A16AA">
              <w:rPr>
                <w:sz w:val="16"/>
                <w:szCs w:val="16"/>
              </w:rPr>
              <w:t>Berk, JAMA (2013)</w:t>
            </w:r>
          </w:p>
        </w:tc>
        <w:tc>
          <w:tcPr>
            <w:tcW w:w="4508" w:type="dxa"/>
            <w:shd w:val="clear" w:color="auto" w:fill="auto"/>
          </w:tcPr>
          <w:p w14:paraId="51F0AE0E" w14:textId="77777777" w:rsidR="00BD762E" w:rsidRDefault="00BD762E" w:rsidP="00EE02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1C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TTR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21C81">
              <w:rPr>
                <w:rFonts w:ascii="Calibri" w:hAnsi="Calibri" w:cs="Calibri"/>
                <w:color w:val="000000"/>
                <w:sz w:val="16"/>
                <w:szCs w:val="16"/>
              </w:rPr>
              <w:t>(NM_000371.3)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  <w:p w14:paraId="19521EE3" w14:textId="77777777" w:rsidR="00BD762E" w:rsidRPr="005A16AA" w:rsidRDefault="00BD762E" w:rsidP="00EE02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A16AA">
              <w:rPr>
                <w:rFonts w:ascii="Calibri" w:hAnsi="Calibri" w:cs="Calibri"/>
                <w:color w:val="000000"/>
                <w:sz w:val="16"/>
                <w:szCs w:val="16"/>
              </w:rPr>
              <w:t>Val30Met, Leu58His, Thr60Ala, Ser50Arg, Phe64Leu, Asp38Ala, Ser77Tyr, Glu89Gln, Val122Ile, Val30Gly, Val32Ala, Lys35Asn, Lys35Thr, Gly42Gly, Phe44Ser, Thr49Pro, Glu54Gln, Val71Ala, Tyr78Phe, Ile84Asn, Ala97Ser, Ile107Phe</w:t>
            </w:r>
          </w:p>
        </w:tc>
      </w:tr>
      <w:tr w:rsidR="00BD762E" w:rsidRPr="0081356A" w14:paraId="2B4F48D8" w14:textId="77777777" w:rsidTr="00EE02A0">
        <w:tc>
          <w:tcPr>
            <w:tcW w:w="4508" w:type="dxa"/>
          </w:tcPr>
          <w:p w14:paraId="50853A9B" w14:textId="77777777" w:rsidR="00BD762E" w:rsidRPr="00121C81" w:rsidRDefault="00BD762E" w:rsidP="00EE02A0">
            <w:pPr>
              <w:rPr>
                <w:sz w:val="16"/>
                <w:szCs w:val="16"/>
              </w:rPr>
            </w:pPr>
            <w:r w:rsidRPr="00121C81">
              <w:rPr>
                <w:sz w:val="16"/>
                <w:szCs w:val="16"/>
              </w:rPr>
              <w:t xml:space="preserve">Cortese, J </w:t>
            </w:r>
            <w:proofErr w:type="spellStart"/>
            <w:r w:rsidRPr="00121C81">
              <w:rPr>
                <w:sz w:val="16"/>
                <w:szCs w:val="16"/>
              </w:rPr>
              <w:t>Neurol</w:t>
            </w:r>
            <w:proofErr w:type="spellEnd"/>
            <w:r w:rsidRPr="00121C81">
              <w:rPr>
                <w:sz w:val="16"/>
                <w:szCs w:val="16"/>
              </w:rPr>
              <w:t xml:space="preserve"> (2016)</w:t>
            </w:r>
          </w:p>
        </w:tc>
        <w:tc>
          <w:tcPr>
            <w:tcW w:w="4508" w:type="dxa"/>
          </w:tcPr>
          <w:p w14:paraId="22263523" w14:textId="77777777" w:rsidR="00BD762E" w:rsidRPr="007A1AF4" w:rsidRDefault="00BD762E" w:rsidP="00EE02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1C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TTR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21C81">
              <w:rPr>
                <w:rFonts w:ascii="Calibri" w:hAnsi="Calibri" w:cs="Calibri"/>
                <w:color w:val="000000"/>
                <w:sz w:val="16"/>
                <w:szCs w:val="16"/>
              </w:rPr>
              <w:t>(NM_000371.3)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  <w:p w14:paraId="2ED1379D" w14:textId="77777777" w:rsidR="00BD762E" w:rsidRPr="005A16AA" w:rsidRDefault="00BD762E" w:rsidP="00EE02A0">
            <w:pPr>
              <w:rPr>
                <w:sz w:val="16"/>
                <w:szCs w:val="16"/>
              </w:rPr>
            </w:pPr>
            <w:r w:rsidRPr="005A16AA">
              <w:rPr>
                <w:sz w:val="16"/>
                <w:szCs w:val="16"/>
              </w:rPr>
              <w:t>Val30Met</w:t>
            </w:r>
            <w:r>
              <w:rPr>
                <w:sz w:val="16"/>
                <w:szCs w:val="16"/>
              </w:rPr>
              <w:t xml:space="preserve">, </w:t>
            </w:r>
            <w:r w:rsidRPr="005A16AA">
              <w:rPr>
                <w:sz w:val="16"/>
                <w:szCs w:val="16"/>
              </w:rPr>
              <w:t>Phe64Le</w:t>
            </w:r>
            <w:r>
              <w:rPr>
                <w:sz w:val="16"/>
                <w:szCs w:val="16"/>
              </w:rPr>
              <w:t xml:space="preserve">u, </w:t>
            </w:r>
            <w:r w:rsidRPr="005A16AA">
              <w:rPr>
                <w:sz w:val="16"/>
                <w:szCs w:val="16"/>
              </w:rPr>
              <w:t>Glu89Gl</w:t>
            </w:r>
            <w:r>
              <w:rPr>
                <w:sz w:val="16"/>
                <w:szCs w:val="16"/>
              </w:rPr>
              <w:t xml:space="preserve">n, </w:t>
            </w:r>
            <w:r w:rsidRPr="005A16AA">
              <w:rPr>
                <w:sz w:val="16"/>
                <w:szCs w:val="16"/>
              </w:rPr>
              <w:t>Thr49Al</w:t>
            </w:r>
            <w:r>
              <w:rPr>
                <w:sz w:val="16"/>
                <w:szCs w:val="16"/>
              </w:rPr>
              <w:t xml:space="preserve">a, </w:t>
            </w:r>
            <w:r w:rsidRPr="005A16AA">
              <w:rPr>
                <w:sz w:val="16"/>
                <w:szCs w:val="16"/>
              </w:rPr>
              <w:t>Tyr78Phe</w:t>
            </w:r>
            <w:r>
              <w:rPr>
                <w:sz w:val="16"/>
                <w:szCs w:val="16"/>
              </w:rPr>
              <w:t xml:space="preserve">, </w:t>
            </w:r>
            <w:r w:rsidRPr="005A16AA">
              <w:rPr>
                <w:sz w:val="16"/>
                <w:szCs w:val="16"/>
                <w:lang w:val="de-DE"/>
              </w:rPr>
              <w:t>Ala120Ser</w:t>
            </w:r>
            <w:r>
              <w:rPr>
                <w:sz w:val="16"/>
                <w:szCs w:val="16"/>
                <w:lang w:val="de-DE"/>
              </w:rPr>
              <w:t xml:space="preserve">, </w:t>
            </w:r>
            <w:r w:rsidRPr="005A16AA">
              <w:rPr>
                <w:sz w:val="16"/>
                <w:szCs w:val="16"/>
                <w:lang w:val="de-DE"/>
              </w:rPr>
              <w:t>Glu54Gl</w:t>
            </w:r>
            <w:r>
              <w:rPr>
                <w:sz w:val="16"/>
                <w:szCs w:val="16"/>
                <w:lang w:val="de-DE"/>
              </w:rPr>
              <w:t xml:space="preserve">n, </w:t>
            </w:r>
            <w:r w:rsidRPr="005A16AA">
              <w:rPr>
                <w:sz w:val="16"/>
                <w:szCs w:val="16"/>
                <w:lang w:val="de-DE"/>
              </w:rPr>
              <w:t>Ile68Leu</w:t>
            </w:r>
            <w:r>
              <w:rPr>
                <w:sz w:val="16"/>
                <w:szCs w:val="16"/>
                <w:lang w:val="de-DE"/>
              </w:rPr>
              <w:t xml:space="preserve">, </w:t>
            </w:r>
            <w:r w:rsidRPr="005A16AA">
              <w:rPr>
                <w:sz w:val="16"/>
                <w:szCs w:val="16"/>
                <w:lang w:val="de-DE"/>
              </w:rPr>
              <w:t>Ser77Tyr</w:t>
            </w:r>
            <w:r>
              <w:rPr>
                <w:sz w:val="16"/>
                <w:szCs w:val="16"/>
                <w:lang w:val="de-DE"/>
              </w:rPr>
              <w:t xml:space="preserve">, </w:t>
            </w:r>
            <w:r w:rsidRPr="005A16AA">
              <w:rPr>
                <w:sz w:val="16"/>
                <w:szCs w:val="16"/>
                <w:lang w:val="de-DE"/>
              </w:rPr>
              <w:t>Ala45Thr</w:t>
            </w:r>
          </w:p>
        </w:tc>
      </w:tr>
      <w:tr w:rsidR="00BD762E" w14:paraId="3A1BE0E3" w14:textId="77777777" w:rsidTr="00EE02A0">
        <w:tc>
          <w:tcPr>
            <w:tcW w:w="4508" w:type="dxa"/>
          </w:tcPr>
          <w:p w14:paraId="1BAA52E6" w14:textId="77777777" w:rsidR="00BD762E" w:rsidRPr="00121C81" w:rsidRDefault="00BD762E" w:rsidP="00EE02A0">
            <w:pPr>
              <w:rPr>
                <w:sz w:val="16"/>
                <w:szCs w:val="16"/>
              </w:rPr>
            </w:pPr>
            <w:r w:rsidRPr="00121C81">
              <w:rPr>
                <w:sz w:val="16"/>
                <w:szCs w:val="16"/>
              </w:rPr>
              <w:t xml:space="preserve">Barroso, </w:t>
            </w:r>
          </w:p>
          <w:p w14:paraId="703AFF85" w14:textId="77777777" w:rsidR="00BD762E" w:rsidRPr="00121C81" w:rsidRDefault="00BD762E" w:rsidP="00EE02A0">
            <w:pPr>
              <w:rPr>
                <w:sz w:val="16"/>
                <w:szCs w:val="16"/>
              </w:rPr>
            </w:pPr>
            <w:r w:rsidRPr="00121C81">
              <w:rPr>
                <w:sz w:val="16"/>
                <w:szCs w:val="16"/>
              </w:rPr>
              <w:t>Amyloid (2017)</w:t>
            </w:r>
          </w:p>
        </w:tc>
        <w:tc>
          <w:tcPr>
            <w:tcW w:w="4508" w:type="dxa"/>
          </w:tcPr>
          <w:p w14:paraId="2269737A" w14:textId="77777777" w:rsidR="00BD762E" w:rsidRPr="005A16AA" w:rsidRDefault="00BD762E" w:rsidP="00EE02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21C8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TTR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21C81">
              <w:rPr>
                <w:rFonts w:ascii="Calibri" w:hAnsi="Calibri" w:cs="Calibri"/>
                <w:color w:val="000000"/>
                <w:sz w:val="16"/>
                <w:szCs w:val="16"/>
              </w:rPr>
              <w:t>(NM_</w:t>
            </w:r>
            <w:r w:rsidRPr="005A16A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000371.3): </w:t>
            </w:r>
          </w:p>
          <w:p w14:paraId="427FC0FF" w14:textId="77777777" w:rsidR="00BD762E" w:rsidRPr="005A16AA" w:rsidRDefault="00BD762E" w:rsidP="00EE02A0">
            <w:pPr>
              <w:tabs>
                <w:tab w:val="center" w:pos="2146"/>
              </w:tabs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A16A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Val30Met, </w:t>
            </w:r>
            <w:r w:rsidRPr="005A16AA">
              <w:rPr>
                <w:sz w:val="16"/>
                <w:szCs w:val="16"/>
              </w:rPr>
              <w:t>Asp38Ala, Gly47Ala, Leu58His, Thr60Ala, Phe64Leu, Ser77Phe, Ser77Tyr, Ile107Val</w:t>
            </w:r>
          </w:p>
        </w:tc>
      </w:tr>
      <w:tr w:rsidR="00BD762E" w14:paraId="29C2D61C" w14:textId="77777777" w:rsidTr="00EE02A0">
        <w:tc>
          <w:tcPr>
            <w:tcW w:w="4508" w:type="dxa"/>
          </w:tcPr>
          <w:p w14:paraId="5A8F2DAB" w14:textId="77777777" w:rsidR="00BD762E" w:rsidRPr="00121C81" w:rsidRDefault="00BD762E" w:rsidP="00EE02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EudraCT number: </w:t>
            </w:r>
            <w:r w:rsidRPr="00F47C96">
              <w:rPr>
                <w:sz w:val="16"/>
                <w:szCs w:val="16"/>
              </w:rPr>
              <w:t>2007-006791-12</w:t>
            </w:r>
            <w:r>
              <w:rPr>
                <w:sz w:val="16"/>
                <w:szCs w:val="16"/>
              </w:rPr>
              <w:t xml:space="preserve"> (2016) </w:t>
            </w:r>
          </w:p>
        </w:tc>
        <w:tc>
          <w:tcPr>
            <w:tcW w:w="4508" w:type="dxa"/>
          </w:tcPr>
          <w:p w14:paraId="41D7E4B8" w14:textId="77777777" w:rsidR="00BD762E" w:rsidRPr="005764C1" w:rsidRDefault="00BD762E" w:rsidP="00EE02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4C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TTR </w:t>
            </w:r>
            <w:r w:rsidRPr="005764C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(NM_000371.3): </w:t>
            </w:r>
          </w:p>
          <w:p w14:paraId="126E3A64" w14:textId="77777777" w:rsidR="00BD762E" w:rsidRPr="005764C1" w:rsidRDefault="00BD762E" w:rsidP="00EE02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4C1">
              <w:rPr>
                <w:rFonts w:ascii="Calibri" w:hAnsi="Calibri" w:cs="Calibri"/>
                <w:color w:val="000000"/>
                <w:sz w:val="16"/>
                <w:szCs w:val="16"/>
              </w:rPr>
              <w:t>Ser77Tyr, Thr60Ala, Tyr114Cys, Leu58His, Glu89Gln, Ser77Phe, Thr49Ala, Ile107Val, Val30Ala, Gly47Ala, Gly47Glu, Leu55Arg, Lys70Asn, Ile84Thr, Ile107Met</w:t>
            </w:r>
          </w:p>
        </w:tc>
      </w:tr>
      <w:tr w:rsidR="00BD762E" w14:paraId="3B50B377" w14:textId="77777777" w:rsidTr="00EE02A0">
        <w:tc>
          <w:tcPr>
            <w:tcW w:w="4508" w:type="dxa"/>
          </w:tcPr>
          <w:p w14:paraId="329CCA76" w14:textId="77777777" w:rsidR="00BD762E" w:rsidRPr="0019427E" w:rsidRDefault="00BD762E" w:rsidP="00EE02A0">
            <w:pPr>
              <w:rPr>
                <w:sz w:val="16"/>
                <w:szCs w:val="16"/>
              </w:rPr>
            </w:pPr>
            <w:r w:rsidRPr="0019427E">
              <w:rPr>
                <w:sz w:val="16"/>
                <w:szCs w:val="16"/>
              </w:rPr>
              <w:t>EudraCT number: 2013-002987-17 (2017)</w:t>
            </w:r>
          </w:p>
          <w:p w14:paraId="440FE5FC" w14:textId="77777777" w:rsidR="00BD762E" w:rsidRDefault="00BD762E" w:rsidP="00EE02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9427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D. Adams, N </w:t>
            </w:r>
            <w:proofErr w:type="spellStart"/>
            <w:r w:rsidRPr="0019427E">
              <w:rPr>
                <w:rFonts w:ascii="Calibri" w:hAnsi="Calibri" w:cs="Calibri"/>
                <w:color w:val="000000"/>
                <w:sz w:val="16"/>
                <w:szCs w:val="16"/>
              </w:rPr>
              <w:t>Engl</w:t>
            </w:r>
            <w:proofErr w:type="spellEnd"/>
            <w:r w:rsidRPr="0019427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J Med (2018)</w:t>
            </w:r>
          </w:p>
          <w:p w14:paraId="30F6DB93" w14:textId="77777777" w:rsidR="00BD762E" w:rsidRDefault="00BD762E" w:rsidP="00EE02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95266E1" w14:textId="77777777" w:rsidR="00BD762E" w:rsidRPr="00121C81" w:rsidRDefault="00BD762E" w:rsidP="00EE02A0">
            <w:pPr>
              <w:rPr>
                <w:sz w:val="16"/>
                <w:szCs w:val="16"/>
              </w:rPr>
            </w:pPr>
          </w:p>
        </w:tc>
        <w:tc>
          <w:tcPr>
            <w:tcW w:w="4508" w:type="dxa"/>
          </w:tcPr>
          <w:p w14:paraId="39417C5D" w14:textId="77777777" w:rsidR="00BD762E" w:rsidRPr="005764C1" w:rsidRDefault="00BD762E" w:rsidP="00EE02A0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5764C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TTR </w:t>
            </w:r>
            <w:r w:rsidRPr="005764C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(NM_000371.3) </w:t>
            </w:r>
          </w:p>
          <w:p w14:paraId="204CBF39" w14:textId="77777777" w:rsidR="00BD762E" w:rsidRPr="005764C1" w:rsidRDefault="00BD762E" w:rsidP="00EE02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4C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Val30Met, Ala97Ser, Thr60Ala, Glu89Gln, Ser50Arg, Ser77Tyr, Asp38Ala, Phe64Leu, Ile107Val, Glu89Lys, Gly47Ala, Leu58His, Thr49Ala, Gly47Glu, Gly47Val, Lys35Asn, Ser77Phe, Val122Ile, Tyr114Cys, Ala36Pro, Ala45Thr, Asp38Val, Glu42Gly, Glu54Asp, Glu54Gln, Glu61Lys, Phe33Leu, Phe44Ser, Gly42Asp, His88Arg, </w:t>
            </w:r>
            <w:r w:rsidRPr="005764C1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Ile84Thr, Ile107Val, Pro24Ser, Ser50Ile, Ser52Pro, Thr49Ile, Thr59Lys, Val71Ala, Tyr78Phe</w:t>
            </w:r>
          </w:p>
        </w:tc>
      </w:tr>
      <w:tr w:rsidR="00BD762E" w:rsidRPr="0020602E" w14:paraId="74AF151A" w14:textId="77777777" w:rsidTr="00EE02A0">
        <w:tc>
          <w:tcPr>
            <w:tcW w:w="4508" w:type="dxa"/>
          </w:tcPr>
          <w:p w14:paraId="2201BA31" w14:textId="77777777" w:rsidR="00BD762E" w:rsidRPr="000F6990" w:rsidRDefault="00BD762E" w:rsidP="00EE02A0">
            <w:pPr>
              <w:rPr>
                <w:sz w:val="16"/>
                <w:szCs w:val="16"/>
                <w:lang w:val="de-DE"/>
              </w:rPr>
            </w:pPr>
            <w:r w:rsidRPr="00FF50D3"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  <w:lastRenderedPageBreak/>
              <w:t>M. D. Benson, N E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de-DE"/>
              </w:rPr>
              <w:t>ngl J Med (2018)</w:t>
            </w:r>
          </w:p>
        </w:tc>
        <w:tc>
          <w:tcPr>
            <w:tcW w:w="4508" w:type="dxa"/>
          </w:tcPr>
          <w:p w14:paraId="3750BB19" w14:textId="77777777" w:rsidR="00BD762E" w:rsidRPr="005764C1" w:rsidRDefault="00BD762E" w:rsidP="00EE02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4C1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 xml:space="preserve">TTR </w:t>
            </w:r>
            <w:r w:rsidRPr="005764C1">
              <w:rPr>
                <w:rFonts w:ascii="Calibri" w:hAnsi="Calibri" w:cs="Calibri"/>
                <w:color w:val="000000"/>
                <w:sz w:val="16"/>
                <w:szCs w:val="16"/>
              </w:rPr>
              <w:t>(NM_000371.3):</w:t>
            </w:r>
          </w:p>
          <w:p w14:paraId="2F268AFF" w14:textId="77777777" w:rsidR="00BD762E" w:rsidRPr="005764C1" w:rsidRDefault="00BD762E" w:rsidP="00EE02A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764C1">
              <w:rPr>
                <w:rFonts w:ascii="Calibri" w:hAnsi="Calibri" w:cs="Calibri"/>
                <w:color w:val="000000"/>
                <w:sz w:val="16"/>
                <w:szCs w:val="16"/>
              </w:rPr>
              <w:t>Val30Met, Thr60Ala, Leu58His, Ser77Tyr, Phe64Leu, Ser50Arg, Glu89Gln, Val122Ile, Thr49Ala, Ala109Ser, Ala97Ser, Asp38Ala, Glu54Ser, Glu61Lys, Glu89Lys, Gly47Ala, Gly67Arg, Ile107Phe, Ile107Val, Ile84Ser, Lys35Thr, Lys70Asn, Phe33Leu, Pro24Ser, Ser77Phe, Thr59Lys,Tyr114Cys</w:t>
            </w:r>
          </w:p>
        </w:tc>
      </w:tr>
      <w:tr w:rsidR="00BD762E" w14:paraId="13318562" w14:textId="77777777" w:rsidTr="00EE02A0">
        <w:tc>
          <w:tcPr>
            <w:tcW w:w="4508" w:type="dxa"/>
          </w:tcPr>
          <w:p w14:paraId="7BC976AF" w14:textId="77777777" w:rsidR="00BD762E" w:rsidRPr="00121C81" w:rsidRDefault="00BD762E" w:rsidP="00EE02A0">
            <w:pPr>
              <w:rPr>
                <w:sz w:val="16"/>
                <w:szCs w:val="16"/>
              </w:rPr>
            </w:pPr>
            <w:r w:rsidRPr="00121C81">
              <w:rPr>
                <w:sz w:val="16"/>
                <w:szCs w:val="16"/>
              </w:rPr>
              <w:t>Foley, Brain (2014)</w:t>
            </w:r>
          </w:p>
        </w:tc>
        <w:tc>
          <w:tcPr>
            <w:tcW w:w="4508" w:type="dxa"/>
          </w:tcPr>
          <w:p w14:paraId="7ADB1BAB" w14:textId="77777777" w:rsidR="00BD762E" w:rsidRPr="005764C1" w:rsidRDefault="00BD762E" w:rsidP="00EE02A0">
            <w:pPr>
              <w:rPr>
                <w:sz w:val="16"/>
                <w:szCs w:val="16"/>
              </w:rPr>
            </w:pPr>
            <w:r w:rsidRPr="005764C1">
              <w:rPr>
                <w:sz w:val="16"/>
                <w:szCs w:val="16"/>
              </w:rPr>
              <w:t>SLC52A2 (NM_001253815.2):</w:t>
            </w:r>
          </w:p>
          <w:p w14:paraId="42C17851" w14:textId="77777777" w:rsidR="00BD762E" w:rsidRPr="005764C1" w:rsidRDefault="00BD762E" w:rsidP="00EE02A0">
            <w:pPr>
              <w:rPr>
                <w:sz w:val="16"/>
                <w:szCs w:val="16"/>
              </w:rPr>
            </w:pPr>
            <w:r w:rsidRPr="005764C1">
              <w:rPr>
                <w:sz w:val="16"/>
                <w:szCs w:val="16"/>
              </w:rPr>
              <w:t xml:space="preserve">p.Gly306Arg, p.Trp31Ser, p.Gln234, p.Ala284Asp, p.Tyr305Cys, p.Leu312Pro, p.Leu339Pro, p.Ala420Thr </w:t>
            </w:r>
          </w:p>
        </w:tc>
      </w:tr>
    </w:tbl>
    <w:p w14:paraId="2AC98A4C" w14:textId="77777777" w:rsidR="00C35D6C" w:rsidRPr="00D0487F" w:rsidRDefault="00C35D6C" w:rsidP="005E75DE">
      <w:pPr>
        <w:rPr>
          <w:rFonts w:asciiTheme="majorHAnsi" w:hAnsiTheme="majorHAnsi" w:cstheme="majorHAnsi"/>
          <w:b/>
          <w:bCs/>
          <w:color w:val="7030A0"/>
          <w:u w:val="single"/>
        </w:rPr>
      </w:pPr>
    </w:p>
    <w:sectPr w:rsidR="00C35D6C" w:rsidRPr="00D0487F" w:rsidSect="005E75DE"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29C86" w14:textId="77777777" w:rsidR="009A2A76" w:rsidRDefault="009A2A76" w:rsidP="004E2264">
      <w:pPr>
        <w:spacing w:line="240" w:lineRule="auto"/>
      </w:pPr>
      <w:r>
        <w:separator/>
      </w:r>
    </w:p>
  </w:endnote>
  <w:endnote w:type="continuationSeparator" w:id="0">
    <w:p w14:paraId="4937357F" w14:textId="77777777" w:rsidR="009A2A76" w:rsidRDefault="009A2A76" w:rsidP="004E2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AF65" w14:textId="730EB16B" w:rsidR="00A96772" w:rsidRDefault="00A96772" w:rsidP="00D048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AF973" w14:textId="77777777" w:rsidR="009A2A76" w:rsidRDefault="009A2A76" w:rsidP="004E2264">
      <w:pPr>
        <w:spacing w:line="240" w:lineRule="auto"/>
      </w:pPr>
      <w:r>
        <w:separator/>
      </w:r>
    </w:p>
  </w:footnote>
  <w:footnote w:type="continuationSeparator" w:id="0">
    <w:p w14:paraId="17C6A0F6" w14:textId="77777777" w:rsidR="009A2A76" w:rsidRDefault="009A2A76" w:rsidP="004E22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230"/>
    <w:multiLevelType w:val="hybridMultilevel"/>
    <w:tmpl w:val="C0BEC1F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A8E6532"/>
    <w:multiLevelType w:val="hybridMultilevel"/>
    <w:tmpl w:val="1386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3199"/>
    <w:multiLevelType w:val="hybridMultilevel"/>
    <w:tmpl w:val="1034E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6E1C"/>
    <w:multiLevelType w:val="hybridMultilevel"/>
    <w:tmpl w:val="6BB6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A593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67BF1"/>
    <w:multiLevelType w:val="hybridMultilevel"/>
    <w:tmpl w:val="359E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35E3"/>
    <w:multiLevelType w:val="hybridMultilevel"/>
    <w:tmpl w:val="E3802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A5084"/>
    <w:multiLevelType w:val="hybridMultilevel"/>
    <w:tmpl w:val="182A6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90392"/>
    <w:multiLevelType w:val="hybridMultilevel"/>
    <w:tmpl w:val="7174D564"/>
    <w:lvl w:ilvl="0" w:tplc="517EE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966D3C"/>
    <w:multiLevelType w:val="hybridMultilevel"/>
    <w:tmpl w:val="D304C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3823"/>
    <w:multiLevelType w:val="hybridMultilevel"/>
    <w:tmpl w:val="44A4D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25A11"/>
    <w:multiLevelType w:val="hybridMultilevel"/>
    <w:tmpl w:val="EEFA9324"/>
    <w:lvl w:ilvl="0" w:tplc="5D10A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968D0"/>
    <w:multiLevelType w:val="hybridMultilevel"/>
    <w:tmpl w:val="A3B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F3DAE"/>
    <w:multiLevelType w:val="hybridMultilevel"/>
    <w:tmpl w:val="FED01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ffwpzx5uf5xznetf21ppreyezvfpw5dvw9a&quot;&gt;TreatabolomeLibrary&lt;record-ids&gt;&lt;item&gt;1&lt;/item&gt;&lt;item&gt;2&lt;/item&gt;&lt;item&gt;3&lt;/item&gt;&lt;item&gt;4&lt;/item&gt;&lt;item&gt;5&lt;/item&gt;&lt;item&gt;7&lt;/item&gt;&lt;item&gt;8&lt;/item&gt;&lt;item&gt;9&lt;/item&gt;&lt;item&gt;10&lt;/item&gt;&lt;/record-ids&gt;&lt;/item&gt;&lt;/Libraries&gt;"/>
  </w:docVars>
  <w:rsids>
    <w:rsidRoot w:val="00B340CB"/>
    <w:rsid w:val="000043E4"/>
    <w:rsid w:val="00007374"/>
    <w:rsid w:val="000117A3"/>
    <w:rsid w:val="00012528"/>
    <w:rsid w:val="00013692"/>
    <w:rsid w:val="00014B54"/>
    <w:rsid w:val="00015855"/>
    <w:rsid w:val="000161BD"/>
    <w:rsid w:val="00017B5B"/>
    <w:rsid w:val="0002037F"/>
    <w:rsid w:val="000218E0"/>
    <w:rsid w:val="00022078"/>
    <w:rsid w:val="000250AA"/>
    <w:rsid w:val="00025181"/>
    <w:rsid w:val="00026148"/>
    <w:rsid w:val="00027BE2"/>
    <w:rsid w:val="00030E71"/>
    <w:rsid w:val="00032F42"/>
    <w:rsid w:val="000376DB"/>
    <w:rsid w:val="000435D0"/>
    <w:rsid w:val="000453FF"/>
    <w:rsid w:val="00050790"/>
    <w:rsid w:val="00057349"/>
    <w:rsid w:val="00060F60"/>
    <w:rsid w:val="0006214B"/>
    <w:rsid w:val="00062861"/>
    <w:rsid w:val="00063492"/>
    <w:rsid w:val="00065011"/>
    <w:rsid w:val="000659B3"/>
    <w:rsid w:val="00065A80"/>
    <w:rsid w:val="0006672C"/>
    <w:rsid w:val="000670CB"/>
    <w:rsid w:val="0007107F"/>
    <w:rsid w:val="00073EB7"/>
    <w:rsid w:val="00076124"/>
    <w:rsid w:val="00076CF4"/>
    <w:rsid w:val="00081B23"/>
    <w:rsid w:val="00082BE5"/>
    <w:rsid w:val="000834C2"/>
    <w:rsid w:val="00083ADF"/>
    <w:rsid w:val="00084BE2"/>
    <w:rsid w:val="00086162"/>
    <w:rsid w:val="000861CE"/>
    <w:rsid w:val="00086455"/>
    <w:rsid w:val="000A16A8"/>
    <w:rsid w:val="000A1994"/>
    <w:rsid w:val="000A1AAE"/>
    <w:rsid w:val="000A30C5"/>
    <w:rsid w:val="000A4014"/>
    <w:rsid w:val="000A4AFD"/>
    <w:rsid w:val="000A4D5E"/>
    <w:rsid w:val="000B0A1B"/>
    <w:rsid w:val="000B11AA"/>
    <w:rsid w:val="000B19CA"/>
    <w:rsid w:val="000B4B07"/>
    <w:rsid w:val="000B5189"/>
    <w:rsid w:val="000B7CE0"/>
    <w:rsid w:val="000C05D2"/>
    <w:rsid w:val="000C1574"/>
    <w:rsid w:val="000D327D"/>
    <w:rsid w:val="000D4FBF"/>
    <w:rsid w:val="000E59E9"/>
    <w:rsid w:val="000E72FB"/>
    <w:rsid w:val="000F203D"/>
    <w:rsid w:val="000F463C"/>
    <w:rsid w:val="000F571A"/>
    <w:rsid w:val="00100490"/>
    <w:rsid w:val="00100D48"/>
    <w:rsid w:val="00101449"/>
    <w:rsid w:val="00105A83"/>
    <w:rsid w:val="00107777"/>
    <w:rsid w:val="00112EE8"/>
    <w:rsid w:val="0011323B"/>
    <w:rsid w:val="00114BFA"/>
    <w:rsid w:val="00115157"/>
    <w:rsid w:val="0011575E"/>
    <w:rsid w:val="00121AF2"/>
    <w:rsid w:val="00126560"/>
    <w:rsid w:val="0012774B"/>
    <w:rsid w:val="001341E8"/>
    <w:rsid w:val="001370D4"/>
    <w:rsid w:val="00144CCA"/>
    <w:rsid w:val="00150BC6"/>
    <w:rsid w:val="00150E07"/>
    <w:rsid w:val="001516CB"/>
    <w:rsid w:val="001520D9"/>
    <w:rsid w:val="00153C62"/>
    <w:rsid w:val="00161DBC"/>
    <w:rsid w:val="001621F0"/>
    <w:rsid w:val="0016495B"/>
    <w:rsid w:val="00165A39"/>
    <w:rsid w:val="00166684"/>
    <w:rsid w:val="00171FB7"/>
    <w:rsid w:val="00173F28"/>
    <w:rsid w:val="00177295"/>
    <w:rsid w:val="0018284F"/>
    <w:rsid w:val="001836BD"/>
    <w:rsid w:val="00187EC1"/>
    <w:rsid w:val="001901D1"/>
    <w:rsid w:val="001905D7"/>
    <w:rsid w:val="001926AA"/>
    <w:rsid w:val="00192797"/>
    <w:rsid w:val="001A7BE0"/>
    <w:rsid w:val="001B01F5"/>
    <w:rsid w:val="001B3348"/>
    <w:rsid w:val="001B3E96"/>
    <w:rsid w:val="001B6476"/>
    <w:rsid w:val="001C1B51"/>
    <w:rsid w:val="001C2BB0"/>
    <w:rsid w:val="001C4427"/>
    <w:rsid w:val="001C54BE"/>
    <w:rsid w:val="001C614D"/>
    <w:rsid w:val="001D3A2E"/>
    <w:rsid w:val="001D4960"/>
    <w:rsid w:val="001D4C97"/>
    <w:rsid w:val="001D56D1"/>
    <w:rsid w:val="001E02DA"/>
    <w:rsid w:val="001E2DE8"/>
    <w:rsid w:val="001E2E94"/>
    <w:rsid w:val="001F4711"/>
    <w:rsid w:val="0020045F"/>
    <w:rsid w:val="002029B9"/>
    <w:rsid w:val="002078FD"/>
    <w:rsid w:val="002122BC"/>
    <w:rsid w:val="00212EC8"/>
    <w:rsid w:val="0021500D"/>
    <w:rsid w:val="00215243"/>
    <w:rsid w:val="0022279E"/>
    <w:rsid w:val="002277D1"/>
    <w:rsid w:val="00234FD3"/>
    <w:rsid w:val="00235AC8"/>
    <w:rsid w:val="00235BD6"/>
    <w:rsid w:val="00235CC0"/>
    <w:rsid w:val="00235E21"/>
    <w:rsid w:val="00245EAE"/>
    <w:rsid w:val="002479ED"/>
    <w:rsid w:val="00260053"/>
    <w:rsid w:val="00264EB2"/>
    <w:rsid w:val="00265679"/>
    <w:rsid w:val="00271596"/>
    <w:rsid w:val="0027552C"/>
    <w:rsid w:val="002800FC"/>
    <w:rsid w:val="00290E14"/>
    <w:rsid w:val="0029700E"/>
    <w:rsid w:val="002A0641"/>
    <w:rsid w:val="002A122B"/>
    <w:rsid w:val="002A370A"/>
    <w:rsid w:val="002A6327"/>
    <w:rsid w:val="002A6734"/>
    <w:rsid w:val="002B0BAF"/>
    <w:rsid w:val="002B4B74"/>
    <w:rsid w:val="002B4F13"/>
    <w:rsid w:val="002B65A0"/>
    <w:rsid w:val="002B6757"/>
    <w:rsid w:val="002B699F"/>
    <w:rsid w:val="002C0C02"/>
    <w:rsid w:val="002D0439"/>
    <w:rsid w:val="002D650F"/>
    <w:rsid w:val="002D7E00"/>
    <w:rsid w:val="002E07AA"/>
    <w:rsid w:val="002E0CB0"/>
    <w:rsid w:val="002E3A02"/>
    <w:rsid w:val="002E3D57"/>
    <w:rsid w:val="002E5934"/>
    <w:rsid w:val="002F5AB6"/>
    <w:rsid w:val="002F6183"/>
    <w:rsid w:val="002F668D"/>
    <w:rsid w:val="00301F83"/>
    <w:rsid w:val="00302F26"/>
    <w:rsid w:val="00305C3F"/>
    <w:rsid w:val="003071CE"/>
    <w:rsid w:val="00310DC0"/>
    <w:rsid w:val="00311A6F"/>
    <w:rsid w:val="003143A9"/>
    <w:rsid w:val="00315536"/>
    <w:rsid w:val="00315A1A"/>
    <w:rsid w:val="00326E85"/>
    <w:rsid w:val="00335196"/>
    <w:rsid w:val="0034333F"/>
    <w:rsid w:val="00344F3A"/>
    <w:rsid w:val="003500FC"/>
    <w:rsid w:val="003510EB"/>
    <w:rsid w:val="00354D43"/>
    <w:rsid w:val="003600F3"/>
    <w:rsid w:val="00361789"/>
    <w:rsid w:val="00372C07"/>
    <w:rsid w:val="003748FC"/>
    <w:rsid w:val="0038766C"/>
    <w:rsid w:val="00395CAD"/>
    <w:rsid w:val="003A4667"/>
    <w:rsid w:val="003A5EBC"/>
    <w:rsid w:val="003A6335"/>
    <w:rsid w:val="003A6353"/>
    <w:rsid w:val="003A6A62"/>
    <w:rsid w:val="003A719E"/>
    <w:rsid w:val="003B31DA"/>
    <w:rsid w:val="003B44BC"/>
    <w:rsid w:val="003C3D76"/>
    <w:rsid w:val="003C5D89"/>
    <w:rsid w:val="003D2053"/>
    <w:rsid w:val="003D2DC7"/>
    <w:rsid w:val="003E08EE"/>
    <w:rsid w:val="003E0A84"/>
    <w:rsid w:val="003E266A"/>
    <w:rsid w:val="003E38D7"/>
    <w:rsid w:val="003F473B"/>
    <w:rsid w:val="0040034B"/>
    <w:rsid w:val="00400D29"/>
    <w:rsid w:val="0040194B"/>
    <w:rsid w:val="00401968"/>
    <w:rsid w:val="004036AC"/>
    <w:rsid w:val="00403B30"/>
    <w:rsid w:val="00403F70"/>
    <w:rsid w:val="00406743"/>
    <w:rsid w:val="00411CFF"/>
    <w:rsid w:val="00412162"/>
    <w:rsid w:val="0041226C"/>
    <w:rsid w:val="004151A2"/>
    <w:rsid w:val="004239BF"/>
    <w:rsid w:val="0043070B"/>
    <w:rsid w:val="0043636E"/>
    <w:rsid w:val="00437BED"/>
    <w:rsid w:val="00452554"/>
    <w:rsid w:val="004571A2"/>
    <w:rsid w:val="00460A19"/>
    <w:rsid w:val="00476A81"/>
    <w:rsid w:val="00476E26"/>
    <w:rsid w:val="00477BA1"/>
    <w:rsid w:val="0048167A"/>
    <w:rsid w:val="00484A34"/>
    <w:rsid w:val="0048600F"/>
    <w:rsid w:val="004933EE"/>
    <w:rsid w:val="004944ED"/>
    <w:rsid w:val="00496AA9"/>
    <w:rsid w:val="00496EAC"/>
    <w:rsid w:val="00497627"/>
    <w:rsid w:val="004A14EC"/>
    <w:rsid w:val="004A3039"/>
    <w:rsid w:val="004A7C00"/>
    <w:rsid w:val="004C40C0"/>
    <w:rsid w:val="004C4236"/>
    <w:rsid w:val="004C4C41"/>
    <w:rsid w:val="004C7B74"/>
    <w:rsid w:val="004D2C5F"/>
    <w:rsid w:val="004D3EF5"/>
    <w:rsid w:val="004D443C"/>
    <w:rsid w:val="004D69E5"/>
    <w:rsid w:val="004E2264"/>
    <w:rsid w:val="004E2A71"/>
    <w:rsid w:val="004E47A5"/>
    <w:rsid w:val="004E48A6"/>
    <w:rsid w:val="004F32AD"/>
    <w:rsid w:val="004F4887"/>
    <w:rsid w:val="004F5B85"/>
    <w:rsid w:val="004F6545"/>
    <w:rsid w:val="004F65EF"/>
    <w:rsid w:val="00500DAA"/>
    <w:rsid w:val="00504E16"/>
    <w:rsid w:val="00505F8B"/>
    <w:rsid w:val="00506DEF"/>
    <w:rsid w:val="00514617"/>
    <w:rsid w:val="0052007F"/>
    <w:rsid w:val="00520131"/>
    <w:rsid w:val="005202BB"/>
    <w:rsid w:val="00520568"/>
    <w:rsid w:val="005213B4"/>
    <w:rsid w:val="00524DBB"/>
    <w:rsid w:val="005333D4"/>
    <w:rsid w:val="005346C9"/>
    <w:rsid w:val="005362A6"/>
    <w:rsid w:val="005378B8"/>
    <w:rsid w:val="005421B8"/>
    <w:rsid w:val="005427CF"/>
    <w:rsid w:val="00546BBD"/>
    <w:rsid w:val="00547720"/>
    <w:rsid w:val="00551BA5"/>
    <w:rsid w:val="005539E5"/>
    <w:rsid w:val="005563CD"/>
    <w:rsid w:val="00563CE6"/>
    <w:rsid w:val="00570ECB"/>
    <w:rsid w:val="00581366"/>
    <w:rsid w:val="00586779"/>
    <w:rsid w:val="00587F0B"/>
    <w:rsid w:val="00591784"/>
    <w:rsid w:val="0059312B"/>
    <w:rsid w:val="00595B55"/>
    <w:rsid w:val="005A1817"/>
    <w:rsid w:val="005A3492"/>
    <w:rsid w:val="005A4796"/>
    <w:rsid w:val="005B1199"/>
    <w:rsid w:val="005B3715"/>
    <w:rsid w:val="005B6685"/>
    <w:rsid w:val="005C06D8"/>
    <w:rsid w:val="005C37BA"/>
    <w:rsid w:val="005C43E2"/>
    <w:rsid w:val="005C528E"/>
    <w:rsid w:val="005C7074"/>
    <w:rsid w:val="005D1712"/>
    <w:rsid w:val="005E040C"/>
    <w:rsid w:val="005E75DE"/>
    <w:rsid w:val="005F30F8"/>
    <w:rsid w:val="005F6D9C"/>
    <w:rsid w:val="00603572"/>
    <w:rsid w:val="00605F6F"/>
    <w:rsid w:val="00607AEE"/>
    <w:rsid w:val="00610953"/>
    <w:rsid w:val="00611697"/>
    <w:rsid w:val="006138BF"/>
    <w:rsid w:val="00614781"/>
    <w:rsid w:val="00616E71"/>
    <w:rsid w:val="00620C14"/>
    <w:rsid w:val="00626F37"/>
    <w:rsid w:val="00627534"/>
    <w:rsid w:val="00627AA3"/>
    <w:rsid w:val="006312D8"/>
    <w:rsid w:val="0063733F"/>
    <w:rsid w:val="00637698"/>
    <w:rsid w:val="00640A55"/>
    <w:rsid w:val="00641D5F"/>
    <w:rsid w:val="00642FE7"/>
    <w:rsid w:val="00647A70"/>
    <w:rsid w:val="00647BB9"/>
    <w:rsid w:val="006502BE"/>
    <w:rsid w:val="00650998"/>
    <w:rsid w:val="00650C56"/>
    <w:rsid w:val="006511BF"/>
    <w:rsid w:val="00660B9C"/>
    <w:rsid w:val="00671E00"/>
    <w:rsid w:val="00672C8E"/>
    <w:rsid w:val="006768C9"/>
    <w:rsid w:val="00677C4B"/>
    <w:rsid w:val="00677D78"/>
    <w:rsid w:val="00686A66"/>
    <w:rsid w:val="006912BD"/>
    <w:rsid w:val="006920B0"/>
    <w:rsid w:val="00692D9B"/>
    <w:rsid w:val="00697651"/>
    <w:rsid w:val="00697FBC"/>
    <w:rsid w:val="006A50EC"/>
    <w:rsid w:val="006A5D6D"/>
    <w:rsid w:val="006A73F5"/>
    <w:rsid w:val="006B5335"/>
    <w:rsid w:val="006C3A70"/>
    <w:rsid w:val="006D2CC8"/>
    <w:rsid w:val="006D449B"/>
    <w:rsid w:val="006E2448"/>
    <w:rsid w:val="006E72FC"/>
    <w:rsid w:val="006F40B7"/>
    <w:rsid w:val="006F559C"/>
    <w:rsid w:val="007006EC"/>
    <w:rsid w:val="00704AA1"/>
    <w:rsid w:val="00704EBE"/>
    <w:rsid w:val="00706B54"/>
    <w:rsid w:val="0070729A"/>
    <w:rsid w:val="007144EA"/>
    <w:rsid w:val="00714FD8"/>
    <w:rsid w:val="0071546E"/>
    <w:rsid w:val="00715F8E"/>
    <w:rsid w:val="00716F2C"/>
    <w:rsid w:val="00717AE7"/>
    <w:rsid w:val="007209C3"/>
    <w:rsid w:val="007269D5"/>
    <w:rsid w:val="00726EB9"/>
    <w:rsid w:val="00726FAC"/>
    <w:rsid w:val="007271A5"/>
    <w:rsid w:val="00730BA0"/>
    <w:rsid w:val="007313CC"/>
    <w:rsid w:val="007323F7"/>
    <w:rsid w:val="0073264E"/>
    <w:rsid w:val="00732C4B"/>
    <w:rsid w:val="007330F1"/>
    <w:rsid w:val="00733DD2"/>
    <w:rsid w:val="00733E52"/>
    <w:rsid w:val="00735A74"/>
    <w:rsid w:val="00741E17"/>
    <w:rsid w:val="007454F5"/>
    <w:rsid w:val="00745975"/>
    <w:rsid w:val="00746303"/>
    <w:rsid w:val="00752C65"/>
    <w:rsid w:val="00753B06"/>
    <w:rsid w:val="007545F6"/>
    <w:rsid w:val="00757EE3"/>
    <w:rsid w:val="007607A5"/>
    <w:rsid w:val="007614CE"/>
    <w:rsid w:val="0076159C"/>
    <w:rsid w:val="00762E44"/>
    <w:rsid w:val="007630E7"/>
    <w:rsid w:val="00766910"/>
    <w:rsid w:val="00766B8B"/>
    <w:rsid w:val="007715BF"/>
    <w:rsid w:val="00772C56"/>
    <w:rsid w:val="007746C8"/>
    <w:rsid w:val="007775BE"/>
    <w:rsid w:val="00781B36"/>
    <w:rsid w:val="00783572"/>
    <w:rsid w:val="00795ECE"/>
    <w:rsid w:val="007A004A"/>
    <w:rsid w:val="007A11E0"/>
    <w:rsid w:val="007A63E7"/>
    <w:rsid w:val="007B4D86"/>
    <w:rsid w:val="007D0603"/>
    <w:rsid w:val="007D1058"/>
    <w:rsid w:val="007D123A"/>
    <w:rsid w:val="007D3895"/>
    <w:rsid w:val="007D4152"/>
    <w:rsid w:val="007D41A6"/>
    <w:rsid w:val="007E2F9E"/>
    <w:rsid w:val="007E5CA2"/>
    <w:rsid w:val="007E68C4"/>
    <w:rsid w:val="007F2F93"/>
    <w:rsid w:val="007F4A74"/>
    <w:rsid w:val="007F5A87"/>
    <w:rsid w:val="00800019"/>
    <w:rsid w:val="00807E60"/>
    <w:rsid w:val="008133A0"/>
    <w:rsid w:val="00815EC7"/>
    <w:rsid w:val="00816BD0"/>
    <w:rsid w:val="008229D6"/>
    <w:rsid w:val="00822D6C"/>
    <w:rsid w:val="008232AE"/>
    <w:rsid w:val="00823462"/>
    <w:rsid w:val="0082346A"/>
    <w:rsid w:val="008268AF"/>
    <w:rsid w:val="00836F3E"/>
    <w:rsid w:val="00842226"/>
    <w:rsid w:val="00844C94"/>
    <w:rsid w:val="00851DBE"/>
    <w:rsid w:val="00852636"/>
    <w:rsid w:val="00855CBF"/>
    <w:rsid w:val="00861594"/>
    <w:rsid w:val="0086489B"/>
    <w:rsid w:val="0086508B"/>
    <w:rsid w:val="00871D88"/>
    <w:rsid w:val="00873325"/>
    <w:rsid w:val="00874FA8"/>
    <w:rsid w:val="0087718E"/>
    <w:rsid w:val="008853D1"/>
    <w:rsid w:val="00887CB6"/>
    <w:rsid w:val="00891264"/>
    <w:rsid w:val="008914EE"/>
    <w:rsid w:val="00892172"/>
    <w:rsid w:val="008921CC"/>
    <w:rsid w:val="0089308D"/>
    <w:rsid w:val="00894BFD"/>
    <w:rsid w:val="00896215"/>
    <w:rsid w:val="0089707C"/>
    <w:rsid w:val="008A0D6D"/>
    <w:rsid w:val="008A134D"/>
    <w:rsid w:val="008A37C7"/>
    <w:rsid w:val="008B07C8"/>
    <w:rsid w:val="008B19C7"/>
    <w:rsid w:val="008B27AD"/>
    <w:rsid w:val="008C064E"/>
    <w:rsid w:val="008C0972"/>
    <w:rsid w:val="008C719D"/>
    <w:rsid w:val="008C79BE"/>
    <w:rsid w:val="008D2FED"/>
    <w:rsid w:val="008D3A11"/>
    <w:rsid w:val="008D3AFB"/>
    <w:rsid w:val="008D5173"/>
    <w:rsid w:val="008D63B7"/>
    <w:rsid w:val="008E1F8B"/>
    <w:rsid w:val="008F243C"/>
    <w:rsid w:val="008F3697"/>
    <w:rsid w:val="00904C70"/>
    <w:rsid w:val="00904DCC"/>
    <w:rsid w:val="00907AA6"/>
    <w:rsid w:val="00910A43"/>
    <w:rsid w:val="00913ED9"/>
    <w:rsid w:val="00917571"/>
    <w:rsid w:val="00920893"/>
    <w:rsid w:val="0093012F"/>
    <w:rsid w:val="00941094"/>
    <w:rsid w:val="00942255"/>
    <w:rsid w:val="009422AA"/>
    <w:rsid w:val="00942F25"/>
    <w:rsid w:val="00946A93"/>
    <w:rsid w:val="009477E5"/>
    <w:rsid w:val="009575F1"/>
    <w:rsid w:val="009648F0"/>
    <w:rsid w:val="00967185"/>
    <w:rsid w:val="009715AB"/>
    <w:rsid w:val="00972038"/>
    <w:rsid w:val="00972D58"/>
    <w:rsid w:val="00973F43"/>
    <w:rsid w:val="009744EF"/>
    <w:rsid w:val="0097530B"/>
    <w:rsid w:val="009774F1"/>
    <w:rsid w:val="00980D22"/>
    <w:rsid w:val="00983224"/>
    <w:rsid w:val="00984519"/>
    <w:rsid w:val="0098512F"/>
    <w:rsid w:val="00986185"/>
    <w:rsid w:val="00986E94"/>
    <w:rsid w:val="009879C8"/>
    <w:rsid w:val="009914E7"/>
    <w:rsid w:val="00993827"/>
    <w:rsid w:val="009A0C40"/>
    <w:rsid w:val="009A226D"/>
    <w:rsid w:val="009A2A76"/>
    <w:rsid w:val="009A30DF"/>
    <w:rsid w:val="009B0CB9"/>
    <w:rsid w:val="009B1CD1"/>
    <w:rsid w:val="009C17FD"/>
    <w:rsid w:val="009C7473"/>
    <w:rsid w:val="009D03A0"/>
    <w:rsid w:val="009D2C08"/>
    <w:rsid w:val="009D68D9"/>
    <w:rsid w:val="009D74AE"/>
    <w:rsid w:val="009E0A49"/>
    <w:rsid w:val="009E1649"/>
    <w:rsid w:val="009E61D4"/>
    <w:rsid w:val="00A06151"/>
    <w:rsid w:val="00A174B7"/>
    <w:rsid w:val="00A23291"/>
    <w:rsid w:val="00A24BA7"/>
    <w:rsid w:val="00A25AF2"/>
    <w:rsid w:val="00A30B8B"/>
    <w:rsid w:val="00A322D4"/>
    <w:rsid w:val="00A53380"/>
    <w:rsid w:val="00A5377E"/>
    <w:rsid w:val="00A55484"/>
    <w:rsid w:val="00A64DFC"/>
    <w:rsid w:val="00A65B1E"/>
    <w:rsid w:val="00A672A7"/>
    <w:rsid w:val="00A67762"/>
    <w:rsid w:val="00A76444"/>
    <w:rsid w:val="00A855A6"/>
    <w:rsid w:val="00A911BE"/>
    <w:rsid w:val="00A937D1"/>
    <w:rsid w:val="00A9418A"/>
    <w:rsid w:val="00A96772"/>
    <w:rsid w:val="00AA2A68"/>
    <w:rsid w:val="00AA2ABC"/>
    <w:rsid w:val="00AA7753"/>
    <w:rsid w:val="00AB0AD5"/>
    <w:rsid w:val="00AC0250"/>
    <w:rsid w:val="00AC079E"/>
    <w:rsid w:val="00AC10CF"/>
    <w:rsid w:val="00AC3A67"/>
    <w:rsid w:val="00AD5120"/>
    <w:rsid w:val="00AD7313"/>
    <w:rsid w:val="00AD767F"/>
    <w:rsid w:val="00AD7850"/>
    <w:rsid w:val="00AE3C78"/>
    <w:rsid w:val="00AE494D"/>
    <w:rsid w:val="00AE5FF7"/>
    <w:rsid w:val="00AE7247"/>
    <w:rsid w:val="00AF6237"/>
    <w:rsid w:val="00B01041"/>
    <w:rsid w:val="00B10CCB"/>
    <w:rsid w:val="00B111B8"/>
    <w:rsid w:val="00B1202D"/>
    <w:rsid w:val="00B1405C"/>
    <w:rsid w:val="00B1684A"/>
    <w:rsid w:val="00B21D59"/>
    <w:rsid w:val="00B2563E"/>
    <w:rsid w:val="00B25A46"/>
    <w:rsid w:val="00B33642"/>
    <w:rsid w:val="00B340CB"/>
    <w:rsid w:val="00B44662"/>
    <w:rsid w:val="00B610B7"/>
    <w:rsid w:val="00B62AEC"/>
    <w:rsid w:val="00B62C47"/>
    <w:rsid w:val="00B66729"/>
    <w:rsid w:val="00B67AF1"/>
    <w:rsid w:val="00B712B7"/>
    <w:rsid w:val="00B761C0"/>
    <w:rsid w:val="00B8230D"/>
    <w:rsid w:val="00B82495"/>
    <w:rsid w:val="00B83A04"/>
    <w:rsid w:val="00B83CCB"/>
    <w:rsid w:val="00B875F1"/>
    <w:rsid w:val="00B914CF"/>
    <w:rsid w:val="00B96838"/>
    <w:rsid w:val="00BA2797"/>
    <w:rsid w:val="00BA2C1B"/>
    <w:rsid w:val="00BB607A"/>
    <w:rsid w:val="00BC07FF"/>
    <w:rsid w:val="00BC0DD5"/>
    <w:rsid w:val="00BD0FF1"/>
    <w:rsid w:val="00BD17FF"/>
    <w:rsid w:val="00BD37E5"/>
    <w:rsid w:val="00BD3DA5"/>
    <w:rsid w:val="00BD443E"/>
    <w:rsid w:val="00BD6B45"/>
    <w:rsid w:val="00BD762E"/>
    <w:rsid w:val="00BE39EE"/>
    <w:rsid w:val="00BE434B"/>
    <w:rsid w:val="00BE4FE2"/>
    <w:rsid w:val="00BE672B"/>
    <w:rsid w:val="00BE7BAF"/>
    <w:rsid w:val="00BF1602"/>
    <w:rsid w:val="00BF2F30"/>
    <w:rsid w:val="00BF3926"/>
    <w:rsid w:val="00BF6F03"/>
    <w:rsid w:val="00C047CC"/>
    <w:rsid w:val="00C0755A"/>
    <w:rsid w:val="00C113FB"/>
    <w:rsid w:val="00C20A07"/>
    <w:rsid w:val="00C216CE"/>
    <w:rsid w:val="00C22870"/>
    <w:rsid w:val="00C23DF6"/>
    <w:rsid w:val="00C25F20"/>
    <w:rsid w:val="00C2679C"/>
    <w:rsid w:val="00C31729"/>
    <w:rsid w:val="00C32A8F"/>
    <w:rsid w:val="00C33B29"/>
    <w:rsid w:val="00C35D6C"/>
    <w:rsid w:val="00C35DE7"/>
    <w:rsid w:val="00C42455"/>
    <w:rsid w:val="00C45076"/>
    <w:rsid w:val="00C466FA"/>
    <w:rsid w:val="00C47E86"/>
    <w:rsid w:val="00C5016E"/>
    <w:rsid w:val="00C50B1A"/>
    <w:rsid w:val="00C533A8"/>
    <w:rsid w:val="00C62BB3"/>
    <w:rsid w:val="00C62D8B"/>
    <w:rsid w:val="00C80429"/>
    <w:rsid w:val="00C80794"/>
    <w:rsid w:val="00C90220"/>
    <w:rsid w:val="00C90528"/>
    <w:rsid w:val="00C920B7"/>
    <w:rsid w:val="00C930C5"/>
    <w:rsid w:val="00C9419E"/>
    <w:rsid w:val="00C97DC2"/>
    <w:rsid w:val="00CA0119"/>
    <w:rsid w:val="00CA19E2"/>
    <w:rsid w:val="00CA2435"/>
    <w:rsid w:val="00CA50EA"/>
    <w:rsid w:val="00CA5919"/>
    <w:rsid w:val="00CB01F1"/>
    <w:rsid w:val="00CB0E7E"/>
    <w:rsid w:val="00CB1B2C"/>
    <w:rsid w:val="00CC1DED"/>
    <w:rsid w:val="00CC3C06"/>
    <w:rsid w:val="00CC3FE6"/>
    <w:rsid w:val="00CD1762"/>
    <w:rsid w:val="00CD6C7A"/>
    <w:rsid w:val="00CD7618"/>
    <w:rsid w:val="00CE00C1"/>
    <w:rsid w:val="00CE3BDD"/>
    <w:rsid w:val="00CE4E1C"/>
    <w:rsid w:val="00CE5DFA"/>
    <w:rsid w:val="00CE7E14"/>
    <w:rsid w:val="00CF169D"/>
    <w:rsid w:val="00CF1EAB"/>
    <w:rsid w:val="00D00711"/>
    <w:rsid w:val="00D0487F"/>
    <w:rsid w:val="00D060AC"/>
    <w:rsid w:val="00D127B1"/>
    <w:rsid w:val="00D15953"/>
    <w:rsid w:val="00D17EF4"/>
    <w:rsid w:val="00D17F93"/>
    <w:rsid w:val="00D304C8"/>
    <w:rsid w:val="00D41A23"/>
    <w:rsid w:val="00D43F15"/>
    <w:rsid w:val="00D4407B"/>
    <w:rsid w:val="00D44DA9"/>
    <w:rsid w:val="00D50274"/>
    <w:rsid w:val="00D50D9C"/>
    <w:rsid w:val="00D56FD4"/>
    <w:rsid w:val="00D60220"/>
    <w:rsid w:val="00D60686"/>
    <w:rsid w:val="00D6485E"/>
    <w:rsid w:val="00D648B7"/>
    <w:rsid w:val="00D6599C"/>
    <w:rsid w:val="00D6628D"/>
    <w:rsid w:val="00D72FF1"/>
    <w:rsid w:val="00D7351D"/>
    <w:rsid w:val="00D774C1"/>
    <w:rsid w:val="00D85C56"/>
    <w:rsid w:val="00D92185"/>
    <w:rsid w:val="00DA1615"/>
    <w:rsid w:val="00DA2665"/>
    <w:rsid w:val="00DA3918"/>
    <w:rsid w:val="00DA40E4"/>
    <w:rsid w:val="00DA5EEC"/>
    <w:rsid w:val="00DA6936"/>
    <w:rsid w:val="00DB1F64"/>
    <w:rsid w:val="00DB7B4B"/>
    <w:rsid w:val="00DC1803"/>
    <w:rsid w:val="00DC1CD9"/>
    <w:rsid w:val="00DC4CEB"/>
    <w:rsid w:val="00DC50DE"/>
    <w:rsid w:val="00DD3308"/>
    <w:rsid w:val="00DD4450"/>
    <w:rsid w:val="00DD4B6C"/>
    <w:rsid w:val="00DE547C"/>
    <w:rsid w:val="00DF1E08"/>
    <w:rsid w:val="00DF23F4"/>
    <w:rsid w:val="00DF710D"/>
    <w:rsid w:val="00E02446"/>
    <w:rsid w:val="00E03CBF"/>
    <w:rsid w:val="00E10E2E"/>
    <w:rsid w:val="00E1633D"/>
    <w:rsid w:val="00E21E9E"/>
    <w:rsid w:val="00E2387D"/>
    <w:rsid w:val="00E23F0F"/>
    <w:rsid w:val="00E2437C"/>
    <w:rsid w:val="00E25E76"/>
    <w:rsid w:val="00E2736D"/>
    <w:rsid w:val="00E335B8"/>
    <w:rsid w:val="00E34852"/>
    <w:rsid w:val="00E35D86"/>
    <w:rsid w:val="00E411A1"/>
    <w:rsid w:val="00E412ED"/>
    <w:rsid w:val="00E41824"/>
    <w:rsid w:val="00E44046"/>
    <w:rsid w:val="00E455CE"/>
    <w:rsid w:val="00E51EF4"/>
    <w:rsid w:val="00E54A96"/>
    <w:rsid w:val="00E5608D"/>
    <w:rsid w:val="00E660EC"/>
    <w:rsid w:val="00E67DB2"/>
    <w:rsid w:val="00E7108A"/>
    <w:rsid w:val="00E71965"/>
    <w:rsid w:val="00E72CE7"/>
    <w:rsid w:val="00E76E2D"/>
    <w:rsid w:val="00E813EC"/>
    <w:rsid w:val="00E86283"/>
    <w:rsid w:val="00E87C68"/>
    <w:rsid w:val="00E91C88"/>
    <w:rsid w:val="00E92320"/>
    <w:rsid w:val="00E92B78"/>
    <w:rsid w:val="00E951AA"/>
    <w:rsid w:val="00E9700A"/>
    <w:rsid w:val="00E97DC1"/>
    <w:rsid w:val="00EA3220"/>
    <w:rsid w:val="00EB43C1"/>
    <w:rsid w:val="00EC16E9"/>
    <w:rsid w:val="00EC442D"/>
    <w:rsid w:val="00EC485E"/>
    <w:rsid w:val="00EC6148"/>
    <w:rsid w:val="00EC66B0"/>
    <w:rsid w:val="00EC6D6D"/>
    <w:rsid w:val="00ED38ED"/>
    <w:rsid w:val="00ED6DFD"/>
    <w:rsid w:val="00EE1CD5"/>
    <w:rsid w:val="00EF0BE7"/>
    <w:rsid w:val="00EF27D9"/>
    <w:rsid w:val="00F00FC1"/>
    <w:rsid w:val="00F01957"/>
    <w:rsid w:val="00F12229"/>
    <w:rsid w:val="00F12D96"/>
    <w:rsid w:val="00F15828"/>
    <w:rsid w:val="00F17FBB"/>
    <w:rsid w:val="00F20BE1"/>
    <w:rsid w:val="00F24E3C"/>
    <w:rsid w:val="00F27179"/>
    <w:rsid w:val="00F30023"/>
    <w:rsid w:val="00F31854"/>
    <w:rsid w:val="00F324D7"/>
    <w:rsid w:val="00F32C6E"/>
    <w:rsid w:val="00F338CB"/>
    <w:rsid w:val="00F33942"/>
    <w:rsid w:val="00F36F41"/>
    <w:rsid w:val="00F37189"/>
    <w:rsid w:val="00F54972"/>
    <w:rsid w:val="00F54A05"/>
    <w:rsid w:val="00F569FF"/>
    <w:rsid w:val="00F620D5"/>
    <w:rsid w:val="00F6213F"/>
    <w:rsid w:val="00F6601B"/>
    <w:rsid w:val="00F71421"/>
    <w:rsid w:val="00F73F48"/>
    <w:rsid w:val="00F77B8F"/>
    <w:rsid w:val="00F8016F"/>
    <w:rsid w:val="00F80DFE"/>
    <w:rsid w:val="00F80F2B"/>
    <w:rsid w:val="00F836BF"/>
    <w:rsid w:val="00F8445C"/>
    <w:rsid w:val="00F84A12"/>
    <w:rsid w:val="00F851D6"/>
    <w:rsid w:val="00F9193E"/>
    <w:rsid w:val="00F92DF6"/>
    <w:rsid w:val="00F977A1"/>
    <w:rsid w:val="00FA1B69"/>
    <w:rsid w:val="00FA4208"/>
    <w:rsid w:val="00FA5694"/>
    <w:rsid w:val="00FA6F42"/>
    <w:rsid w:val="00FB1160"/>
    <w:rsid w:val="00FB2416"/>
    <w:rsid w:val="00FB2C88"/>
    <w:rsid w:val="00FB40A5"/>
    <w:rsid w:val="00FB4744"/>
    <w:rsid w:val="00FB7776"/>
    <w:rsid w:val="00FC3E65"/>
    <w:rsid w:val="00FC5858"/>
    <w:rsid w:val="00FD4E37"/>
    <w:rsid w:val="00FD6F84"/>
    <w:rsid w:val="00FE4011"/>
    <w:rsid w:val="00FE40A7"/>
    <w:rsid w:val="00FE4934"/>
    <w:rsid w:val="00FE7C76"/>
    <w:rsid w:val="00FF47C8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6A40B"/>
  <w15:chartTrackingRefBased/>
  <w15:docId w15:val="{F8FEDB3F-35C7-4EF8-A2FF-D28FCE95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781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478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78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478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78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78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78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78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78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78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61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6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0C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3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6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478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478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E22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264"/>
  </w:style>
  <w:style w:type="paragraph" w:styleId="Footer">
    <w:name w:val="footer"/>
    <w:basedOn w:val="Normal"/>
    <w:link w:val="FooterChar"/>
    <w:uiPriority w:val="99"/>
    <w:unhideWhenUsed/>
    <w:rsid w:val="004E22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264"/>
  </w:style>
  <w:style w:type="table" w:customStyle="1" w:styleId="TableGrid1">
    <w:name w:val="Table Grid1"/>
    <w:basedOn w:val="TableNormal"/>
    <w:next w:val="TableGrid"/>
    <w:uiPriority w:val="59"/>
    <w:rsid w:val="004E2264"/>
    <w:pPr>
      <w:spacing w:line="240" w:lineRule="auto"/>
    </w:pPr>
    <w:rPr>
      <w:sz w:val="24"/>
      <w:szCs w:val="24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6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734"/>
    <w:rPr>
      <w:b/>
      <w:bCs/>
      <w:sz w:val="20"/>
      <w:szCs w:val="20"/>
    </w:rPr>
  </w:style>
  <w:style w:type="paragraph" w:customStyle="1" w:styleId="Title1">
    <w:name w:val="Title1"/>
    <w:basedOn w:val="Normal"/>
    <w:rsid w:val="0007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07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07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rnl">
    <w:name w:val="jrnl"/>
    <w:basedOn w:val="DefaultParagraphFont"/>
    <w:rsid w:val="00076124"/>
  </w:style>
  <w:style w:type="paragraph" w:customStyle="1" w:styleId="EndNoteBibliography">
    <w:name w:val="EndNote Bibliography"/>
    <w:basedOn w:val="Normal"/>
    <w:link w:val="EndNoteBibliographyChar"/>
    <w:rsid w:val="00980D2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Calibri"/>
      <w:szCs w:val="24"/>
      <w:bdr w:val="nil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80D22"/>
    <w:rPr>
      <w:rFonts w:ascii="Calibri" w:eastAsia="Arial Unicode MS" w:hAnsi="Calibri" w:cs="Calibri"/>
      <w:szCs w:val="24"/>
      <w:bdr w:val="nil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F92DF6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92DF6"/>
    <w:rPr>
      <w:rFonts w:ascii="Calibri" w:hAnsi="Calibri" w:cs="Calibri"/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478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47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4781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oSpacing">
    <w:name w:val="No Spacing"/>
    <w:uiPriority w:val="1"/>
    <w:qFormat/>
    <w:rsid w:val="0061478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478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78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7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78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78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78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478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78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478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1478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14781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1478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478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78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78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1478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1478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1478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1478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1478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4781"/>
    <w:pPr>
      <w:outlineLvl w:val="9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222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15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979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1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82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1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CC5A6769B3648A4EF45EE33F82C15" ma:contentTypeVersion="13" ma:contentTypeDescription="Create a new document." ma:contentTypeScope="" ma:versionID="c1b26d08aa7de4552710517c3bdeacbe">
  <xsd:schema xmlns:xsd="http://www.w3.org/2001/XMLSchema" xmlns:xs="http://www.w3.org/2001/XMLSchema" xmlns:p="http://schemas.microsoft.com/office/2006/metadata/properties" xmlns:ns3="d80d0ea3-2948-4840-bb5d-7d78610cebbb" xmlns:ns4="f5801449-60cc-4dfe-b862-b5a8a69e427c" targetNamespace="http://schemas.microsoft.com/office/2006/metadata/properties" ma:root="true" ma:fieldsID="b2286502975038363df7ff305ff1b1cb" ns3:_="" ns4:_="">
    <xsd:import namespace="d80d0ea3-2948-4840-bb5d-7d78610cebbb"/>
    <xsd:import namespace="f5801449-60cc-4dfe-b862-b5a8a69e4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d0ea3-2948-4840-bb5d-7d78610ce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01449-60cc-4dfe-b862-b5a8a69e4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B34C-B1B7-4954-AE5F-827C96C70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3CC2C-8CFE-4A1C-8929-AFB4B19D5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6EC0A-D59C-4B56-9F4D-81DC612E5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d0ea3-2948-4840-bb5d-7d78610cebbb"/>
    <ds:schemaRef ds:uri="f5801449-60cc-4dfe-b862-b5a8a69e4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D33F6-24F4-4A42-AD6E-9ACF0567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Lochmuller</dc:creator>
  <cp:keywords/>
  <dc:description/>
  <cp:lastModifiedBy>Rita Horvath</cp:lastModifiedBy>
  <cp:revision>8</cp:revision>
  <cp:lastPrinted>2020-06-08T10:48:00Z</cp:lastPrinted>
  <dcterms:created xsi:type="dcterms:W3CDTF">2020-06-08T10:36:00Z</dcterms:created>
  <dcterms:modified xsi:type="dcterms:W3CDTF">2020-07-10T13:27:00Z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0x010100CFFCC5A6769B3648A4EF45EE33F82C15</vt:lpwstr>
  </property>
</Properties>
</file>