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42"/>
        <w:gridCol w:w="1122"/>
        <w:gridCol w:w="1488"/>
        <w:gridCol w:w="1313"/>
        <w:gridCol w:w="1365"/>
        <w:gridCol w:w="1307"/>
        <w:gridCol w:w="1302"/>
        <w:gridCol w:w="1144"/>
        <w:gridCol w:w="1144"/>
        <w:gridCol w:w="1360"/>
        <w:gridCol w:w="1390"/>
      </w:tblGrid>
      <w:tr w:rsidR="004A3C80" w:rsidRPr="003A00F8" w:rsidTr="002342FE">
        <w:trPr>
          <w:tblHeader/>
          <w:tblCellSpacing w:w="15" w:type="dxa"/>
        </w:trPr>
        <w:tc>
          <w:tcPr>
            <w:tcW w:w="14227" w:type="dxa"/>
            <w:gridSpan w:val="11"/>
            <w:tcBorders>
              <w:bottom w:val="single" w:sz="4" w:space="0" w:color="auto"/>
            </w:tcBorders>
            <w:vAlign w:val="center"/>
          </w:tcPr>
          <w:p w:rsidR="004A3C80" w:rsidRPr="00161F44" w:rsidRDefault="004C71F9" w:rsidP="002342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it-IT"/>
              </w:rPr>
              <w:t xml:space="preserve">Supplementary </w:t>
            </w:r>
            <w:r w:rsidR="004A3C80" w:rsidRPr="00161F44">
              <w:rPr>
                <w:rFonts w:ascii="Times New Roman" w:hAnsi="Times New Roman"/>
                <w:b/>
                <w:bCs/>
                <w:sz w:val="20"/>
                <w:szCs w:val="20"/>
                <w:lang w:val="en-US" w:eastAsia="it-IT"/>
              </w:rPr>
              <w:t xml:space="preserve">Table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it-IT"/>
              </w:rPr>
              <w:t>1</w:t>
            </w:r>
            <w:bookmarkStart w:id="0" w:name="_GoBack"/>
            <w:bookmarkEnd w:id="0"/>
            <w:r w:rsidR="004A3C80" w:rsidRPr="00161F44">
              <w:rPr>
                <w:rFonts w:ascii="Times New Roman" w:hAnsi="Times New Roman"/>
                <w:b/>
                <w:bCs/>
                <w:sz w:val="20"/>
                <w:szCs w:val="20"/>
                <w:lang w:val="en-US" w:eastAsia="it-IT"/>
              </w:rPr>
              <w:t xml:space="preserve">. </w:t>
            </w:r>
            <w:r w:rsidR="004A3C80"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Main contents of the 10 studies included in the present systematic review.</w:t>
            </w:r>
          </w:p>
        </w:tc>
      </w:tr>
      <w:tr w:rsidR="004A3C80" w:rsidRPr="00161F44" w:rsidTr="00EB08CA">
        <w:trPr>
          <w:tblHeader/>
          <w:tblCellSpacing w:w="15" w:type="dxa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Author (year)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Location of laboratory or recruitment area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Wearable devices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Positioning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Measures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Comparator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Population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Mean age (SD) in years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Mean BMI (SD) in kg/m</w:t>
            </w:r>
            <w:r w:rsidRPr="00161F44">
              <w:rPr>
                <w:rFonts w:ascii="Times New Roman" w:hAnsi="Times New Roman"/>
                <w:sz w:val="20"/>
                <w:szCs w:val="20"/>
                <w:vertAlign w:val="superscript"/>
                <w:lang w:val="en-US" w:eastAsia="it-IT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Inclusion criteria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Validity results</w:t>
            </w:r>
          </w:p>
        </w:tc>
      </w:tr>
      <w:tr w:rsidR="004A3C80" w:rsidRPr="003A00F8" w:rsidTr="00EB08CA">
        <w:trPr>
          <w:tblCellSpacing w:w="15" w:type="dxa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Semanik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(2011)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Chicago, Illinois, USA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ActiGraph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GT1M accelerometer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Waist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Counts per day; minutes/day of light intensity,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bouted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and non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bouted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MVPA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YPAS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171 RA patients; 139 KOA patients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55 (14) (RA);</w:t>
            </w:r>
          </w:p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63 (13) (KOA)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28 (6) (RA); 31 (6) (KOA)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RA group: the 1987 the ACR criteria for RA.</w:t>
            </w:r>
          </w:p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KOA group: 1. symptomatic radiologic KOA; 2. age ≥ 18 years old; 3. no primary diagnosis of fibromyalgia; 4. no functionally limiting comorbidities such as spinal stenosis, peripheral vascular disease, or residual effects of stroke; 5. able to ambulate at least household distances (50 feet); 6. BMI &lt; 35 kg/m2; 7. cognitively intact and able to speak and understand English; 8. no contraindication to PA intervention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due to comorbid conditions; 9. no total joint replacement surgery within the past 12 months and no plans for total joint replacement in the next 24 months; 10. no plans to relocate from the metropolitan area in the next 24 months.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6F3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 xml:space="preserve">In RA groups YPAS subscales were all modestly but positively correlated to objective measures (r between 0.00 and 0.51). In OA group the Y-ADSI presented modest but significant correlations with accelerometer measures of average daily minutes of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bouted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MVPA (r = 0.36), average daily minutes of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unbouted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MVPA (r = 0.31), and average daily accelerometer counts (r = 0.24)</w:t>
            </w:r>
          </w:p>
        </w:tc>
      </w:tr>
      <w:tr w:rsidR="004A3C80" w:rsidRPr="003A00F8" w:rsidTr="00EB08CA">
        <w:trPr>
          <w:tblCellSpacing w:w="15" w:type="dxa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Backhouse (2013)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Leeds, UK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Step-N-tune,</w:t>
            </w:r>
          </w:p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A4L, and IDEEA </w:t>
            </w:r>
            <w:r w:rsidRPr="00161F44">
              <w:rPr>
                <w:rFonts w:ascii="Times New Roman" w:hAnsi="Times New Roman"/>
                <w:sz w:val="20"/>
                <w:szCs w:val="20"/>
                <w:lang w:val="en-GB" w:eastAsia="it-IT"/>
              </w:rPr>
              <w:t xml:space="preserve"> accelerometers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Waist (Step-N-tune); Hip (A4L); Foot, thigh and sternum (IDEEA)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Steps per day (Step-N-tune; A4L; IDEEA); high intensity and low intensity activities (A4L); Temporal and Spatial Gait Parameters (IDEEA); Energy expenditure (IDEEA)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GAITrite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instrumented walkway (temporal and spatial gait parameters); Three manual step count of half-speed video replay (steps)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12 RA patients and 12 HS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51.6 (18) (RA); 41.6 (9.8) (HS)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31.1 (7.1) (RA); 23.4 (2.8) (HS)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RA group: consultant diagnosis of RA; HS group: walking freely for two minutes without pain, no known medical condition affecting their gait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Steps vs manual step count Bland–Altman width of 95% limits of agreement: HS group: Step-N-tune 22.64, A4L 44.16, IDEEA 61.52; RA group: Step-n-tune 169.74, A4L 52.90, IDEEA 225.00</w:t>
            </w:r>
          </w:p>
        </w:tc>
      </w:tr>
      <w:tr w:rsidR="004A3C80" w:rsidRPr="00161F44" w:rsidTr="00EB08CA">
        <w:trPr>
          <w:tblCellSpacing w:w="15" w:type="dxa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Verlaan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(2015)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Heerlen, The Netherlands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6F3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Tri-axial</w:t>
            </w:r>
          </w:p>
          <w:p w:rsidR="004A3C80" w:rsidRPr="00161F44" w:rsidRDefault="004A3C80" w:rsidP="006F3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accelerometer (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GCdataconcepts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, US)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Lateral side of the non-affected upper leg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Steps per day; walking bouts per day; sit to stand transfers per day; minutes spent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sitting/ standing/ walking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SQUASH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30 KOA patients and 30 HS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68.7 (6.9) (KOA); 67.3 (8.4) (HS)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29.6 (5.7) (KOA); 24.7 (3.4) (HS)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KOA group: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Kellgren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-</w:t>
            </w:r>
          </w:p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Lawrence scale 3-4, program of total knee</w:t>
            </w:r>
          </w:p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Replacement;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HS group: age-matched HS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SQUASH scores were moderately</w:t>
            </w:r>
          </w:p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correlated with both quantitative and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qualitative AM parameters: bouts walking</w:t>
            </w:r>
          </w:p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(r=0.49; p&lt;0.001), step counts (r=0.36; p=0.008), percentage</w:t>
            </w:r>
          </w:p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time sitting (r=-0.44; p=0.001), percentage time walking</w:t>
            </w:r>
          </w:p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(r=0.33; p=0.014), percentage time standing (r=0.42;</w:t>
            </w:r>
          </w:p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p=0.002), walking</w:t>
            </w:r>
          </w:p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bouts &lt;1min (r=0.46; p&lt;0.001), walking bouts 1-5min</w:t>
            </w:r>
          </w:p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(r=0.45; p=0.001) and amount of short sitting events (r=0.28;</w:t>
            </w:r>
          </w:p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p=0.039)</w:t>
            </w:r>
          </w:p>
        </w:tc>
      </w:tr>
      <w:tr w:rsidR="004A3C80" w:rsidRPr="00161F44" w:rsidTr="00EB08CA">
        <w:trPr>
          <w:tblCellSpacing w:w="15" w:type="dxa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Yu (2015)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Birmingham, UK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ActiGraph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GT3X </w:t>
            </w:r>
            <w:r w:rsidRPr="00161F44">
              <w:rPr>
                <w:rFonts w:ascii="Times New Roman" w:hAnsi="Times New Roman"/>
                <w:sz w:val="20"/>
                <w:szCs w:val="20"/>
                <w:lang w:val="fr-FR" w:eastAsia="it-IT"/>
              </w:rPr>
              <w:t xml:space="preserve">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fr-FR" w:eastAsia="it-IT"/>
              </w:rPr>
              <w:t>accelerometer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Waist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Counts per day; minutes/day of sitting, light intensity,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bouted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and non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bouted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MVPA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IPAQ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68 RA patients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55 (13)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27.8 (5.4)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Fulfilling the revised ACR classification criteria for RA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Self-reported sitting and light PA was significantly less than objectively measured sedentary and light physical time (p&lt;0.01), self-reported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MVPA was significantly lower than objectively measured MVPA (p&lt;0.01)</w:t>
            </w:r>
          </w:p>
        </w:tc>
      </w:tr>
      <w:tr w:rsidR="004A3C80" w:rsidRPr="00161F44" w:rsidTr="00EB08CA">
        <w:trPr>
          <w:tblCellSpacing w:w="15" w:type="dxa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eastAsia="it-IT"/>
              </w:rPr>
              <w:lastRenderedPageBreak/>
              <w:t>Larkin (2016)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eastAsia="it-IT"/>
              </w:rPr>
              <w:t>Limerick, Ireland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ActivPAL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r w:rsidRPr="00161F44">
              <w:rPr>
                <w:rFonts w:ascii="Times New Roman" w:hAnsi="Times New Roman"/>
                <w:sz w:val="20"/>
                <w:szCs w:val="20"/>
                <w:lang w:val="fr-FR" w:eastAsia="it-IT"/>
              </w:rPr>
              <w:t xml:space="preserve">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fr-FR" w:eastAsia="it-IT"/>
              </w:rPr>
              <w:t>accelerometer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Anterior, middle right thigh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Step counts, transition counts, time spent in sedentary (sitting or lying down), standing or light activity, and walking behaviors during standardized activities and tasks related to activities of daily living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Del="00C97F93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Direct observation through video recording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20 RA patients 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55 (14)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N/A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234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Diagnosis of RA in accordance with the 1987 ACR criteria or the ACR/EULAR 2010 criteria; 18-80 years old; able to walk without assistive device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ActivPAL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activity monitor significantly underestimated step counts [(P&lt;.001), MD 26%, moderate inter-method reliability (ICC=.7; 95% CI= </w:t>
            </w:r>
            <w:r w:rsidRPr="00161F44">
              <w:rPr>
                <w:rFonts w:ascii="Times New Roman" w:hAnsi="Times New Roman"/>
                <w:iCs/>
                <w:sz w:val="20"/>
                <w:szCs w:val="20"/>
                <w:lang w:val="en-US" w:eastAsia="it-IT"/>
              </w:rPr>
              <w:t>−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.06, .93)] and transition counts [(P&lt;.001), MD 36%]. No significant difference for time spent in sedentary behavior [P=.57, MD &lt;5%, moderate/good reliability (ICC=.75; 95% CI</w:t>
            </w:r>
            <w:r w:rsidRPr="00161F44">
              <w:rPr>
                <w:rFonts w:ascii="Times New Roman" w:hAnsi="Times New Roman"/>
                <w:iCs/>
                <w:sz w:val="20"/>
                <w:szCs w:val="20"/>
                <w:lang w:val="en-US" w:eastAsia="it-IT"/>
              </w:rPr>
              <w:t>=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.46, .89)], in standing or light activity [P=.08, MD &lt;10%, good reliability (ICC=.84; 95% CI=.64, .94)] and walking [P=.20, MD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 xml:space="preserve">&lt;5%, good reliability (ICC=.92; 95% CI=.82, .97)]. </w:t>
            </w:r>
          </w:p>
        </w:tc>
      </w:tr>
      <w:tr w:rsidR="004A3C80" w:rsidRPr="00161F44" w:rsidTr="00EB08CA">
        <w:trPr>
          <w:tblCellSpacing w:w="15" w:type="dxa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Armbrust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(2017)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Groningen, The Netherlands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Actical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accelerometer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On the right anterior superior iliac spine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Counts per day; minutes/day of sitting, light intensity,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bouted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and non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bouted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MVPA.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Activity Diary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61 JIA patients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10.1 (1.4)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17.3 (N/A)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JIA diagnosed according to the International League of Associations for Rheumatology criteria, disease activity lower than 2 cm on a physician’s global assessment scale (0–10).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ICC between activity diary and accelerometer for rest minutes/day and PA level was moderate (respectively 0.41 (95% CI 0.19–0.60) and 0.41 (95% CI 0.09–0.63)), low for light PA and MVPA (respectively 0.17 (95% CI -0.08-0.40) and 0.24 (95% CI 0.01–0.46))</w:t>
            </w:r>
          </w:p>
        </w:tc>
      </w:tr>
      <w:tr w:rsidR="004A3C80" w:rsidRPr="00161F44" w:rsidTr="00EB08CA">
        <w:trPr>
          <w:tblCellSpacing w:w="15" w:type="dxa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Chandrasekar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(2018)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Leeds, UK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Fitbit-Zip, ActiGraph-GT3X+ </w:t>
            </w:r>
            <w:r w:rsidRPr="00161F44">
              <w:rPr>
                <w:rFonts w:ascii="Times New Roman" w:hAnsi="Times New Roman"/>
                <w:sz w:val="20"/>
                <w:szCs w:val="20"/>
                <w:lang w:val="en-GB" w:eastAsia="it-IT"/>
              </w:rPr>
              <w:t xml:space="preserve"> accelerometers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, both using LFE filter (LFE+) or without using it (LFE-)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Fitpit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-Zip: one on the right hip, and one on the midline of the shirt. GT3X+ on the right hip.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Step count during 2MWT, step count during stairs test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GSSC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27 PMR patients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69.2 (8.8)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28.3 (5.6)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Diagnosis</w:t>
            </w: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of PMR according to clinical practice guidelines use of systemic glucocorticoids for at least 1 month, and were able to walk for at least 2 minutes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Both accelerometers systematically underestimated step counts during 2MWT and stairs test. As far as the 2MWT is concerned Fitbit-Zip (waist) recorded a mean bias (95% CI) of 10 (-3, 23); Fitbit-Zip (shirt) 12 (-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2, 27); GT3X+ (LFE-) 141; GT3X+ (LFE+) 20 (8, 33). As far as the stair tests is concerned Fitbit-Zip (waist) recorded a mean bias (95% CI) of 1 (-1, 3); Fitbit zip (shirt) -6 (-22, 9); GT3X+ (LFE-) 4 (2,6); GT3X+ (LFE+) 0 (-1, 1).</w:t>
            </w:r>
          </w:p>
        </w:tc>
      </w:tr>
      <w:tr w:rsidR="004A3C80" w:rsidRPr="00161F44" w:rsidTr="00EB08CA">
        <w:trPr>
          <w:tblCellSpacing w:w="15" w:type="dxa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Douglas‐Withers (2018)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Otago, New Zealand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Pedometer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N/R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Mean number of steps per day, averaged on 7 days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HAQ‐DI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234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71 RA patients; 68 knee or hip OA patients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61 (12.7) (RA); </w:t>
            </w: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69 (8.8) (OA)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28 (5) (RA); </w:t>
            </w: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31 (6) (OA)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RA diagnosed according to the ACR 1987 criteria for RA; OA defined by pain from either both knees and/or hips during the previous 3 months combined with radiological evidence of OA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Strong association (R</w:t>
            </w:r>
            <w:r w:rsidRPr="00161F44">
              <w:rPr>
                <w:rFonts w:ascii="Times New Roman" w:hAnsi="Times New Roman"/>
                <w:sz w:val="20"/>
                <w:szCs w:val="20"/>
                <w:vertAlign w:val="superscript"/>
                <w:lang w:val="en-US" w:eastAsia="it-IT"/>
              </w:rPr>
              <w:t>2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= 0.562) in RA patients and weaker association (R</w:t>
            </w:r>
            <w:r w:rsidRPr="00161F44">
              <w:rPr>
                <w:rFonts w:ascii="Times New Roman" w:hAnsi="Times New Roman"/>
                <w:sz w:val="20"/>
                <w:szCs w:val="20"/>
                <w:vertAlign w:val="superscript"/>
                <w:lang w:val="en-US" w:eastAsia="it-IT"/>
              </w:rPr>
              <w:t>2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= 0.156) in OA patients between activity measured by pedometer steps and HAQ‐DI score; non-linear association in the RA group and</w:t>
            </w:r>
            <w:r w:rsidRPr="00161F44">
              <w:rPr>
                <w:rFonts w:ascii="Times New Roman" w:hAnsi="Times New Roman"/>
                <w:lang w:val="en-US"/>
              </w:rPr>
              <w:t xml:space="preserve">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linear association (ratio 0.87 (95% CI: 0.66‐1.16)) in OA group between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HAQ‐DI scores and mean steps per day</w:t>
            </w:r>
          </w:p>
        </w:tc>
      </w:tr>
      <w:tr w:rsidR="004A3C80" w:rsidRPr="00161F44" w:rsidTr="00EB08CA">
        <w:trPr>
          <w:tblCellSpacing w:w="15" w:type="dxa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Munguía-Izquierdo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(2019)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Andalusia provinces, Spain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ActiGraph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GT3X+ </w:t>
            </w:r>
            <w:r w:rsidRPr="00161F44">
              <w:rPr>
                <w:rFonts w:ascii="Times New Roman" w:hAnsi="Times New Roman"/>
                <w:sz w:val="20"/>
                <w:szCs w:val="20"/>
                <w:lang w:val="fr-FR" w:eastAsia="it-IT"/>
              </w:rPr>
              <w:t xml:space="preserve">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fr-FR" w:eastAsia="it-IT"/>
              </w:rPr>
              <w:t>accelerometer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Hip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Objective PA and sedentary behavior calculated based upon recommended vector magnitude cut point (min/week)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Subjective well-being: PANAS; SWLS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375 women with fibromyalgia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50.8 (7.3)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N/A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Diagnosis of fibromyalgia by a rheumatologist according to the meeting 1990 ACR fibromyalgia criteria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The amount of objective time spent in PA was associated with higher positive affect (t=3.61, p&lt;0.001) and satisfaction with life (t=2.80, p=0.005); objectively measured sedentary behavior was negatively associated with positive affect (t = -2.28, p=0.023)</w:t>
            </w:r>
          </w:p>
        </w:tc>
      </w:tr>
      <w:tr w:rsidR="004A3C80" w:rsidRPr="00161F44" w:rsidTr="00EB08CA">
        <w:trPr>
          <w:tblCellSpacing w:w="15" w:type="dxa"/>
        </w:trPr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O’Brien (2020)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Dudley, UK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en-GB" w:eastAsia="it-IT"/>
              </w:rPr>
              <w:t>LV</w:t>
            </w:r>
            <w:r w:rsidRPr="00161F44">
              <w:rPr>
                <w:rFonts w:ascii="Times New Roman" w:hAnsi="Times New Roman"/>
                <w:sz w:val="20"/>
                <w:szCs w:val="20"/>
                <w:lang w:val="en-GB" w:eastAsia="it-IT"/>
              </w:rPr>
              <w:t xml:space="preserve">: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GB" w:eastAsia="it-IT"/>
              </w:rPr>
              <w:t>ActiGraph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GB" w:eastAsia="it-IT"/>
              </w:rPr>
              <w:t xml:space="preserve"> GT3X+ and ActivPAL3</w:t>
            </w:r>
            <w:r w:rsidRPr="00161F44">
              <w:rPr>
                <w:rFonts w:ascii="Times New Roman" w:hAnsi="Times New Roman"/>
                <w:sz w:val="20"/>
                <w:szCs w:val="20"/>
                <w:vertAlign w:val="superscript"/>
                <w:lang w:val="en-US" w:eastAsia="it-IT"/>
              </w:rPr>
              <w:t>μ</w:t>
            </w:r>
            <w:r w:rsidRPr="00161F44">
              <w:rPr>
                <w:rFonts w:ascii="Times New Roman" w:hAnsi="Times New Roman"/>
                <w:sz w:val="20"/>
                <w:szCs w:val="20"/>
                <w:vertAlign w:val="superscript"/>
                <w:lang w:val="en-GB" w:eastAsia="it-IT"/>
              </w:rPr>
              <w:t xml:space="preserve">™ </w:t>
            </w:r>
            <w:r w:rsidRPr="00161F44">
              <w:rPr>
                <w:rFonts w:ascii="Times New Roman" w:hAnsi="Times New Roman"/>
                <w:sz w:val="20"/>
                <w:szCs w:val="20"/>
                <w:lang w:val="en-GB" w:eastAsia="it-IT"/>
              </w:rPr>
              <w:t xml:space="preserve"> accelerometers</w:t>
            </w: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GB" w:eastAsia="it-IT"/>
              </w:rPr>
            </w:pP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it-IT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fr-FR" w:eastAsia="it-IT"/>
              </w:rPr>
              <w:t>FV</w:t>
            </w:r>
            <w:r w:rsidRPr="00161F44">
              <w:rPr>
                <w:rFonts w:ascii="Times New Roman" w:hAnsi="Times New Roman"/>
                <w:sz w:val="20"/>
                <w:szCs w:val="20"/>
                <w:lang w:val="fr-FR" w:eastAsia="it-IT"/>
              </w:rPr>
              <w:t xml:space="preserve">: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fr-FR" w:eastAsia="it-IT"/>
              </w:rPr>
              <w:t>ActiGraph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fr-FR" w:eastAsia="it-IT"/>
              </w:rPr>
              <w:t xml:space="preserve"> GT3X+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fr-FR" w:eastAsia="it-IT"/>
              </w:rPr>
              <w:t>accelerometer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Right hip (GT3X+); </w:t>
            </w:r>
            <w:r w:rsidRPr="00161F44">
              <w:rPr>
                <w:rFonts w:ascii="Times New Roman" w:hAnsi="Times New Roman"/>
                <w:sz w:val="20"/>
                <w:szCs w:val="20"/>
                <w:lang w:val="en-US"/>
              </w:rPr>
              <w:t>mid-anterior position on the right thigh (A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ctivPAL3</w:t>
            </w:r>
            <w:r w:rsidRPr="00161F44">
              <w:rPr>
                <w:rFonts w:ascii="Times New Roman" w:hAnsi="Times New Roman"/>
                <w:sz w:val="20"/>
                <w:szCs w:val="20"/>
                <w:vertAlign w:val="superscript"/>
                <w:lang w:val="en-US" w:eastAsia="it-IT"/>
              </w:rPr>
              <w:t>μ™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en-US" w:eastAsia="it-IT"/>
              </w:rPr>
              <w:t>LV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: </w:t>
            </w:r>
            <w:r w:rsidRPr="00161F44">
              <w:rPr>
                <w:rFonts w:ascii="Times New Roman" w:hAnsi="Times New Roman"/>
                <w:sz w:val="20"/>
                <w:szCs w:val="20"/>
                <w:lang w:val="en-US"/>
              </w:rPr>
              <w:t>Activity counts/min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(GT3X+); </w:t>
            </w:r>
            <w:r w:rsidRPr="00161F44">
              <w:rPr>
                <w:rFonts w:ascii="Times New Roman" w:hAnsi="Times New Roman"/>
                <w:sz w:val="20"/>
                <w:szCs w:val="20"/>
                <w:lang w:val="en-US"/>
              </w:rPr>
              <w:t>sedentary, standing and stepping time, and number of steps and sit-stand transitions (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activPAL3</w:t>
            </w:r>
            <w:r w:rsidRPr="00161F44">
              <w:rPr>
                <w:rFonts w:ascii="Times New Roman" w:hAnsi="Times New Roman"/>
                <w:sz w:val="20"/>
                <w:szCs w:val="20"/>
                <w:vertAlign w:val="superscript"/>
                <w:lang w:val="en-US" w:eastAsia="it-IT"/>
              </w:rPr>
              <w:t>μ™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) during 11 6-min activities</w:t>
            </w: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en-US" w:eastAsia="it-IT"/>
              </w:rPr>
              <w:t>FV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: free-living sedentary time (min/day)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>during a 7-day recording period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FC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en-US" w:eastAsia="it-IT"/>
              </w:rPr>
              <w:lastRenderedPageBreak/>
              <w:t>LV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: Indirect calorimeter Cortex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Metalyzer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® 3B (for GT3X+); observation of behavior recorded by a video camera (for activPAL3</w:t>
            </w:r>
            <w:r w:rsidRPr="00161F44">
              <w:rPr>
                <w:rFonts w:ascii="Times New Roman" w:hAnsi="Times New Roman"/>
                <w:sz w:val="20"/>
                <w:szCs w:val="20"/>
                <w:vertAlign w:val="superscript"/>
                <w:lang w:val="en-US" w:eastAsia="it-IT"/>
              </w:rPr>
              <w:t xml:space="preserve"> μ™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)</w:t>
            </w:r>
          </w:p>
          <w:p w:rsidR="004A3C80" w:rsidRPr="00161F44" w:rsidRDefault="004A3C80" w:rsidP="00FC39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val="en-US" w:eastAsia="it-IT"/>
              </w:rPr>
            </w:pPr>
          </w:p>
          <w:p w:rsidR="004A3C80" w:rsidRPr="00161F44" w:rsidRDefault="004A3C80" w:rsidP="00FC3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 w:bidi="mr-IN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en-US" w:eastAsia="it-IT"/>
              </w:rPr>
              <w:t>FV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: </w:t>
            </w:r>
            <w:r w:rsidRPr="00161F44">
              <w:rPr>
                <w:rFonts w:ascii="Times New Roman" w:hAnsi="Times New Roman"/>
                <w:sz w:val="20"/>
                <w:szCs w:val="20"/>
                <w:lang w:eastAsia="it-IT" w:bidi="mr-IN"/>
              </w:rPr>
              <w:t>GT3X+ and activPAL3μ</w:t>
            </w:r>
          </w:p>
          <w:p w:rsidR="004A3C80" w:rsidRPr="00161F44" w:rsidRDefault="004A3C80" w:rsidP="00FC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eastAsia="it-IT" w:bidi="mr-IN"/>
              </w:rPr>
              <w:t>™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it-IT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fr-FR" w:eastAsia="it-IT"/>
              </w:rPr>
              <w:t>LV</w:t>
            </w:r>
            <w:r w:rsidRPr="00161F44">
              <w:rPr>
                <w:rFonts w:ascii="Times New Roman" w:hAnsi="Times New Roman"/>
                <w:sz w:val="20"/>
                <w:szCs w:val="20"/>
                <w:lang w:val="fr-FR" w:eastAsia="it-IT"/>
              </w:rPr>
              <w:t>: 22 RA patients</w:t>
            </w: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it-IT"/>
              </w:rPr>
            </w:pP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it-IT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fr-FR" w:eastAsia="it-IT"/>
              </w:rPr>
              <w:t>FV:</w:t>
            </w:r>
            <w:r w:rsidRPr="00161F44">
              <w:rPr>
                <w:rFonts w:ascii="Times New Roman" w:hAnsi="Times New Roman"/>
                <w:sz w:val="20"/>
                <w:szCs w:val="20"/>
                <w:lang w:val="fr-FR" w:eastAsia="it-IT"/>
              </w:rPr>
              <w:t xml:space="preserve"> 100 RA patients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en-US" w:eastAsia="it-IT"/>
              </w:rPr>
              <w:t>LV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: 53.7 (12.5)</w:t>
            </w:r>
          </w:p>
          <w:p w:rsidR="004A3C80" w:rsidRPr="00161F44" w:rsidRDefault="004A3C80" w:rsidP="00234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en-US" w:eastAsia="it-IT"/>
              </w:rPr>
              <w:t>FV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:</w:t>
            </w:r>
            <w:r w:rsidRPr="00161F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58.5 (12.1)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en-US" w:eastAsia="it-IT"/>
              </w:rPr>
              <w:t>LV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: 27.4 (5.7)</w:t>
            </w: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it-IT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en-US" w:eastAsia="it-IT"/>
              </w:rPr>
              <w:t>FV: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 28.9 (6.1)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Adults (aged ≥ 18 years) with a clinical diagnosis of RA according to the ACR/ EULAR classification criteria</w:t>
            </w:r>
            <w:r w:rsidRPr="00161F44">
              <w:rPr>
                <w:rFonts w:ascii="Times New Roman" w:hAnsi="Times New Roman"/>
                <w:color w:val="000000"/>
                <w:sz w:val="20"/>
                <w:szCs w:val="20"/>
                <w:lang w:val="en-US" w:eastAsia="it-IT"/>
              </w:rPr>
              <w:t>; independently walking (or with an assistive device for FV)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en-US" w:eastAsia="it-IT"/>
              </w:rPr>
              <w:t>LV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:</w:t>
            </w: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- </w:t>
            </w:r>
            <w:r w:rsidRPr="00161F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GT3X+ and indirect calorimetry: </w:t>
            </w:r>
            <w:r w:rsidRPr="00161F44">
              <w:rPr>
                <w:rFonts w:ascii="Times New Roman" w:hAnsi="Times New Roman"/>
                <w:sz w:val="20"/>
                <w:szCs w:val="20"/>
                <w:lang w:val="en-US"/>
              </w:rPr>
              <w:t>‘excellent’ fit for RA-specific sedentary time (AUC = 1.00) and moderate PA (AUC = 0.94) count-based cut-points;</w:t>
            </w: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- </w:t>
            </w:r>
            <w:r w:rsidRPr="00161F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ActivPAL3μ™ and direct observation</w:t>
            </w:r>
            <w:r w:rsidRPr="00161F44">
              <w:rPr>
                <w:rFonts w:ascii="Times New Roman" w:hAnsi="Times New Roman"/>
                <w:sz w:val="20"/>
                <w:szCs w:val="20"/>
                <w:lang w:val="en-US"/>
              </w:rPr>
              <w:t>: the activPAL3</w:t>
            </w:r>
            <w:r w:rsidRPr="00161F4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μ™ </w:t>
            </w:r>
            <w:r w:rsidRPr="00161F4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accurately classified sedentary, standing and stepping time, and step number (accuracy &gt; 98%) and sit-stand transitions (accuracy 72%)</w:t>
            </w: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val="en-US" w:eastAsia="it-IT"/>
              </w:rPr>
            </w:pPr>
          </w:p>
          <w:p w:rsidR="004A3C80" w:rsidRPr="00161F44" w:rsidRDefault="004A3C80" w:rsidP="00EB08C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i/>
                <w:sz w:val="20"/>
                <w:szCs w:val="20"/>
                <w:u w:val="single"/>
                <w:lang w:val="en-US" w:eastAsia="it-IT"/>
              </w:rPr>
              <w:t>FV</w:t>
            </w:r>
            <w:r w:rsidRPr="00161F44">
              <w:rPr>
                <w:rFonts w:ascii="Times New Roman" w:hAnsi="Times New Roman"/>
                <w:iCs/>
                <w:sz w:val="20"/>
                <w:szCs w:val="20"/>
                <w:lang w:val="en-US" w:eastAsia="it-IT"/>
              </w:rPr>
              <w:t>: For the RA-specific count-based cut-point, Bland–Altman analysis revealed a MD of 137.7 (SD = 92.0), with 95% LOA (lower to upper) = (− 42.6 to 318.0), for sedentary time (min/day), while the non-RA uniaxial count-based cut-point demonstrated a greater MD (206.2 [SD = 115.2]) and wider 95% LOA (lower to upper) = (− 19.6 to 432.0).</w:t>
            </w:r>
          </w:p>
        </w:tc>
      </w:tr>
      <w:tr w:rsidR="004A3C80" w:rsidRPr="00161F44" w:rsidTr="002342FE">
        <w:trPr>
          <w:tblCellSpacing w:w="15" w:type="dxa"/>
        </w:trPr>
        <w:tc>
          <w:tcPr>
            <w:tcW w:w="14227" w:type="dxa"/>
            <w:gridSpan w:val="11"/>
            <w:tcBorders>
              <w:top w:val="single" w:sz="4" w:space="0" w:color="auto"/>
            </w:tcBorders>
            <w:vAlign w:val="center"/>
          </w:tcPr>
          <w:p w:rsidR="004A3C80" w:rsidRPr="00161F44" w:rsidRDefault="004A3C80" w:rsidP="00234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val="en-US" w:eastAsia="it-IT"/>
              </w:rPr>
            </w:pPr>
            <w:r w:rsidRPr="00161F44">
              <w:rPr>
                <w:rFonts w:ascii="Times New Roman" w:hAnsi="Times New Roman"/>
                <w:iCs/>
                <w:sz w:val="20"/>
                <w:szCs w:val="20"/>
                <w:lang w:val="en-US" w:eastAsia="it-IT"/>
              </w:rPr>
              <w:lastRenderedPageBreak/>
              <w:t xml:space="preserve">Abbreviations: SD = standard deviation; BMI = body mass index;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MVPA = moderate to vigorous intensity physical activity; YPAS = Yale Physical Activity Scale; RA = rheumatoid arthritis; KOA = knee osteoarthritis; ACR = American College of Rheumatology; PA = physical activity; Y-ADSI = YPAS activity dimensions summary index; A4L = Activ4Life; IDEEA = Intelligent Device for Energy Expenditure and Activity; HS =  healthy subjects; SQUASH = </w:t>
            </w:r>
            <w:r w:rsidRPr="00161F44">
              <w:rPr>
                <w:rFonts w:ascii="Times New Roman" w:hAnsi="Times New Roman"/>
                <w:lang w:val="en-US"/>
              </w:rPr>
              <w:t xml:space="preserve">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Short questionnaire to assess health enhancing physical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lastRenderedPageBreak/>
              <w:t xml:space="preserve">activity; AM = activity monitor; IPAQ = </w:t>
            </w:r>
            <w:r w:rsidRPr="00161F44">
              <w:rPr>
                <w:rFonts w:ascii="Times New Roman" w:hAnsi="Times New Roman"/>
                <w:lang w:val="en-US"/>
              </w:rPr>
              <w:t xml:space="preserve">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International Physical Activity Questionnaire; EULAR =  European League Against Rheumatism; MD = mean difference JIA = </w:t>
            </w:r>
            <w:r w:rsidRPr="00161F44">
              <w:rPr>
                <w:rFonts w:ascii="Times New Roman" w:hAnsi="Times New Roman"/>
                <w:lang w:val="en-US"/>
              </w:rPr>
              <w:t xml:space="preserve"> </w:t>
            </w:r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 xml:space="preserve">juvenile idiopathic arthritis; N/A = not applicable;  ICC = interclass correlation coefficient; AD = activity diary; CI = confidence interval; LFE =  low frequency extension; 2MWT = 2 minutes walking test; GSSC =  Gold standard step-count; PMR =  polymyalgia </w:t>
            </w:r>
            <w:proofErr w:type="spellStart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rheumatica</w:t>
            </w:r>
            <w:proofErr w:type="spellEnd"/>
            <w:r w:rsidRPr="00161F44">
              <w:rPr>
                <w:rFonts w:ascii="Times New Roman" w:hAnsi="Times New Roman"/>
                <w:sz w:val="20"/>
                <w:szCs w:val="20"/>
                <w:lang w:val="en-US" w:eastAsia="it-IT"/>
              </w:rPr>
              <w:t>; N/R = not reported;  HAQDI = Health Assessment Questionnaire Disability Index; OA = osteoarthritis;  PANAS = Positive and negative affect schedule; SWLS = Satisfaction with Life Scale; LV = laboratory validation; FV = field validation; AUC = area under the curve; LOA = limits of agreement.</w:t>
            </w:r>
          </w:p>
        </w:tc>
      </w:tr>
    </w:tbl>
    <w:p w:rsidR="004A3C80" w:rsidRPr="00161F44" w:rsidRDefault="004A3C80">
      <w:pPr>
        <w:rPr>
          <w:rFonts w:ascii="Times New Roman" w:hAnsi="Times New Roman"/>
          <w:sz w:val="20"/>
          <w:szCs w:val="20"/>
          <w:lang w:val="en-US"/>
        </w:rPr>
      </w:pPr>
      <w:r w:rsidRPr="00161F44">
        <w:rPr>
          <w:rFonts w:ascii="Times New Roman" w:hAnsi="Times New Roman"/>
          <w:sz w:val="20"/>
          <w:szCs w:val="20"/>
          <w:lang w:val="en-US"/>
        </w:rPr>
        <w:lastRenderedPageBreak/>
        <w:br w:type="textWrapping" w:clear="all"/>
      </w:r>
    </w:p>
    <w:sectPr w:rsidR="004A3C80" w:rsidRPr="00161F44" w:rsidSect="00AB28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822"/>
    <w:rsid w:val="00027427"/>
    <w:rsid w:val="00117C7E"/>
    <w:rsid w:val="00137D20"/>
    <w:rsid w:val="00161F44"/>
    <w:rsid w:val="00176678"/>
    <w:rsid w:val="00184670"/>
    <w:rsid w:val="00196004"/>
    <w:rsid w:val="001C618C"/>
    <w:rsid w:val="002342FE"/>
    <w:rsid w:val="00260066"/>
    <w:rsid w:val="00261571"/>
    <w:rsid w:val="002662C7"/>
    <w:rsid w:val="00285037"/>
    <w:rsid w:val="0028624D"/>
    <w:rsid w:val="002A3800"/>
    <w:rsid w:val="002D150E"/>
    <w:rsid w:val="002D658E"/>
    <w:rsid w:val="002D7481"/>
    <w:rsid w:val="00312950"/>
    <w:rsid w:val="00312C9E"/>
    <w:rsid w:val="0034559E"/>
    <w:rsid w:val="00363218"/>
    <w:rsid w:val="00365CD4"/>
    <w:rsid w:val="003846BF"/>
    <w:rsid w:val="003A00F8"/>
    <w:rsid w:val="003D65AF"/>
    <w:rsid w:val="00473DEB"/>
    <w:rsid w:val="004747D3"/>
    <w:rsid w:val="004A3C80"/>
    <w:rsid w:val="004C71F9"/>
    <w:rsid w:val="00543722"/>
    <w:rsid w:val="005460D2"/>
    <w:rsid w:val="0056669E"/>
    <w:rsid w:val="00572421"/>
    <w:rsid w:val="0058382F"/>
    <w:rsid w:val="005970EB"/>
    <w:rsid w:val="005B03AB"/>
    <w:rsid w:val="005B1A10"/>
    <w:rsid w:val="005B28BD"/>
    <w:rsid w:val="005F1F7D"/>
    <w:rsid w:val="00630BC5"/>
    <w:rsid w:val="00640FA3"/>
    <w:rsid w:val="00660B4C"/>
    <w:rsid w:val="00665BFD"/>
    <w:rsid w:val="00670FC7"/>
    <w:rsid w:val="006B75ED"/>
    <w:rsid w:val="006E3ADE"/>
    <w:rsid w:val="006F3F3C"/>
    <w:rsid w:val="006F6B4E"/>
    <w:rsid w:val="00735D6F"/>
    <w:rsid w:val="00755D14"/>
    <w:rsid w:val="00766922"/>
    <w:rsid w:val="007A08F0"/>
    <w:rsid w:val="00826E59"/>
    <w:rsid w:val="00864A43"/>
    <w:rsid w:val="00864CB1"/>
    <w:rsid w:val="00867529"/>
    <w:rsid w:val="008904D5"/>
    <w:rsid w:val="0091649A"/>
    <w:rsid w:val="00941F01"/>
    <w:rsid w:val="0096241C"/>
    <w:rsid w:val="009C6E76"/>
    <w:rsid w:val="009E195F"/>
    <w:rsid w:val="009F74A2"/>
    <w:rsid w:val="00A14C66"/>
    <w:rsid w:val="00A34600"/>
    <w:rsid w:val="00A610DE"/>
    <w:rsid w:val="00A82BA8"/>
    <w:rsid w:val="00A84B9B"/>
    <w:rsid w:val="00AB2822"/>
    <w:rsid w:val="00AC5362"/>
    <w:rsid w:val="00AE2BB0"/>
    <w:rsid w:val="00B43745"/>
    <w:rsid w:val="00B7078D"/>
    <w:rsid w:val="00B729D5"/>
    <w:rsid w:val="00B804F1"/>
    <w:rsid w:val="00C10902"/>
    <w:rsid w:val="00C97F93"/>
    <w:rsid w:val="00CC5FB7"/>
    <w:rsid w:val="00D06C0B"/>
    <w:rsid w:val="00D315EE"/>
    <w:rsid w:val="00D55FF8"/>
    <w:rsid w:val="00D63D11"/>
    <w:rsid w:val="00D90950"/>
    <w:rsid w:val="00DA0FC9"/>
    <w:rsid w:val="00DE43A6"/>
    <w:rsid w:val="00E126A6"/>
    <w:rsid w:val="00E642DB"/>
    <w:rsid w:val="00E82057"/>
    <w:rsid w:val="00EB08CA"/>
    <w:rsid w:val="00EF5F95"/>
    <w:rsid w:val="00F214EA"/>
    <w:rsid w:val="00F61613"/>
    <w:rsid w:val="00F62E86"/>
    <w:rsid w:val="00F67EE2"/>
    <w:rsid w:val="00FC01C0"/>
    <w:rsid w:val="00FC394F"/>
    <w:rsid w:val="00FC7110"/>
    <w:rsid w:val="00FE2DAF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D8302A-66CE-724B-9FD0-6CEF09EA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EB"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2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4B9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84B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9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7" w:color="EAC3AF"/>
                                                                <w:left w:val="single" w:sz="6" w:space="17" w:color="EAC3AF"/>
                                                                <w:bottom w:val="single" w:sz="6" w:space="17" w:color="EAC3AF"/>
                                                                <w:right w:val="single" w:sz="6" w:space="17" w:color="EAC3AF"/>
                                                              </w:divBdr>
                                                              <w:divsChild>
                                                                <w:div w:id="66729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9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7" w:color="EAC3AF"/>
                                                                <w:left w:val="single" w:sz="6" w:space="17" w:color="EAC3AF"/>
                                                                <w:bottom w:val="single" w:sz="6" w:space="17" w:color="EAC3AF"/>
                                                                <w:right w:val="single" w:sz="6" w:space="17" w:color="EAC3AF"/>
                                                              </w:divBdr>
                                                              <w:divsChild>
                                                                <w:div w:id="66729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1609</Words>
  <Characters>8852</Characters>
  <Application>Microsoft Office Word</Application>
  <DocSecurity>0</DocSecurity>
  <Lines>73</Lines>
  <Paragraphs>20</Paragraphs>
  <ScaleCrop>false</ScaleCrop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subject/>
  <dc:creator>Alessandro de Sire</dc:creator>
  <cp:keywords/>
  <dc:description/>
  <cp:lastModifiedBy>Axana Scherbeijn</cp:lastModifiedBy>
  <cp:revision>24</cp:revision>
  <dcterms:created xsi:type="dcterms:W3CDTF">2020-07-27T13:10:00Z</dcterms:created>
  <dcterms:modified xsi:type="dcterms:W3CDTF">2021-04-19T13:00:00Z</dcterms:modified>
</cp:coreProperties>
</file>