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94C0" w14:textId="0FAAB3B0" w:rsidR="00A9575F" w:rsidRPr="00A9575F" w:rsidRDefault="00A9575F" w:rsidP="00A9575F">
      <w:pPr>
        <w:tabs>
          <w:tab w:val="left" w:pos="360"/>
        </w:tabs>
        <w:spacing w:after="0" w:line="240" w:lineRule="auto"/>
        <w:rPr>
          <w:rFonts w:eastAsiaTheme="minorEastAsia"/>
          <w:b/>
          <w:sz w:val="40"/>
          <w:szCs w:val="40"/>
          <w:lang w:val="en-US"/>
        </w:rPr>
      </w:pPr>
      <w:r w:rsidRPr="00A9575F">
        <w:rPr>
          <w:rFonts w:eastAsiaTheme="minorEastAsia"/>
          <w:b/>
          <w:sz w:val="40"/>
          <w:szCs w:val="40"/>
          <w:lang w:val="en-US"/>
        </w:rPr>
        <w:t>Supplementary Material</w:t>
      </w:r>
    </w:p>
    <w:p w14:paraId="22BC2594" w14:textId="77777777" w:rsidR="00A9575F" w:rsidRDefault="00A9575F" w:rsidP="00A9575F">
      <w:pPr>
        <w:tabs>
          <w:tab w:val="left" w:pos="360"/>
        </w:tabs>
        <w:spacing w:after="0" w:line="240" w:lineRule="auto"/>
        <w:rPr>
          <w:rFonts w:eastAsiaTheme="minorEastAsia"/>
          <w:b/>
          <w:szCs w:val="22"/>
          <w:lang w:val="en-US"/>
        </w:rPr>
      </w:pPr>
    </w:p>
    <w:p w14:paraId="0123B31E" w14:textId="69C44C61" w:rsidR="00936422" w:rsidRDefault="00936422" w:rsidP="00A9575F">
      <w:pPr>
        <w:tabs>
          <w:tab w:val="left" w:pos="360"/>
        </w:tabs>
        <w:spacing w:after="0" w:line="240" w:lineRule="auto"/>
        <w:rPr>
          <w:rFonts w:eastAsiaTheme="minorEastAsia"/>
          <w:b/>
          <w:szCs w:val="22"/>
          <w:lang w:val="en-US"/>
        </w:rPr>
      </w:pPr>
      <w:r w:rsidRPr="00936422">
        <w:rPr>
          <w:rFonts w:eastAsiaTheme="minorEastAsia"/>
          <w:b/>
          <w:szCs w:val="22"/>
          <w:lang w:val="en-US"/>
        </w:rPr>
        <w:t xml:space="preserve">A </w:t>
      </w:r>
      <w:r w:rsidR="00A9575F" w:rsidRPr="00936422">
        <w:rPr>
          <w:rFonts w:eastAsiaTheme="minorEastAsia"/>
          <w:b/>
          <w:szCs w:val="22"/>
          <w:lang w:val="en-US"/>
        </w:rPr>
        <w:t xml:space="preserve">New Tool </w:t>
      </w:r>
      <w:r w:rsidRPr="00936422">
        <w:rPr>
          <w:rFonts w:eastAsiaTheme="minorEastAsia"/>
          <w:b/>
          <w:szCs w:val="22"/>
          <w:lang w:val="en-US"/>
        </w:rPr>
        <w:t xml:space="preserve">for the </w:t>
      </w:r>
      <w:r w:rsidR="00A9575F">
        <w:rPr>
          <w:rFonts w:eastAsiaTheme="minorEastAsia"/>
          <w:b/>
          <w:szCs w:val="22"/>
          <w:lang w:val="en-US"/>
        </w:rPr>
        <w:t>A</w:t>
      </w:r>
      <w:r w:rsidRPr="00936422">
        <w:rPr>
          <w:rFonts w:eastAsiaTheme="minorEastAsia"/>
          <w:b/>
          <w:szCs w:val="22"/>
          <w:lang w:val="en-US"/>
        </w:rPr>
        <w:t xml:space="preserve">nalysis of the </w:t>
      </w:r>
      <w:r w:rsidR="00A9575F">
        <w:rPr>
          <w:rFonts w:eastAsiaTheme="minorEastAsia"/>
          <w:b/>
          <w:szCs w:val="22"/>
          <w:lang w:val="en-US"/>
        </w:rPr>
        <w:t>E</w:t>
      </w:r>
      <w:r w:rsidRPr="00936422">
        <w:rPr>
          <w:rFonts w:eastAsiaTheme="minorEastAsia"/>
          <w:b/>
          <w:szCs w:val="22"/>
          <w:lang w:val="en-US"/>
        </w:rPr>
        <w:t xml:space="preserve">ffect of </w:t>
      </w:r>
      <w:r w:rsidR="00A9575F" w:rsidRPr="00936422">
        <w:rPr>
          <w:rFonts w:eastAsiaTheme="minorEastAsia"/>
          <w:b/>
          <w:szCs w:val="22"/>
          <w:lang w:val="en-US"/>
        </w:rPr>
        <w:t>Intracerebrally Injected Anti-Amyloid</w:t>
      </w:r>
      <w:r w:rsidRPr="00936422">
        <w:rPr>
          <w:rFonts w:eastAsiaTheme="minorEastAsia"/>
          <w:b/>
          <w:szCs w:val="22"/>
          <w:lang w:val="en-US"/>
        </w:rPr>
        <w:t xml:space="preserve">-β </w:t>
      </w:r>
      <w:r w:rsidR="00A9575F">
        <w:rPr>
          <w:rFonts w:eastAsiaTheme="minorEastAsia"/>
          <w:b/>
          <w:szCs w:val="22"/>
          <w:lang w:val="en-US"/>
        </w:rPr>
        <w:t>C</w:t>
      </w:r>
      <w:r w:rsidRPr="00936422">
        <w:rPr>
          <w:rFonts w:eastAsiaTheme="minorEastAsia"/>
          <w:b/>
          <w:szCs w:val="22"/>
          <w:lang w:val="en-US"/>
        </w:rPr>
        <w:t>ompounds</w:t>
      </w:r>
    </w:p>
    <w:p w14:paraId="0E0996E6" w14:textId="77777777" w:rsidR="00A92C2C" w:rsidRPr="00A92C2C" w:rsidRDefault="00A92C2C" w:rsidP="00A9575F">
      <w:pPr>
        <w:tabs>
          <w:tab w:val="left" w:pos="360"/>
        </w:tabs>
        <w:spacing w:after="0" w:line="480" w:lineRule="auto"/>
        <w:rPr>
          <w:rFonts w:eastAsiaTheme="minorEastAsia"/>
          <w:szCs w:val="22"/>
          <w:lang w:val="en-US"/>
        </w:rPr>
      </w:pPr>
    </w:p>
    <w:p w14:paraId="4147A628" w14:textId="6B1C2120" w:rsidR="00B07968" w:rsidRPr="00A9575F" w:rsidRDefault="00B07968" w:rsidP="00A9575F">
      <w:pPr>
        <w:pStyle w:val="Title"/>
        <w:tabs>
          <w:tab w:val="left" w:pos="360"/>
        </w:tabs>
        <w:spacing w:after="0"/>
        <w:rPr>
          <w:sz w:val="28"/>
          <w:szCs w:val="28"/>
          <w:lang w:val="en-US"/>
        </w:rPr>
      </w:pPr>
      <w:r w:rsidRPr="00A9575F">
        <w:rPr>
          <w:sz w:val="28"/>
          <w:szCs w:val="28"/>
          <w:lang w:val="en-US"/>
        </w:rPr>
        <w:t xml:space="preserve">Supplementary Material </w:t>
      </w:r>
      <w:r w:rsidR="002948C6" w:rsidRPr="00A9575F">
        <w:rPr>
          <w:sz w:val="28"/>
          <w:szCs w:val="28"/>
          <w:lang w:val="en-US"/>
        </w:rPr>
        <w:t>1</w:t>
      </w:r>
      <w:r w:rsidRPr="00A9575F">
        <w:rPr>
          <w:sz w:val="28"/>
          <w:szCs w:val="28"/>
          <w:lang w:val="en-US"/>
        </w:rPr>
        <w:t>: Additional Methods</w:t>
      </w:r>
    </w:p>
    <w:p w14:paraId="67D80AFB" w14:textId="6502A898" w:rsidR="00B07968" w:rsidRPr="00A9575F" w:rsidRDefault="00B07968" w:rsidP="00A9575F">
      <w:pPr>
        <w:pStyle w:val="Heading1"/>
        <w:tabs>
          <w:tab w:val="left" w:pos="360"/>
        </w:tabs>
        <w:spacing w:after="0"/>
        <w:rPr>
          <w:sz w:val="24"/>
        </w:rPr>
      </w:pPr>
      <w:r w:rsidRPr="00A9575F">
        <w:rPr>
          <w:sz w:val="24"/>
        </w:rPr>
        <w:t>Animals</w:t>
      </w:r>
    </w:p>
    <w:p w14:paraId="20E68E49" w14:textId="6DE9255F" w:rsidR="00B07968" w:rsidRDefault="00A9575F" w:rsidP="00A9575F">
      <w:pPr>
        <w:tabs>
          <w:tab w:val="left" w:pos="360"/>
        </w:tabs>
        <w:spacing w:after="0"/>
        <w:rPr>
          <w:lang w:val="en-US"/>
        </w:rPr>
      </w:pPr>
      <w:r>
        <w:rPr>
          <w:lang w:val="en-US"/>
        </w:rPr>
        <w:tab/>
      </w:r>
      <w:r w:rsidR="005A7D89" w:rsidRPr="005A7D89">
        <w:rPr>
          <w:lang w:val="en-US"/>
        </w:rPr>
        <w:t>For this study, we used 50-day-old male APP-transgenic mice (n = 8, APPPS1-21)</w:t>
      </w:r>
      <w:r w:rsidR="005A7D89">
        <w:rPr>
          <w:lang w:val="en-US"/>
        </w:rPr>
        <w:t xml:space="preserve"> </w:t>
      </w:r>
      <w:r w:rsidR="00667FBF" w:rsidRPr="00667FBF">
        <w:rPr>
          <w:lang w:val="en-US"/>
        </w:rPr>
        <w:t>[1]</w:t>
      </w:r>
      <w:r w:rsidR="00B07968" w:rsidRPr="00667FBF">
        <w:rPr>
          <w:lang w:val="en-US"/>
        </w:rPr>
        <w:t>.</w:t>
      </w:r>
      <w:r w:rsidR="00B07968" w:rsidRPr="00AE02B4">
        <w:rPr>
          <w:lang w:val="en-US"/>
        </w:rPr>
        <w:t xml:space="preserve"> All mice were housed in the animal care facility of the Department of Comparative Medicine at the University Hospital in Oslo (Norway) with mean temperature of 21-22°C, 12-h day/night cycle, and free access to food and autoclaved water. All experiments were conducted in accordance with the guidelines for animal experiments of the EU (Directive 2010/63/EU) and local animal ethics guidelines.</w:t>
      </w:r>
    </w:p>
    <w:p w14:paraId="244BA0E7" w14:textId="77777777" w:rsidR="00A9575F" w:rsidRPr="00AE02B4" w:rsidRDefault="00A9575F" w:rsidP="00A9575F">
      <w:pPr>
        <w:tabs>
          <w:tab w:val="left" w:pos="360"/>
        </w:tabs>
        <w:spacing w:after="0"/>
        <w:rPr>
          <w:lang w:val="en-US"/>
        </w:rPr>
      </w:pPr>
    </w:p>
    <w:p w14:paraId="52ECBBE9" w14:textId="2B8AC29F" w:rsidR="00B07968" w:rsidRPr="00A9575F" w:rsidRDefault="00B07968" w:rsidP="00A9575F">
      <w:pPr>
        <w:pStyle w:val="Heading1"/>
        <w:tabs>
          <w:tab w:val="left" w:pos="360"/>
        </w:tabs>
        <w:spacing w:after="0"/>
        <w:rPr>
          <w:sz w:val="24"/>
        </w:rPr>
      </w:pPr>
      <w:r w:rsidRPr="00A9575F">
        <w:rPr>
          <w:sz w:val="24"/>
        </w:rPr>
        <w:t>Osmotic pumps and surgical techniques</w:t>
      </w:r>
    </w:p>
    <w:p w14:paraId="09EC9094" w14:textId="38117A6C" w:rsidR="00A20C34" w:rsidRPr="00AE02B4" w:rsidRDefault="00A9575F" w:rsidP="00A9575F">
      <w:pPr>
        <w:tabs>
          <w:tab w:val="left" w:pos="360"/>
        </w:tabs>
        <w:spacing w:after="0"/>
        <w:rPr>
          <w:lang w:val="en-US"/>
        </w:rPr>
      </w:pPr>
      <w:r>
        <w:rPr>
          <w:lang w:val="en-US"/>
        </w:rPr>
        <w:tab/>
      </w:r>
      <w:r w:rsidR="00A20C34" w:rsidRPr="00AE02B4">
        <w:rPr>
          <w:lang w:val="en-US"/>
        </w:rPr>
        <w:t>I</w:t>
      </w:r>
      <w:r w:rsidR="00B07968" w:rsidRPr="00AE02B4">
        <w:rPr>
          <w:lang w:val="en-US"/>
        </w:rPr>
        <w:t>ntracerebroventricular surgery with mini-osmotic pumps was performed</w:t>
      </w:r>
      <w:r w:rsidR="00A20C34" w:rsidRPr="00AE02B4">
        <w:rPr>
          <w:lang w:val="en-US"/>
        </w:rPr>
        <w:t xml:space="preserve"> when mice reached an age of 50 days and the mini-osmotic pumps assured 42 days continuous delivery at a rate of 0.15 µl/h</w:t>
      </w:r>
      <w:r w:rsidR="00B07968" w:rsidRPr="00AE02B4">
        <w:rPr>
          <w:lang w:val="en-US"/>
        </w:rPr>
        <w:t xml:space="preserve">. </w:t>
      </w:r>
      <w:r w:rsidR="00A20C34" w:rsidRPr="00AE02B4">
        <w:rPr>
          <w:lang w:val="en-US"/>
        </w:rPr>
        <w:t xml:space="preserve">Before surgery, </w:t>
      </w:r>
      <w:r w:rsidR="00B07968" w:rsidRPr="00AE02B4">
        <w:rPr>
          <w:lang w:val="en-US"/>
        </w:rPr>
        <w:t>ALZET</w:t>
      </w:r>
      <w:r w:rsidR="00A20C34" w:rsidRPr="00AE02B4">
        <w:rPr>
          <w:lang w:val="en-US"/>
        </w:rPr>
        <w:t>®</w:t>
      </w:r>
      <w:r w:rsidR="00B07968" w:rsidRPr="00AE02B4">
        <w:rPr>
          <w:lang w:val="en-US"/>
        </w:rPr>
        <w:t xml:space="preserve"> mini-osmotic pumps (model 2006) </w:t>
      </w:r>
      <w:r w:rsidR="00A20C34" w:rsidRPr="00AE02B4">
        <w:rPr>
          <w:lang w:val="en-US"/>
        </w:rPr>
        <w:t>were</w:t>
      </w:r>
      <w:r w:rsidR="00B07968" w:rsidRPr="00AE02B4">
        <w:rPr>
          <w:lang w:val="en-US"/>
        </w:rPr>
        <w:t xml:space="preserve"> loaded with 1x phosphate-buffered saline (PBS)</w:t>
      </w:r>
      <w:r w:rsidR="00A20C34" w:rsidRPr="00AE02B4">
        <w:rPr>
          <w:lang w:val="en-US"/>
        </w:rPr>
        <w:t>, which served as</w:t>
      </w:r>
      <w:r w:rsidR="00B07968" w:rsidRPr="00AE02B4">
        <w:rPr>
          <w:lang w:val="en-US"/>
        </w:rPr>
        <w:t xml:space="preserve"> control</w:t>
      </w:r>
      <w:r w:rsidR="00A20C34" w:rsidRPr="00AE02B4">
        <w:rPr>
          <w:lang w:val="en-US"/>
        </w:rPr>
        <w:t>.</w:t>
      </w:r>
      <w:r w:rsidR="00B07968" w:rsidRPr="00AE02B4">
        <w:rPr>
          <w:lang w:val="en-US"/>
        </w:rPr>
        <w:t xml:space="preserve"> </w:t>
      </w:r>
      <w:r w:rsidR="00A20C34" w:rsidRPr="00AE02B4">
        <w:rPr>
          <w:lang w:val="en-US"/>
        </w:rPr>
        <w:t>The pumps were then</w:t>
      </w:r>
      <w:r w:rsidR="00B07968" w:rsidRPr="00AE02B4">
        <w:rPr>
          <w:lang w:val="en-US"/>
        </w:rPr>
        <w:t xml:space="preserve"> connected to the brain infusion </w:t>
      </w:r>
      <w:r w:rsidR="00A20C34" w:rsidRPr="00AE02B4">
        <w:rPr>
          <w:lang w:val="en-US"/>
        </w:rPr>
        <w:t>kit</w:t>
      </w:r>
      <w:r w:rsidR="00B07968" w:rsidRPr="00AE02B4">
        <w:rPr>
          <w:lang w:val="en-US"/>
        </w:rPr>
        <w:t xml:space="preserve"> (Brain Infusion Kit 3; ALZET</w:t>
      </w:r>
      <w:r w:rsidR="00A20C34" w:rsidRPr="00AE02B4">
        <w:rPr>
          <w:lang w:val="en-US"/>
        </w:rPr>
        <w:t>®,</w:t>
      </w:r>
      <w:r w:rsidR="00B07968" w:rsidRPr="00AE02B4">
        <w:rPr>
          <w:vertAlign w:val="superscript"/>
          <w:lang w:val="en-US"/>
        </w:rPr>
        <w:t xml:space="preserve"> </w:t>
      </w:r>
      <w:r w:rsidR="00B07968" w:rsidRPr="00AE02B4">
        <w:rPr>
          <w:lang w:val="en-US"/>
        </w:rPr>
        <w:t>Cupertino, CA, USA)</w:t>
      </w:r>
      <w:r w:rsidR="00A20C34" w:rsidRPr="00AE02B4">
        <w:rPr>
          <w:lang w:val="en-US"/>
        </w:rPr>
        <w:t>,</w:t>
      </w:r>
      <w:r w:rsidR="00B07968" w:rsidRPr="00AE02B4">
        <w:rPr>
          <w:lang w:val="en-US"/>
        </w:rPr>
        <w:t xml:space="preserve"> and primed in sterile saline at 37°C for 60 h before implantation.</w:t>
      </w:r>
      <w:r w:rsidR="00A20C34" w:rsidRPr="00AE02B4">
        <w:rPr>
          <w:lang w:val="en-US"/>
        </w:rPr>
        <w:t xml:space="preserve"> T</w:t>
      </w:r>
      <w:r w:rsidR="00B07968" w:rsidRPr="00AE02B4">
        <w:rPr>
          <w:lang w:val="en-US"/>
        </w:rPr>
        <w:t>he silicone spacers for proper fixation of the cannula were prepared based on our previously published</w:t>
      </w:r>
      <w:r w:rsidR="00A20C34" w:rsidRPr="00AE02B4">
        <w:rPr>
          <w:lang w:val="en-US"/>
        </w:rPr>
        <w:t xml:space="preserve"> method </w:t>
      </w:r>
      <w:r w:rsidR="00667FBF">
        <w:rPr>
          <w:lang w:val="en-US"/>
        </w:rPr>
        <w:t>[2].</w:t>
      </w:r>
    </w:p>
    <w:p w14:paraId="6DD6573E" w14:textId="35C87B92" w:rsidR="00B07968" w:rsidRDefault="00A9575F" w:rsidP="00A9575F">
      <w:pPr>
        <w:tabs>
          <w:tab w:val="left" w:pos="360"/>
        </w:tabs>
        <w:spacing w:after="0"/>
        <w:rPr>
          <w:lang w:val="en-US"/>
        </w:rPr>
      </w:pPr>
      <w:r>
        <w:rPr>
          <w:lang w:val="en-US"/>
        </w:rPr>
        <w:tab/>
      </w:r>
      <w:r w:rsidR="00B07968" w:rsidRPr="00AE02B4">
        <w:rPr>
          <w:lang w:val="en-US"/>
        </w:rPr>
        <w:t xml:space="preserve">Mice were anesthetized </w:t>
      </w:r>
      <w:r w:rsidR="00A20C34" w:rsidRPr="00AE02B4">
        <w:rPr>
          <w:lang w:val="en-US"/>
        </w:rPr>
        <w:t>by</w:t>
      </w:r>
      <w:r w:rsidR="00B07968" w:rsidRPr="00AE02B4">
        <w:rPr>
          <w:lang w:val="en-US"/>
        </w:rPr>
        <w:t xml:space="preserve"> subcutaneous injection of </w:t>
      </w:r>
      <w:proofErr w:type="spellStart"/>
      <w:r w:rsidR="00B07968" w:rsidRPr="00AE02B4">
        <w:rPr>
          <w:lang w:val="en-US"/>
        </w:rPr>
        <w:t>Zoletil</w:t>
      </w:r>
      <w:proofErr w:type="spellEnd"/>
      <w:r w:rsidR="00B07968" w:rsidRPr="00AE02B4">
        <w:rPr>
          <w:lang w:val="en-US"/>
        </w:rPr>
        <w:t xml:space="preserve"> (</w:t>
      </w:r>
      <w:proofErr w:type="spellStart"/>
      <w:r w:rsidR="00B07968" w:rsidRPr="00AE02B4">
        <w:rPr>
          <w:lang w:val="en-US"/>
        </w:rPr>
        <w:t>Vibrac</w:t>
      </w:r>
      <w:proofErr w:type="spellEnd"/>
      <w:r w:rsidR="00B07968" w:rsidRPr="00AE02B4">
        <w:rPr>
          <w:lang w:val="en-US"/>
        </w:rPr>
        <w:t>, France) using a dosage of 2.5 µl/g</w:t>
      </w:r>
      <w:r w:rsidR="00A20C34" w:rsidRPr="00AE02B4">
        <w:rPr>
          <w:lang w:val="en-US"/>
        </w:rPr>
        <w:t xml:space="preserve"> body weight</w:t>
      </w:r>
      <w:r w:rsidR="00B07968" w:rsidRPr="00AE02B4">
        <w:rPr>
          <w:lang w:val="en-US"/>
        </w:rPr>
        <w:t>. Fully anesthetized mice were placed in a stereotaxic apparatus (</w:t>
      </w:r>
      <w:proofErr w:type="spellStart"/>
      <w:r w:rsidR="00B07968" w:rsidRPr="00AE02B4">
        <w:rPr>
          <w:lang w:val="en-US"/>
        </w:rPr>
        <w:t>Stoelting</w:t>
      </w:r>
      <w:proofErr w:type="spellEnd"/>
      <w:r w:rsidR="00B07968" w:rsidRPr="00AE02B4">
        <w:rPr>
          <w:lang w:val="en-US"/>
        </w:rPr>
        <w:t xml:space="preserve">, USA) on a heating pad to maintain normal body temperature. </w:t>
      </w:r>
      <w:r w:rsidR="00A20C34" w:rsidRPr="00AE02B4">
        <w:rPr>
          <w:lang w:val="en-US"/>
        </w:rPr>
        <w:t>V</w:t>
      </w:r>
      <w:r w:rsidR="00B07968" w:rsidRPr="00AE02B4">
        <w:rPr>
          <w:lang w:val="en-US"/>
        </w:rPr>
        <w:t>eterinary ophthalmic gel (</w:t>
      </w:r>
      <w:proofErr w:type="spellStart"/>
      <w:r w:rsidR="00B07968" w:rsidRPr="00AE02B4">
        <w:rPr>
          <w:lang w:val="en-US"/>
        </w:rPr>
        <w:t>Lubrithal</w:t>
      </w:r>
      <w:proofErr w:type="spellEnd"/>
      <w:r w:rsidR="00B07968" w:rsidRPr="00AE02B4">
        <w:rPr>
          <w:lang w:val="en-US"/>
        </w:rPr>
        <w:t xml:space="preserve">, </w:t>
      </w:r>
      <w:proofErr w:type="spellStart"/>
      <w:r w:rsidR="00B07968" w:rsidRPr="00AE02B4">
        <w:rPr>
          <w:lang w:val="en-US"/>
        </w:rPr>
        <w:t>Dechra</w:t>
      </w:r>
      <w:proofErr w:type="spellEnd"/>
      <w:r w:rsidR="00B07968" w:rsidRPr="00AE02B4">
        <w:rPr>
          <w:lang w:val="en-US"/>
        </w:rPr>
        <w:t xml:space="preserve">, UK) was applied on </w:t>
      </w:r>
      <w:r w:rsidR="00A20C34" w:rsidRPr="00AE02B4">
        <w:rPr>
          <w:lang w:val="en-US"/>
        </w:rPr>
        <w:t xml:space="preserve">the </w:t>
      </w:r>
      <w:r w:rsidR="00B07968" w:rsidRPr="00AE02B4">
        <w:rPr>
          <w:lang w:val="en-US"/>
        </w:rPr>
        <w:t>eyes during surgery. Then</w:t>
      </w:r>
      <w:r w:rsidR="00A20C34" w:rsidRPr="00AE02B4">
        <w:rPr>
          <w:lang w:val="en-US"/>
        </w:rPr>
        <w:t>,</w:t>
      </w:r>
      <w:r w:rsidR="00B07968" w:rsidRPr="00AE02B4">
        <w:rPr>
          <w:lang w:val="en-US"/>
        </w:rPr>
        <w:t xml:space="preserve"> a midline incision was made to expose the skull</w:t>
      </w:r>
      <w:r w:rsidR="00A20C34" w:rsidRPr="00AE02B4">
        <w:rPr>
          <w:lang w:val="en-US"/>
        </w:rPr>
        <w:t>,</w:t>
      </w:r>
      <w:r w:rsidR="00B07968" w:rsidRPr="00AE02B4">
        <w:rPr>
          <w:lang w:val="en-US"/>
        </w:rPr>
        <w:t xml:space="preserve"> and a small subcutaneous pocket was opened on the back of the body using </w:t>
      </w:r>
      <w:r w:rsidR="00A20C34" w:rsidRPr="00AE02B4">
        <w:rPr>
          <w:lang w:val="en-US"/>
        </w:rPr>
        <w:t xml:space="preserve">a </w:t>
      </w:r>
      <w:r w:rsidR="00B07968" w:rsidRPr="00AE02B4">
        <w:rPr>
          <w:lang w:val="en-US"/>
        </w:rPr>
        <w:t>hemostat. A hole was drilled into the skull and the mini-osmotic pumps were implanted into the subcutaneous pocket. The cannula with the attached silicone spacer was implanted into the left lateral ventricle of the brain (coordinates: anteroposterior –0.8 mm, mediolateral –2 mm, dorsoventral –1.5 mm from bregma). The base of the cannula with the silicone spacer was glued on the cleaned skull using an instant adhesive (</w:t>
      </w:r>
      <w:proofErr w:type="spellStart"/>
      <w:r w:rsidR="00B07968" w:rsidRPr="00AE02B4">
        <w:rPr>
          <w:lang w:val="en-US"/>
        </w:rPr>
        <w:t>Locitite</w:t>
      </w:r>
      <w:proofErr w:type="spellEnd"/>
      <w:r w:rsidR="00B07968" w:rsidRPr="00AE02B4">
        <w:rPr>
          <w:lang w:val="en-US"/>
        </w:rPr>
        <w:t xml:space="preserve"> 454, DURECT Corporation ALZET, CA, </w:t>
      </w:r>
      <w:r w:rsidR="00B07968" w:rsidRPr="00AE02B4">
        <w:rPr>
          <w:lang w:val="en-US"/>
        </w:rPr>
        <w:lastRenderedPageBreak/>
        <w:t>USA). After removing the tab from the infusion cannula, the skin was stitched with a suture thread (</w:t>
      </w:r>
      <w:bookmarkStart w:id="0" w:name="_Hlk62131519"/>
      <w:proofErr w:type="spellStart"/>
      <w:r w:rsidR="00B07968" w:rsidRPr="00AE02B4">
        <w:rPr>
          <w:lang w:val="en-US"/>
        </w:rPr>
        <w:t>Ethilon</w:t>
      </w:r>
      <w:proofErr w:type="spellEnd"/>
      <w:r w:rsidR="00B07968" w:rsidRPr="00AE02B4">
        <w:rPr>
          <w:lang w:val="en-US"/>
        </w:rPr>
        <w:t xml:space="preserve">, 5-0, </w:t>
      </w:r>
      <w:proofErr w:type="spellStart"/>
      <w:r w:rsidR="00B07968" w:rsidRPr="00AE02B4">
        <w:rPr>
          <w:lang w:val="en-US"/>
        </w:rPr>
        <w:t>AgnThos</w:t>
      </w:r>
      <w:proofErr w:type="spellEnd"/>
      <w:r w:rsidR="00B07968" w:rsidRPr="00AE02B4">
        <w:rPr>
          <w:lang w:val="en-US"/>
        </w:rPr>
        <w:t>, Sweden</w:t>
      </w:r>
      <w:bookmarkEnd w:id="0"/>
      <w:r w:rsidR="00B07968" w:rsidRPr="00AE02B4">
        <w:rPr>
          <w:lang w:val="en-US"/>
        </w:rPr>
        <w:t xml:space="preserve">). At the end of the surgery, mice </w:t>
      </w:r>
      <w:r w:rsidR="002E7232" w:rsidRPr="00AE02B4">
        <w:rPr>
          <w:lang w:val="en-US"/>
        </w:rPr>
        <w:t>were</w:t>
      </w:r>
      <w:r w:rsidR="00B07968" w:rsidRPr="00AE02B4">
        <w:rPr>
          <w:lang w:val="en-US"/>
        </w:rPr>
        <w:t xml:space="preserve"> removed from </w:t>
      </w:r>
      <w:r w:rsidR="002E7232" w:rsidRPr="00AE02B4">
        <w:rPr>
          <w:lang w:val="en-US"/>
        </w:rPr>
        <w:t>the stereotaxic frame, put back to</w:t>
      </w:r>
      <w:r w:rsidR="00B07968" w:rsidRPr="00AE02B4">
        <w:rPr>
          <w:lang w:val="en-US"/>
        </w:rPr>
        <w:t xml:space="preserve"> individual cage</w:t>
      </w:r>
      <w:r w:rsidR="002E7232" w:rsidRPr="00AE02B4">
        <w:rPr>
          <w:lang w:val="en-US"/>
        </w:rPr>
        <w:t>s,</w:t>
      </w:r>
      <w:r w:rsidR="00B07968" w:rsidRPr="00AE02B4">
        <w:rPr>
          <w:lang w:val="en-US"/>
        </w:rPr>
        <w:t xml:space="preserve"> and placed on a heating water apparatus until the</w:t>
      </w:r>
      <w:r w:rsidR="002E7232" w:rsidRPr="00AE02B4">
        <w:rPr>
          <w:lang w:val="en-US"/>
        </w:rPr>
        <w:t>y</w:t>
      </w:r>
      <w:r w:rsidR="00B07968" w:rsidRPr="00AE02B4">
        <w:rPr>
          <w:lang w:val="en-US"/>
        </w:rPr>
        <w:t xml:space="preserve"> woke up.</w:t>
      </w:r>
      <w:r w:rsidR="00E41DEE" w:rsidRPr="00E41DEE">
        <w:rPr>
          <w:lang w:val="en-US"/>
        </w:rPr>
        <w:t xml:space="preserve"> </w:t>
      </w:r>
      <w:r w:rsidR="00E41DEE" w:rsidRPr="005A7D89">
        <w:rPr>
          <w:lang w:val="en-US"/>
        </w:rPr>
        <w:t>After 50 days, the</w:t>
      </w:r>
      <w:r w:rsidR="00E41DEE">
        <w:rPr>
          <w:lang w:val="en-US"/>
        </w:rPr>
        <w:t xml:space="preserve"> mini-osmotic pumps were removed, and </w:t>
      </w:r>
      <w:r w:rsidR="00E41DEE" w:rsidRPr="005A7D89">
        <w:rPr>
          <w:lang w:val="en-US"/>
        </w:rPr>
        <w:t>mice were sacrificed</w:t>
      </w:r>
      <w:r w:rsidR="00E41DEE">
        <w:rPr>
          <w:lang w:val="en-US"/>
        </w:rPr>
        <w:t>.</w:t>
      </w:r>
    </w:p>
    <w:p w14:paraId="67396561" w14:textId="77777777" w:rsidR="00A9575F" w:rsidRDefault="00A9575F" w:rsidP="00A9575F">
      <w:pPr>
        <w:tabs>
          <w:tab w:val="left" w:pos="360"/>
        </w:tabs>
        <w:spacing w:after="0"/>
        <w:rPr>
          <w:lang w:val="en-US"/>
        </w:rPr>
      </w:pPr>
    </w:p>
    <w:p w14:paraId="1972300C" w14:textId="50CC7050" w:rsidR="002E7232" w:rsidRPr="00A9575F" w:rsidRDefault="002E7232" w:rsidP="00A9575F">
      <w:pPr>
        <w:pStyle w:val="Heading1"/>
        <w:tabs>
          <w:tab w:val="left" w:pos="360"/>
        </w:tabs>
        <w:spacing w:after="0"/>
        <w:rPr>
          <w:sz w:val="24"/>
        </w:rPr>
      </w:pPr>
      <w:r w:rsidRPr="00A9575F">
        <w:rPr>
          <w:sz w:val="24"/>
        </w:rPr>
        <w:t>Tissue harvesting</w:t>
      </w:r>
    </w:p>
    <w:p w14:paraId="4DFD9536" w14:textId="5071FA18" w:rsidR="002E7232" w:rsidRDefault="00A9575F" w:rsidP="00A9575F">
      <w:pPr>
        <w:tabs>
          <w:tab w:val="left" w:pos="360"/>
        </w:tabs>
        <w:spacing w:after="0"/>
        <w:rPr>
          <w:lang w:val="en-US"/>
        </w:rPr>
      </w:pPr>
      <w:r>
        <w:rPr>
          <w:lang w:val="en-US"/>
        </w:rPr>
        <w:tab/>
      </w:r>
      <w:r w:rsidR="00B428B3" w:rsidRPr="00AE02B4">
        <w:rPr>
          <w:lang w:val="en-US"/>
        </w:rPr>
        <w:t xml:space="preserve">When mice reached an age of 100 </w:t>
      </w:r>
      <w:r w:rsidR="002E7232" w:rsidRPr="00AE02B4">
        <w:rPr>
          <w:lang w:val="en-US"/>
        </w:rPr>
        <w:t>day</w:t>
      </w:r>
      <w:r w:rsidR="00B428B3" w:rsidRPr="00AE02B4">
        <w:rPr>
          <w:lang w:val="en-US"/>
        </w:rPr>
        <w:t>s, they</w:t>
      </w:r>
      <w:r w:rsidR="002E7232" w:rsidRPr="00AE02B4">
        <w:rPr>
          <w:lang w:val="en-US"/>
        </w:rPr>
        <w:t xml:space="preserve"> were sacrificed by cervical dislocation and </w:t>
      </w:r>
      <w:proofErr w:type="spellStart"/>
      <w:r w:rsidR="002E7232" w:rsidRPr="00AE02B4">
        <w:rPr>
          <w:lang w:val="en-US"/>
        </w:rPr>
        <w:t>transcardially</w:t>
      </w:r>
      <w:proofErr w:type="spellEnd"/>
      <w:r w:rsidR="002E7232" w:rsidRPr="00AE02B4">
        <w:rPr>
          <w:lang w:val="en-US"/>
        </w:rPr>
        <w:t xml:space="preserve"> perfused with PBS. The brains were removed immediately after perfusion, fixed in 4% </w:t>
      </w:r>
      <w:proofErr w:type="gramStart"/>
      <w:r w:rsidR="002E7232" w:rsidRPr="00AE02B4">
        <w:rPr>
          <w:lang w:val="en-US"/>
        </w:rPr>
        <w:t>paraformaldehyde</w:t>
      </w:r>
      <w:proofErr w:type="gramEnd"/>
      <w:r w:rsidR="002E7232" w:rsidRPr="00AE02B4">
        <w:rPr>
          <w:lang w:val="en-US"/>
        </w:rPr>
        <w:t xml:space="preserve"> and transferred into 1x PBS supplemented with 0.01% sodium </w:t>
      </w:r>
      <w:proofErr w:type="spellStart"/>
      <w:r w:rsidR="002E7232" w:rsidRPr="00AE02B4">
        <w:rPr>
          <w:lang w:val="en-US"/>
        </w:rPr>
        <w:t>azide</w:t>
      </w:r>
      <w:proofErr w:type="spellEnd"/>
      <w:r w:rsidR="002E7232" w:rsidRPr="00AE02B4">
        <w:rPr>
          <w:lang w:val="en-US"/>
        </w:rPr>
        <w:t xml:space="preserve"> after seven days.</w:t>
      </w:r>
    </w:p>
    <w:p w14:paraId="3F9448D4" w14:textId="77777777" w:rsidR="00A9575F" w:rsidRPr="00AE02B4" w:rsidRDefault="00A9575F" w:rsidP="00A9575F">
      <w:pPr>
        <w:tabs>
          <w:tab w:val="left" w:pos="360"/>
        </w:tabs>
        <w:spacing w:after="0"/>
        <w:rPr>
          <w:lang w:val="en-US"/>
        </w:rPr>
      </w:pPr>
    </w:p>
    <w:p w14:paraId="0127EDD3" w14:textId="77777777" w:rsidR="00B07968" w:rsidRPr="00A9575F" w:rsidRDefault="00B07968" w:rsidP="00A9575F">
      <w:pPr>
        <w:pStyle w:val="Heading1"/>
        <w:tabs>
          <w:tab w:val="left" w:pos="360"/>
        </w:tabs>
        <w:spacing w:after="0"/>
        <w:rPr>
          <w:sz w:val="24"/>
        </w:rPr>
      </w:pPr>
      <w:r w:rsidRPr="00A9575F">
        <w:rPr>
          <w:sz w:val="24"/>
        </w:rPr>
        <w:t>Statistical analysis</w:t>
      </w:r>
    </w:p>
    <w:p w14:paraId="2D12089E" w14:textId="52EBB317" w:rsidR="00B07968" w:rsidRDefault="00A9575F" w:rsidP="00A9575F">
      <w:pPr>
        <w:tabs>
          <w:tab w:val="left" w:pos="360"/>
        </w:tabs>
        <w:spacing w:after="0"/>
        <w:rPr>
          <w:lang w:val="en-US"/>
        </w:rPr>
      </w:pPr>
      <w:r>
        <w:rPr>
          <w:lang w:val="en-US"/>
        </w:rPr>
        <w:tab/>
      </w:r>
      <w:r w:rsidR="00B07968" w:rsidRPr="00A9575F">
        <w:rPr>
          <w:lang w:val="en-US"/>
        </w:rPr>
        <w:t>All statistical analyses were performed using Prism (GraphPad Sof</w:t>
      </w:r>
      <w:r w:rsidR="002B4988" w:rsidRPr="00A9575F">
        <w:rPr>
          <w:lang w:val="en-US"/>
        </w:rPr>
        <w:t>tware, San Diego, USA).</w:t>
      </w:r>
      <w:r w:rsidR="00B07968" w:rsidRPr="00A9575F">
        <w:rPr>
          <w:lang w:val="en-US"/>
        </w:rPr>
        <w:t xml:space="preserve"> For the statistical analysis of the immunohistochemical quantification of plaques by distance groups RP and PSL </w:t>
      </w:r>
      <w:r w:rsidR="00FF4916" w:rsidRPr="00A9575F">
        <w:rPr>
          <w:lang w:val="en-US"/>
        </w:rPr>
        <w:t>one</w:t>
      </w:r>
      <w:r w:rsidR="00B07968" w:rsidRPr="00A9575F">
        <w:rPr>
          <w:lang w:val="en-US"/>
        </w:rPr>
        <w:t xml:space="preserve">-way analysis of variance (ANOVA) followed by </w:t>
      </w:r>
      <w:r w:rsidR="00A97AC2" w:rsidRPr="00A9575F">
        <w:rPr>
          <w:i/>
          <w:iCs/>
          <w:lang w:val="en-US"/>
        </w:rPr>
        <w:t>post</w:t>
      </w:r>
      <w:r w:rsidR="0030607A" w:rsidRPr="00A9575F">
        <w:rPr>
          <w:i/>
          <w:iCs/>
          <w:lang w:val="en-US"/>
        </w:rPr>
        <w:t xml:space="preserve"> </w:t>
      </w:r>
      <w:r w:rsidR="00A97AC2" w:rsidRPr="00A9575F">
        <w:rPr>
          <w:i/>
          <w:iCs/>
          <w:lang w:val="en-US"/>
        </w:rPr>
        <w:t>hoc</w:t>
      </w:r>
      <w:r w:rsidR="00A97AC2" w:rsidRPr="00A9575F">
        <w:rPr>
          <w:lang w:val="en-US"/>
        </w:rPr>
        <w:t xml:space="preserve"> </w:t>
      </w:r>
      <w:r w:rsidR="00B07968" w:rsidRPr="00A9575F">
        <w:rPr>
          <w:lang w:val="en-US"/>
        </w:rPr>
        <w:t>Holm-</w:t>
      </w:r>
      <w:proofErr w:type="spellStart"/>
      <w:r w:rsidR="00B07968" w:rsidRPr="00A9575F">
        <w:rPr>
          <w:lang w:val="en-US"/>
        </w:rPr>
        <w:t>Sidak's</w:t>
      </w:r>
      <w:proofErr w:type="spellEnd"/>
      <w:r w:rsidR="00A97AC2" w:rsidRPr="00A9575F">
        <w:rPr>
          <w:lang w:val="en-US"/>
        </w:rPr>
        <w:t xml:space="preserve"> </w:t>
      </w:r>
      <w:r w:rsidR="00FF4916" w:rsidRPr="00A9575F">
        <w:rPr>
          <w:lang w:val="en-US"/>
        </w:rPr>
        <w:t>(parametric</w:t>
      </w:r>
      <w:proofErr w:type="gramStart"/>
      <w:r w:rsidR="00FF4916" w:rsidRPr="00A9575F">
        <w:rPr>
          <w:lang w:val="en-US"/>
        </w:rPr>
        <w:t>)</w:t>
      </w:r>
      <w:proofErr w:type="gramEnd"/>
      <w:r w:rsidR="00B07968" w:rsidRPr="00A9575F">
        <w:rPr>
          <w:lang w:val="en-US"/>
        </w:rPr>
        <w:t xml:space="preserve"> </w:t>
      </w:r>
      <w:r w:rsidR="00FF4916" w:rsidRPr="00A9575F">
        <w:rPr>
          <w:lang w:val="en-US"/>
        </w:rPr>
        <w:t xml:space="preserve">and Kruskal-Wallis </w:t>
      </w:r>
      <w:r w:rsidR="00A97AC2" w:rsidRPr="00A9575F">
        <w:rPr>
          <w:lang w:val="en-US"/>
        </w:rPr>
        <w:t xml:space="preserve">followed by </w:t>
      </w:r>
      <w:r w:rsidR="00A97AC2" w:rsidRPr="00A9575F">
        <w:rPr>
          <w:i/>
          <w:iCs/>
          <w:lang w:val="en-US"/>
        </w:rPr>
        <w:t>post</w:t>
      </w:r>
      <w:r w:rsidR="0030607A" w:rsidRPr="00A9575F">
        <w:rPr>
          <w:i/>
          <w:iCs/>
          <w:lang w:val="en-US"/>
        </w:rPr>
        <w:t xml:space="preserve"> </w:t>
      </w:r>
      <w:r w:rsidR="00A97AC2" w:rsidRPr="00A9575F">
        <w:rPr>
          <w:i/>
          <w:iCs/>
          <w:lang w:val="en-US"/>
        </w:rPr>
        <w:t>hoc</w:t>
      </w:r>
      <w:r w:rsidR="00A97AC2" w:rsidRPr="00A9575F">
        <w:rPr>
          <w:lang w:val="en-US"/>
        </w:rPr>
        <w:t xml:space="preserve"> Dunn’s </w:t>
      </w:r>
      <w:r w:rsidR="00FF4916" w:rsidRPr="00A9575F">
        <w:rPr>
          <w:lang w:val="en-US"/>
        </w:rPr>
        <w:t xml:space="preserve">(un-parametric) </w:t>
      </w:r>
      <w:r w:rsidR="00A97AC2" w:rsidRPr="00A9575F">
        <w:rPr>
          <w:lang w:val="en-US"/>
        </w:rPr>
        <w:t xml:space="preserve">tests </w:t>
      </w:r>
      <w:r w:rsidR="00B07968" w:rsidRPr="00A9575F">
        <w:rPr>
          <w:lang w:val="en-US"/>
        </w:rPr>
        <w:t>w</w:t>
      </w:r>
      <w:r w:rsidR="00FF4916" w:rsidRPr="00A9575F">
        <w:rPr>
          <w:lang w:val="en-US"/>
        </w:rPr>
        <w:t>ere</w:t>
      </w:r>
      <w:r w:rsidR="00B07968" w:rsidRPr="00A9575F">
        <w:rPr>
          <w:lang w:val="en-US"/>
        </w:rPr>
        <w:t xml:space="preserve"> used. In other cases of the immunohistochemical quantification of plaques were analyzed with Student’s </w:t>
      </w:r>
      <w:r w:rsidR="00B07968" w:rsidRPr="00A9575F">
        <w:rPr>
          <w:i/>
          <w:iCs/>
          <w:lang w:val="en-US"/>
        </w:rPr>
        <w:t>t</w:t>
      </w:r>
      <w:r w:rsidR="00B07968" w:rsidRPr="00A9575F">
        <w:rPr>
          <w:lang w:val="en-US"/>
        </w:rPr>
        <w:t>-test. Data are presented as mean</w:t>
      </w:r>
      <w:r w:rsidR="006C4618" w:rsidRPr="00A9575F">
        <w:rPr>
          <w:lang w:val="en-US"/>
        </w:rPr>
        <w:t xml:space="preserve"> values </w:t>
      </w:r>
      <w:r w:rsidR="00B14FE4" w:rsidRPr="00A9575F">
        <w:rPr>
          <w:lang w:val="en-US"/>
        </w:rPr>
        <w:t>(</w:t>
      </w:r>
      <w:r w:rsidR="00323F09" w:rsidRPr="00A9575F">
        <w:rPr>
          <w:lang w:val="en-US"/>
        </w:rPr>
        <w:t xml:space="preserve">14 </w:t>
      </w:r>
      <w:r w:rsidR="00B14FE4" w:rsidRPr="00A9575F">
        <w:rPr>
          <w:lang w:val="en-US"/>
        </w:rPr>
        <w:t>IHC stained brain sections from eight animals</w:t>
      </w:r>
      <w:r w:rsidR="00323F09" w:rsidRPr="00A9575F">
        <w:rPr>
          <w:lang w:val="en-US"/>
        </w:rPr>
        <w:t>, i.e.</w:t>
      </w:r>
      <w:r>
        <w:rPr>
          <w:lang w:val="en-US"/>
        </w:rPr>
        <w:t>,</w:t>
      </w:r>
      <w:r w:rsidR="00323F09" w:rsidRPr="00A9575F">
        <w:rPr>
          <w:lang w:val="en-US"/>
        </w:rPr>
        <w:t xml:space="preserve"> 1-2 per animal</w:t>
      </w:r>
      <w:r w:rsidR="00B14FE4" w:rsidRPr="00A9575F">
        <w:rPr>
          <w:lang w:val="en-US"/>
        </w:rPr>
        <w:t xml:space="preserve">) </w:t>
      </w:r>
      <w:r w:rsidR="00B07968" w:rsidRPr="00A9575F">
        <w:rPr>
          <w:lang w:val="en-US"/>
        </w:rPr>
        <w:t xml:space="preserve">± standard error of the mean (S.E.M.). Statistical significance was set at </w:t>
      </w:r>
      <w:r>
        <w:rPr>
          <w:lang w:val="en-US"/>
        </w:rPr>
        <w:t>p</w:t>
      </w:r>
      <w:r w:rsidR="00B07968" w:rsidRPr="00A9575F">
        <w:rPr>
          <w:lang w:val="en-US"/>
        </w:rPr>
        <w:t xml:space="preserve"> &lt; 0.05.</w:t>
      </w:r>
    </w:p>
    <w:p w14:paraId="5B7D25F3" w14:textId="77777777" w:rsidR="00A9575F" w:rsidRPr="00A9575F" w:rsidRDefault="00A9575F" w:rsidP="00A9575F">
      <w:pPr>
        <w:tabs>
          <w:tab w:val="left" w:pos="360"/>
        </w:tabs>
        <w:spacing w:after="0"/>
        <w:rPr>
          <w:lang w:val="en-US"/>
        </w:rPr>
      </w:pPr>
    </w:p>
    <w:p w14:paraId="05592595" w14:textId="65CE7686" w:rsidR="00B07968" w:rsidRPr="00A9575F" w:rsidRDefault="00B07968" w:rsidP="00A9575F">
      <w:pPr>
        <w:pStyle w:val="Heading1"/>
        <w:tabs>
          <w:tab w:val="left" w:pos="360"/>
        </w:tabs>
        <w:spacing w:after="0"/>
        <w:rPr>
          <w:sz w:val="24"/>
        </w:rPr>
      </w:pPr>
      <w:r w:rsidRPr="00A9575F">
        <w:rPr>
          <w:sz w:val="24"/>
        </w:rPr>
        <w:t>Mathematical calculations</w:t>
      </w:r>
    </w:p>
    <w:p w14:paraId="3CA5E492" w14:textId="05CF1EBB" w:rsidR="002B4988" w:rsidRDefault="00A9575F" w:rsidP="00A9575F">
      <w:pPr>
        <w:tabs>
          <w:tab w:val="left" w:pos="360"/>
        </w:tabs>
        <w:spacing w:after="0"/>
        <w:rPr>
          <w:lang w:val="en-US"/>
        </w:rPr>
      </w:pPr>
      <w:r>
        <w:rPr>
          <w:lang w:val="en-US"/>
        </w:rPr>
        <w:tab/>
      </w:r>
      <w:r w:rsidR="002B4988" w:rsidRPr="00AE02B4">
        <w:rPr>
          <w:lang w:val="en-US"/>
        </w:rPr>
        <w:t xml:space="preserve">In our Excel tool “Pump_Animals_Analyzing_Tool_Template.xltm” (provided in </w:t>
      </w:r>
      <w:r w:rsidR="002B4988" w:rsidRPr="00E320F2">
        <w:rPr>
          <w:lang w:val="en-US"/>
        </w:rPr>
        <w:t xml:space="preserve">Supplementary Material </w:t>
      </w:r>
      <w:r w:rsidR="00E320F2" w:rsidRPr="00E320F2">
        <w:rPr>
          <w:lang w:val="en-US"/>
        </w:rPr>
        <w:t>3</w:t>
      </w:r>
      <w:r w:rsidR="002B4988" w:rsidRPr="00E320F2">
        <w:rPr>
          <w:lang w:val="en-US"/>
        </w:rPr>
        <w:t>),</w:t>
      </w:r>
      <w:r w:rsidR="002B4988" w:rsidRPr="00AE02B4">
        <w:rPr>
          <w:lang w:val="en-US"/>
        </w:rPr>
        <w:t xml:space="preserve"> we use different mathematical calculations as described in the following sections.</w:t>
      </w:r>
      <w:r w:rsidR="005324DD" w:rsidRPr="00AE02B4">
        <w:rPr>
          <w:lang w:val="en-US"/>
        </w:rPr>
        <w:t xml:space="preserve"> Our calculations follow basic geometry.</w:t>
      </w:r>
    </w:p>
    <w:p w14:paraId="75DA8DCC" w14:textId="77777777" w:rsidR="00A9575F" w:rsidRPr="00AE02B4" w:rsidRDefault="00A9575F" w:rsidP="00A9575F">
      <w:pPr>
        <w:tabs>
          <w:tab w:val="left" w:pos="360"/>
        </w:tabs>
        <w:spacing w:after="0"/>
        <w:rPr>
          <w:lang w:val="en-US"/>
        </w:rPr>
      </w:pPr>
    </w:p>
    <w:p w14:paraId="47BE0D24" w14:textId="32127C26" w:rsidR="000741AC" w:rsidRPr="00AE02B4" w:rsidRDefault="00A9575F" w:rsidP="00A9575F">
      <w:pPr>
        <w:pStyle w:val="Heading2"/>
        <w:tabs>
          <w:tab w:val="left" w:pos="360"/>
        </w:tabs>
        <w:spacing w:after="0"/>
      </w:pPr>
      <w:r>
        <w:t xml:space="preserve">  </w:t>
      </w:r>
      <w:r w:rsidR="002C1C2D" w:rsidRPr="00AE02B4">
        <w:t>Slide calculations (</w:t>
      </w:r>
      <w:r w:rsidR="000741AC" w:rsidRPr="00AE02B4">
        <w:t>worksheet “</w:t>
      </w:r>
      <w:r w:rsidR="00321F4C">
        <w:t>Slides</w:t>
      </w:r>
      <w:r w:rsidR="000741AC" w:rsidRPr="00AE02B4">
        <w:t>”</w:t>
      </w:r>
      <w:r w:rsidR="002C1C2D" w:rsidRPr="00AE02B4">
        <w:t>)</w:t>
      </w:r>
    </w:p>
    <w:p w14:paraId="28F70858" w14:textId="0A318943" w:rsidR="00BB33BE" w:rsidRPr="00A9575F" w:rsidRDefault="00A9575F" w:rsidP="00A9575F">
      <w:pPr>
        <w:tabs>
          <w:tab w:val="left" w:pos="360"/>
        </w:tabs>
        <w:spacing w:after="0"/>
        <w:rPr>
          <w:lang w:val="en-US"/>
        </w:rPr>
      </w:pPr>
      <w:r>
        <w:rPr>
          <w:lang w:val="en-US"/>
        </w:rPr>
        <w:tab/>
      </w:r>
      <w:r w:rsidR="00BB33BE" w:rsidRPr="00AE02B4">
        <w:rPr>
          <w:lang w:val="en-US"/>
        </w:rPr>
        <w:t xml:space="preserve">In the following sections, we describe the equations and calculations behind the columns in </w:t>
      </w:r>
      <w:r w:rsidR="00BB33BE" w:rsidRPr="00A9575F">
        <w:rPr>
          <w:lang w:val="en-US"/>
        </w:rPr>
        <w:t>the worksheet “Animals”</w:t>
      </w:r>
      <w:r w:rsidR="0022529C" w:rsidRPr="00A9575F">
        <w:rPr>
          <w:lang w:val="en-US"/>
        </w:rPr>
        <w:t xml:space="preserve"> (Supplementary Table 1)</w:t>
      </w:r>
      <w:r w:rsidR="00BB33BE" w:rsidRPr="00A9575F">
        <w:rPr>
          <w:lang w:val="en-US"/>
        </w:rPr>
        <w:t>.</w:t>
      </w:r>
    </w:p>
    <w:p w14:paraId="73F49203" w14:textId="089273A1" w:rsidR="0022529C" w:rsidRDefault="0022529C" w:rsidP="00A9575F">
      <w:pPr>
        <w:tabs>
          <w:tab w:val="left" w:pos="360"/>
        </w:tabs>
        <w:spacing w:after="0" w:line="480" w:lineRule="auto"/>
        <w:rPr>
          <w:lang w:val="en-US"/>
        </w:rPr>
      </w:pPr>
    </w:p>
    <w:p w14:paraId="2D52F88F" w14:textId="77777777" w:rsidR="00A9575F" w:rsidRDefault="00A9575F">
      <w:pPr>
        <w:spacing w:after="160" w:line="259" w:lineRule="auto"/>
        <w:jc w:val="left"/>
        <w:rPr>
          <w:b/>
          <w:bCs/>
          <w:lang w:val="en-US"/>
        </w:rPr>
      </w:pPr>
      <w:r>
        <w:rPr>
          <w:b/>
          <w:bCs/>
          <w:lang w:val="en-US"/>
        </w:rPr>
        <w:br w:type="page"/>
      </w:r>
    </w:p>
    <w:p w14:paraId="756AA8BF" w14:textId="0760F2E5" w:rsidR="0022529C" w:rsidRPr="00AE02B4" w:rsidRDefault="0022529C" w:rsidP="00A9575F">
      <w:pPr>
        <w:tabs>
          <w:tab w:val="left" w:pos="360"/>
        </w:tabs>
        <w:spacing w:after="0" w:line="240" w:lineRule="auto"/>
        <w:rPr>
          <w:lang w:val="en-US"/>
        </w:rPr>
      </w:pPr>
      <w:r w:rsidRPr="0022529C">
        <w:rPr>
          <w:b/>
          <w:bCs/>
          <w:lang w:val="en-US"/>
        </w:rPr>
        <w:lastRenderedPageBreak/>
        <w:t xml:space="preserve">Supplementary </w:t>
      </w:r>
      <w:r w:rsidR="00A9575F">
        <w:rPr>
          <w:b/>
          <w:bCs/>
          <w:lang w:val="en-US"/>
        </w:rPr>
        <w:t>T</w:t>
      </w:r>
      <w:r w:rsidRPr="0022529C">
        <w:rPr>
          <w:b/>
          <w:bCs/>
          <w:lang w:val="en-US"/>
        </w:rPr>
        <w:t xml:space="preserve">able 1. </w:t>
      </w:r>
      <w:r>
        <w:rPr>
          <w:lang w:val="en-US"/>
        </w:rPr>
        <w:t>E</w:t>
      </w:r>
      <w:r w:rsidRPr="00AE02B4">
        <w:rPr>
          <w:lang w:val="en-US"/>
        </w:rPr>
        <w:t>quations and calculations behind the columns in the worksheet “Animals”</w:t>
      </w:r>
      <w:r>
        <w:rPr>
          <w:lang w:val="en-US"/>
        </w:rPr>
        <w:t>.</w:t>
      </w:r>
    </w:p>
    <w:tbl>
      <w:tblPr>
        <w:tblStyle w:val="TableGrid"/>
        <w:tblW w:w="0" w:type="auto"/>
        <w:tblInd w:w="-5" w:type="dxa"/>
        <w:tblLook w:val="04A0" w:firstRow="1" w:lastRow="0" w:firstColumn="1" w:lastColumn="0" w:noHBand="0" w:noVBand="1"/>
      </w:tblPr>
      <w:tblGrid>
        <w:gridCol w:w="1043"/>
        <w:gridCol w:w="819"/>
        <w:gridCol w:w="1709"/>
        <w:gridCol w:w="819"/>
        <w:gridCol w:w="1709"/>
        <w:gridCol w:w="819"/>
      </w:tblGrid>
      <w:tr w:rsidR="002A2E1F" w:rsidRPr="00AE02B4" w14:paraId="79F44D0E" w14:textId="77777777" w:rsidTr="00A9575F">
        <w:tc>
          <w:tcPr>
            <w:tcW w:w="1043" w:type="dxa"/>
            <w:shd w:val="clear" w:color="auto" w:fill="F2F2F2" w:themeFill="background1" w:themeFillShade="F2"/>
          </w:tcPr>
          <w:p w14:paraId="4A48DED0" w14:textId="77777777" w:rsidR="002A2E1F" w:rsidRPr="00AE02B4" w:rsidRDefault="002A2E1F" w:rsidP="00A9575F">
            <w:pPr>
              <w:tabs>
                <w:tab w:val="left" w:pos="360"/>
              </w:tabs>
              <w:spacing w:after="0" w:line="240" w:lineRule="auto"/>
              <w:rPr>
                <w:b/>
                <w:lang w:val="en-US"/>
              </w:rPr>
            </w:pPr>
            <w:r w:rsidRPr="00AE02B4">
              <w:rPr>
                <w:b/>
                <w:lang w:val="en-US"/>
              </w:rPr>
              <w:t>Column</w:t>
            </w:r>
          </w:p>
        </w:tc>
        <w:tc>
          <w:tcPr>
            <w:tcW w:w="819" w:type="dxa"/>
          </w:tcPr>
          <w:p w14:paraId="6898AED9" w14:textId="77777777" w:rsidR="002A2E1F" w:rsidRPr="00AE02B4" w:rsidRDefault="002A2E1F" w:rsidP="00A9575F">
            <w:pPr>
              <w:tabs>
                <w:tab w:val="left" w:pos="360"/>
              </w:tabs>
              <w:spacing w:after="0" w:line="240" w:lineRule="auto"/>
              <w:rPr>
                <w:b/>
                <w:lang w:val="en-US"/>
              </w:rPr>
            </w:pPr>
            <w:r w:rsidRPr="00AE02B4">
              <w:rPr>
                <w:b/>
                <w:lang w:val="en-US"/>
              </w:rPr>
              <w:t>Value</w:t>
            </w:r>
          </w:p>
        </w:tc>
        <w:tc>
          <w:tcPr>
            <w:tcW w:w="1709" w:type="dxa"/>
            <w:shd w:val="clear" w:color="auto" w:fill="F2F2F2" w:themeFill="background1" w:themeFillShade="F2"/>
          </w:tcPr>
          <w:p w14:paraId="44789A24" w14:textId="77777777" w:rsidR="002A2E1F" w:rsidRPr="00AE02B4" w:rsidRDefault="002A2E1F" w:rsidP="00A9575F">
            <w:pPr>
              <w:tabs>
                <w:tab w:val="left" w:pos="360"/>
              </w:tabs>
              <w:spacing w:after="0" w:line="240" w:lineRule="auto"/>
              <w:rPr>
                <w:b/>
                <w:lang w:val="en-US"/>
              </w:rPr>
            </w:pPr>
            <w:r w:rsidRPr="00AE02B4">
              <w:rPr>
                <w:b/>
                <w:lang w:val="en-US"/>
              </w:rPr>
              <w:t>Column</w:t>
            </w:r>
          </w:p>
        </w:tc>
        <w:tc>
          <w:tcPr>
            <w:tcW w:w="819" w:type="dxa"/>
          </w:tcPr>
          <w:p w14:paraId="61BE32B7" w14:textId="77777777" w:rsidR="002A2E1F" w:rsidRPr="00AE02B4" w:rsidRDefault="002A2E1F" w:rsidP="00A9575F">
            <w:pPr>
              <w:tabs>
                <w:tab w:val="left" w:pos="360"/>
              </w:tabs>
              <w:spacing w:after="0" w:line="240" w:lineRule="auto"/>
              <w:rPr>
                <w:b/>
                <w:lang w:val="en-US"/>
              </w:rPr>
            </w:pPr>
            <w:r w:rsidRPr="00AE02B4">
              <w:rPr>
                <w:b/>
                <w:lang w:val="en-US"/>
              </w:rPr>
              <w:t>Value</w:t>
            </w:r>
          </w:p>
        </w:tc>
        <w:tc>
          <w:tcPr>
            <w:tcW w:w="1709" w:type="dxa"/>
            <w:shd w:val="clear" w:color="auto" w:fill="F2F2F2" w:themeFill="background1" w:themeFillShade="F2"/>
          </w:tcPr>
          <w:p w14:paraId="58AC75F0" w14:textId="77777777" w:rsidR="002A2E1F" w:rsidRPr="00AE02B4" w:rsidRDefault="002A2E1F" w:rsidP="00A9575F">
            <w:pPr>
              <w:tabs>
                <w:tab w:val="left" w:pos="360"/>
              </w:tabs>
              <w:spacing w:after="0" w:line="240" w:lineRule="auto"/>
              <w:rPr>
                <w:b/>
                <w:lang w:val="en-US"/>
              </w:rPr>
            </w:pPr>
            <w:r w:rsidRPr="00AE02B4">
              <w:rPr>
                <w:b/>
                <w:lang w:val="en-US"/>
              </w:rPr>
              <w:t>Column</w:t>
            </w:r>
          </w:p>
        </w:tc>
        <w:tc>
          <w:tcPr>
            <w:tcW w:w="819" w:type="dxa"/>
          </w:tcPr>
          <w:p w14:paraId="6B3561C2" w14:textId="77777777" w:rsidR="002A2E1F" w:rsidRPr="00AE02B4" w:rsidRDefault="002A2E1F" w:rsidP="00A9575F">
            <w:pPr>
              <w:tabs>
                <w:tab w:val="left" w:pos="360"/>
              </w:tabs>
              <w:spacing w:after="0" w:line="240" w:lineRule="auto"/>
              <w:rPr>
                <w:b/>
                <w:lang w:val="en-US"/>
              </w:rPr>
            </w:pPr>
            <w:r w:rsidRPr="00AE02B4">
              <w:rPr>
                <w:b/>
                <w:lang w:val="en-US"/>
              </w:rPr>
              <w:t>Value</w:t>
            </w:r>
          </w:p>
        </w:tc>
      </w:tr>
      <w:tr w:rsidR="002A2E1F" w:rsidRPr="00AE02B4" w14:paraId="6819712A" w14:textId="77777777" w:rsidTr="00A9575F">
        <w:tc>
          <w:tcPr>
            <w:tcW w:w="1043" w:type="dxa"/>
            <w:shd w:val="clear" w:color="auto" w:fill="F2F2F2" w:themeFill="background1" w:themeFillShade="F2"/>
          </w:tcPr>
          <w:p w14:paraId="2C3CFC69" w14:textId="77777777" w:rsidR="002A2E1F" w:rsidRPr="00AE02B4" w:rsidRDefault="002A2E1F" w:rsidP="00A9575F">
            <w:pPr>
              <w:tabs>
                <w:tab w:val="left" w:pos="360"/>
              </w:tabs>
              <w:spacing w:after="0" w:line="240" w:lineRule="auto"/>
              <w:contextualSpacing/>
              <w:rPr>
                <w:lang w:val="en-US"/>
              </w:rPr>
            </w:pPr>
            <w:r w:rsidRPr="00AE02B4">
              <w:rPr>
                <w:lang w:val="en-US"/>
              </w:rPr>
              <w:t>X[H1]</w:t>
            </w:r>
          </w:p>
        </w:tc>
        <w:tc>
          <w:tcPr>
            <w:tcW w:w="819" w:type="dxa"/>
          </w:tcPr>
          <w:p w14:paraId="3AAC1865" w14:textId="77777777" w:rsidR="002A2E1F" w:rsidRPr="00AE02B4"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m:oMathPara>
          </w:p>
        </w:tc>
        <w:tc>
          <w:tcPr>
            <w:tcW w:w="1709" w:type="dxa"/>
            <w:shd w:val="clear" w:color="auto" w:fill="F2F2F2" w:themeFill="background1" w:themeFillShade="F2"/>
          </w:tcPr>
          <w:p w14:paraId="7730A2C5" w14:textId="77777777" w:rsidR="002A2E1F" w:rsidRPr="00AE02B4" w:rsidRDefault="002A2E1F" w:rsidP="00A9575F">
            <w:pPr>
              <w:tabs>
                <w:tab w:val="left" w:pos="360"/>
              </w:tabs>
              <w:spacing w:after="0" w:line="240" w:lineRule="auto"/>
              <w:rPr>
                <w:lang w:val="en-US"/>
              </w:rPr>
            </w:pPr>
            <w:r w:rsidRPr="00AE02B4">
              <w:rPr>
                <w:lang w:val="en-US"/>
              </w:rPr>
              <w:t>X[I2]</w:t>
            </w:r>
          </w:p>
        </w:tc>
        <w:tc>
          <w:tcPr>
            <w:tcW w:w="819" w:type="dxa"/>
          </w:tcPr>
          <w:p w14:paraId="1FE155BB" w14:textId="77777777" w:rsidR="002A2E1F" w:rsidRPr="00AE02B4"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RP2</m:t>
                    </m:r>
                  </m:sub>
                </m:sSub>
              </m:oMath>
            </m:oMathPara>
          </w:p>
        </w:tc>
        <w:tc>
          <w:tcPr>
            <w:tcW w:w="1709" w:type="dxa"/>
            <w:shd w:val="clear" w:color="auto" w:fill="F2F2F2" w:themeFill="background1" w:themeFillShade="F2"/>
          </w:tcPr>
          <w:p w14:paraId="22A2ABA5" w14:textId="77777777" w:rsidR="002A2E1F" w:rsidRPr="00AE02B4" w:rsidRDefault="002A2E1F" w:rsidP="00A9575F">
            <w:pPr>
              <w:tabs>
                <w:tab w:val="left" w:pos="360"/>
              </w:tabs>
              <w:spacing w:after="0" w:line="240" w:lineRule="auto"/>
              <w:rPr>
                <w:lang w:val="en-US"/>
              </w:rPr>
            </w:pPr>
            <w:r w:rsidRPr="00AE02B4">
              <w:rPr>
                <w:lang w:val="en-US"/>
              </w:rPr>
              <w:t>b[SL(I1)]</w:t>
            </w:r>
          </w:p>
        </w:tc>
        <w:tc>
          <w:tcPr>
            <w:tcW w:w="819" w:type="dxa"/>
          </w:tcPr>
          <w:p w14:paraId="559FA212" w14:textId="77777777" w:rsidR="002A2E1F" w:rsidRPr="00AE02B4"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PSL1</m:t>
                    </m:r>
                  </m:sub>
                </m:sSub>
              </m:oMath>
            </m:oMathPara>
          </w:p>
        </w:tc>
      </w:tr>
      <w:tr w:rsidR="002A2E1F" w:rsidRPr="00AE02B4" w14:paraId="1B35312F" w14:textId="77777777" w:rsidTr="00A9575F">
        <w:tc>
          <w:tcPr>
            <w:tcW w:w="1043" w:type="dxa"/>
            <w:shd w:val="clear" w:color="auto" w:fill="F2F2F2" w:themeFill="background1" w:themeFillShade="F2"/>
          </w:tcPr>
          <w:p w14:paraId="3317564A" w14:textId="77777777" w:rsidR="002A2E1F" w:rsidRPr="00AE02B4" w:rsidRDefault="002A2E1F" w:rsidP="00A9575F">
            <w:pPr>
              <w:tabs>
                <w:tab w:val="left" w:pos="360"/>
              </w:tabs>
              <w:spacing w:after="0" w:line="240" w:lineRule="auto"/>
              <w:rPr>
                <w:lang w:val="en-US"/>
              </w:rPr>
            </w:pPr>
            <w:r w:rsidRPr="00AE02B4">
              <w:rPr>
                <w:lang w:val="en-US"/>
              </w:rPr>
              <w:t>Y[H1]</w:t>
            </w:r>
          </w:p>
        </w:tc>
        <w:tc>
          <w:tcPr>
            <w:tcW w:w="819" w:type="dxa"/>
          </w:tcPr>
          <w:p w14:paraId="21561C4B" w14:textId="77777777" w:rsidR="002A2E1F" w:rsidRPr="00AE02B4"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oMath>
            </m:oMathPara>
          </w:p>
        </w:tc>
        <w:tc>
          <w:tcPr>
            <w:tcW w:w="1709" w:type="dxa"/>
            <w:shd w:val="clear" w:color="auto" w:fill="F2F2F2" w:themeFill="background1" w:themeFillShade="F2"/>
          </w:tcPr>
          <w:p w14:paraId="7F8820B1" w14:textId="77777777" w:rsidR="002A2E1F" w:rsidRPr="00AE02B4" w:rsidRDefault="002A2E1F" w:rsidP="00A9575F">
            <w:pPr>
              <w:tabs>
                <w:tab w:val="left" w:pos="360"/>
              </w:tabs>
              <w:spacing w:after="0" w:line="240" w:lineRule="auto"/>
              <w:rPr>
                <w:lang w:val="en-US"/>
              </w:rPr>
            </w:pPr>
            <w:r w:rsidRPr="00AE02B4">
              <w:rPr>
                <w:lang w:val="en-US"/>
              </w:rPr>
              <w:t>Y[I2]</w:t>
            </w:r>
          </w:p>
        </w:tc>
        <w:tc>
          <w:tcPr>
            <w:tcW w:w="819" w:type="dxa"/>
          </w:tcPr>
          <w:p w14:paraId="245B1007" w14:textId="77777777" w:rsidR="002A2E1F" w:rsidRPr="00AE02B4"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RP2</m:t>
                    </m:r>
                  </m:sub>
                </m:sSub>
              </m:oMath>
            </m:oMathPara>
          </w:p>
        </w:tc>
        <w:tc>
          <w:tcPr>
            <w:tcW w:w="1709" w:type="dxa"/>
            <w:shd w:val="clear" w:color="auto" w:fill="F2F2F2" w:themeFill="background1" w:themeFillShade="F2"/>
          </w:tcPr>
          <w:p w14:paraId="54829B68" w14:textId="77777777" w:rsidR="002A2E1F" w:rsidRPr="00AE02B4" w:rsidRDefault="002A2E1F" w:rsidP="00A9575F">
            <w:pPr>
              <w:tabs>
                <w:tab w:val="left" w:pos="360"/>
              </w:tabs>
              <w:spacing w:after="0" w:line="240" w:lineRule="auto"/>
              <w:rPr>
                <w:lang w:val="en-US"/>
              </w:rPr>
            </w:pPr>
            <w:r w:rsidRPr="00AE02B4">
              <w:rPr>
                <w:lang w:val="en-US"/>
              </w:rPr>
              <w:t>Side[I1]</w:t>
            </w:r>
          </w:p>
        </w:tc>
        <w:tc>
          <w:tcPr>
            <w:tcW w:w="819" w:type="dxa"/>
          </w:tcPr>
          <w:p w14:paraId="3190CDD5" w14:textId="77777777" w:rsidR="002A2E1F" w:rsidRPr="00AE02B4" w:rsidRDefault="002A2E1F" w:rsidP="00A9575F">
            <w:pPr>
              <w:tabs>
                <w:tab w:val="left" w:pos="360"/>
              </w:tabs>
              <w:spacing w:after="0" w:line="240" w:lineRule="auto"/>
              <w:rPr>
                <w:lang w:val="en-US"/>
              </w:rPr>
            </w:pPr>
          </w:p>
        </w:tc>
      </w:tr>
      <w:tr w:rsidR="002A2E1F" w:rsidRPr="00AE02B4" w14:paraId="12DA0775" w14:textId="77777777" w:rsidTr="00A9575F">
        <w:tc>
          <w:tcPr>
            <w:tcW w:w="1043" w:type="dxa"/>
            <w:shd w:val="clear" w:color="auto" w:fill="F2F2F2" w:themeFill="background1" w:themeFillShade="F2"/>
          </w:tcPr>
          <w:p w14:paraId="62AC9284" w14:textId="77777777" w:rsidR="002A2E1F" w:rsidRPr="00AE02B4" w:rsidRDefault="002A2E1F" w:rsidP="00A9575F">
            <w:pPr>
              <w:tabs>
                <w:tab w:val="left" w:pos="360"/>
              </w:tabs>
              <w:spacing w:after="0" w:line="240" w:lineRule="auto"/>
              <w:rPr>
                <w:lang w:val="en-US"/>
              </w:rPr>
            </w:pPr>
            <w:r w:rsidRPr="00AE02B4">
              <w:rPr>
                <w:lang w:val="en-US"/>
              </w:rPr>
              <w:t>X[H2]</w:t>
            </w:r>
          </w:p>
        </w:tc>
        <w:tc>
          <w:tcPr>
            <w:tcW w:w="819" w:type="dxa"/>
          </w:tcPr>
          <w:p w14:paraId="117DC5DF" w14:textId="77777777" w:rsidR="002A2E1F" w:rsidRPr="00AE02B4"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oMath>
            </m:oMathPara>
          </w:p>
        </w:tc>
        <w:tc>
          <w:tcPr>
            <w:tcW w:w="1709" w:type="dxa"/>
            <w:shd w:val="clear" w:color="auto" w:fill="F2F2F2" w:themeFill="background1" w:themeFillShade="F2"/>
          </w:tcPr>
          <w:p w14:paraId="211CAF6A" w14:textId="77777777" w:rsidR="002A2E1F" w:rsidRPr="00AE02B4" w:rsidRDefault="002A2E1F" w:rsidP="00A9575F">
            <w:pPr>
              <w:tabs>
                <w:tab w:val="left" w:pos="360"/>
              </w:tabs>
              <w:spacing w:after="0" w:line="240" w:lineRule="auto"/>
              <w:rPr>
                <w:lang w:val="en-US"/>
              </w:rPr>
            </w:pPr>
            <w:r w:rsidRPr="00AE02B4">
              <w:rPr>
                <w:lang w:val="en-US"/>
              </w:rPr>
              <w:t>m[HSL]</w:t>
            </w:r>
          </w:p>
        </w:tc>
        <w:tc>
          <w:tcPr>
            <w:tcW w:w="819" w:type="dxa"/>
          </w:tcPr>
          <w:p w14:paraId="64824036" w14:textId="77777777" w:rsidR="002A2E1F" w:rsidRPr="00AE02B4"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HSL</m:t>
                    </m:r>
                  </m:sub>
                </m:sSub>
              </m:oMath>
            </m:oMathPara>
          </w:p>
        </w:tc>
        <w:tc>
          <w:tcPr>
            <w:tcW w:w="1709" w:type="dxa"/>
            <w:shd w:val="clear" w:color="auto" w:fill="F2F2F2" w:themeFill="background1" w:themeFillShade="F2"/>
          </w:tcPr>
          <w:p w14:paraId="73E63520" w14:textId="77777777" w:rsidR="002A2E1F" w:rsidRPr="00AE02B4" w:rsidRDefault="002A2E1F" w:rsidP="00A9575F">
            <w:pPr>
              <w:tabs>
                <w:tab w:val="left" w:pos="360"/>
              </w:tabs>
              <w:spacing w:after="0" w:line="240" w:lineRule="auto"/>
              <w:rPr>
                <w:lang w:val="en-US"/>
              </w:rPr>
            </w:pPr>
            <w:r w:rsidRPr="00AE02B4">
              <w:rPr>
                <w:lang w:val="en-US"/>
              </w:rPr>
              <w:t>X[SL(I2)]</w:t>
            </w:r>
          </w:p>
        </w:tc>
        <w:tc>
          <w:tcPr>
            <w:tcW w:w="819" w:type="dxa"/>
          </w:tcPr>
          <w:p w14:paraId="619100D6" w14:textId="77777777" w:rsidR="002A2E1F" w:rsidRPr="00AE02B4"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HSL2</m:t>
                    </m:r>
                  </m:sub>
                </m:sSub>
              </m:oMath>
            </m:oMathPara>
          </w:p>
        </w:tc>
      </w:tr>
      <w:tr w:rsidR="002A2E1F" w:rsidRPr="00AE02B4" w14:paraId="5FCAC306" w14:textId="77777777" w:rsidTr="00A9575F">
        <w:tc>
          <w:tcPr>
            <w:tcW w:w="1043" w:type="dxa"/>
            <w:shd w:val="clear" w:color="auto" w:fill="F2F2F2" w:themeFill="background1" w:themeFillShade="F2"/>
          </w:tcPr>
          <w:p w14:paraId="515CD4B1" w14:textId="77777777" w:rsidR="002A2E1F" w:rsidRPr="00AE02B4" w:rsidRDefault="002A2E1F" w:rsidP="00A9575F">
            <w:pPr>
              <w:tabs>
                <w:tab w:val="left" w:pos="360"/>
              </w:tabs>
              <w:spacing w:after="0" w:line="240" w:lineRule="auto"/>
              <w:rPr>
                <w:lang w:val="en-US"/>
              </w:rPr>
            </w:pPr>
            <w:r w:rsidRPr="00AE02B4">
              <w:rPr>
                <w:lang w:val="en-US"/>
              </w:rPr>
              <w:t>Y[H2]</w:t>
            </w:r>
          </w:p>
        </w:tc>
        <w:tc>
          <w:tcPr>
            <w:tcW w:w="819" w:type="dxa"/>
          </w:tcPr>
          <w:p w14:paraId="71586530" w14:textId="77777777" w:rsidR="002A2E1F" w:rsidRPr="00AE02B4"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oMath>
            </m:oMathPara>
          </w:p>
        </w:tc>
        <w:tc>
          <w:tcPr>
            <w:tcW w:w="1709" w:type="dxa"/>
            <w:shd w:val="clear" w:color="auto" w:fill="F2F2F2" w:themeFill="background1" w:themeFillShade="F2"/>
          </w:tcPr>
          <w:p w14:paraId="672EC8F0" w14:textId="77777777" w:rsidR="002A2E1F" w:rsidRPr="00AE02B4" w:rsidRDefault="002A2E1F" w:rsidP="00A9575F">
            <w:pPr>
              <w:tabs>
                <w:tab w:val="left" w:pos="360"/>
              </w:tabs>
              <w:spacing w:after="0" w:line="240" w:lineRule="auto"/>
              <w:rPr>
                <w:lang w:val="en-US"/>
              </w:rPr>
            </w:pPr>
            <w:r w:rsidRPr="00AE02B4">
              <w:rPr>
                <w:lang w:val="en-US"/>
              </w:rPr>
              <w:t>b[HSL]</w:t>
            </w:r>
          </w:p>
        </w:tc>
        <w:tc>
          <w:tcPr>
            <w:tcW w:w="819" w:type="dxa"/>
          </w:tcPr>
          <w:p w14:paraId="08DF8B9D" w14:textId="77777777" w:rsidR="002A2E1F" w:rsidRPr="00AE02B4"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HSL</m:t>
                    </m:r>
                  </m:sub>
                </m:sSub>
              </m:oMath>
            </m:oMathPara>
          </w:p>
        </w:tc>
        <w:tc>
          <w:tcPr>
            <w:tcW w:w="1709" w:type="dxa"/>
            <w:shd w:val="clear" w:color="auto" w:fill="F2F2F2" w:themeFill="background1" w:themeFillShade="F2"/>
          </w:tcPr>
          <w:p w14:paraId="02FBB325" w14:textId="77777777" w:rsidR="002A2E1F" w:rsidRPr="00AE02B4" w:rsidRDefault="002A2E1F" w:rsidP="00A9575F">
            <w:pPr>
              <w:tabs>
                <w:tab w:val="left" w:pos="360"/>
              </w:tabs>
              <w:spacing w:after="0" w:line="240" w:lineRule="auto"/>
              <w:rPr>
                <w:lang w:val="en-US"/>
              </w:rPr>
            </w:pPr>
            <w:proofErr w:type="spellStart"/>
            <w:proofErr w:type="gramStart"/>
            <w:r w:rsidRPr="00AE02B4">
              <w:rPr>
                <w:lang w:val="en-US"/>
              </w:rPr>
              <w:t>DeltaX</w:t>
            </w:r>
            <w:proofErr w:type="spellEnd"/>
            <w:r w:rsidRPr="00AE02B4">
              <w:rPr>
                <w:lang w:val="en-US"/>
              </w:rPr>
              <w:t>[</w:t>
            </w:r>
            <w:proofErr w:type="gramEnd"/>
            <w:r w:rsidRPr="00AE02B4">
              <w:rPr>
                <w:lang w:val="en-US"/>
              </w:rPr>
              <w:t>SL(I2)]</w:t>
            </w:r>
          </w:p>
        </w:tc>
        <w:tc>
          <w:tcPr>
            <w:tcW w:w="819" w:type="dxa"/>
          </w:tcPr>
          <w:p w14:paraId="0D145342" w14:textId="77777777" w:rsidR="002A2E1F" w:rsidRPr="00AE02B4" w:rsidRDefault="002A2E1F" w:rsidP="00A9575F">
            <w:pPr>
              <w:tabs>
                <w:tab w:val="left" w:pos="360"/>
              </w:tabs>
              <w:spacing w:after="0" w:line="240" w:lineRule="auto"/>
              <w:rPr>
                <w:lang w:val="en-US"/>
              </w:rPr>
            </w:pPr>
            <m:oMathPara>
              <m:oMath>
                <m:r>
                  <w:rPr>
                    <w:rFonts w:ascii="Cambria Math" w:hAnsi="Cambria Math"/>
                    <w:lang w:val="en-US"/>
                  </w:rPr>
                  <m:t>Δx</m:t>
                </m:r>
              </m:oMath>
            </m:oMathPara>
          </w:p>
        </w:tc>
      </w:tr>
      <w:tr w:rsidR="002A2E1F" w:rsidRPr="00AE02B4" w14:paraId="3F093A90" w14:textId="77777777" w:rsidTr="00A9575F">
        <w:tc>
          <w:tcPr>
            <w:tcW w:w="1043" w:type="dxa"/>
            <w:shd w:val="clear" w:color="auto" w:fill="F2F2F2" w:themeFill="background1" w:themeFillShade="F2"/>
          </w:tcPr>
          <w:p w14:paraId="00A8A8EC" w14:textId="77777777" w:rsidR="002A2E1F" w:rsidRPr="00AE02B4" w:rsidRDefault="002A2E1F" w:rsidP="00A9575F">
            <w:pPr>
              <w:tabs>
                <w:tab w:val="left" w:pos="360"/>
              </w:tabs>
              <w:spacing w:after="0" w:line="240" w:lineRule="auto"/>
              <w:rPr>
                <w:lang w:val="en-US"/>
              </w:rPr>
            </w:pPr>
            <w:r w:rsidRPr="00AE02B4">
              <w:rPr>
                <w:lang w:val="en-US"/>
              </w:rPr>
              <w:t>X[I1]</w:t>
            </w:r>
          </w:p>
        </w:tc>
        <w:tc>
          <w:tcPr>
            <w:tcW w:w="819" w:type="dxa"/>
          </w:tcPr>
          <w:p w14:paraId="61651191" w14:textId="77777777" w:rsidR="002A2E1F" w:rsidRPr="00AE02B4"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RP1</m:t>
                    </m:r>
                  </m:sub>
                </m:sSub>
              </m:oMath>
            </m:oMathPara>
          </w:p>
        </w:tc>
        <w:tc>
          <w:tcPr>
            <w:tcW w:w="1709" w:type="dxa"/>
            <w:shd w:val="clear" w:color="auto" w:fill="F2F2F2" w:themeFill="background1" w:themeFillShade="F2"/>
          </w:tcPr>
          <w:p w14:paraId="7D5FCB7A" w14:textId="77777777" w:rsidR="002A2E1F" w:rsidRPr="00AE02B4" w:rsidRDefault="002A2E1F" w:rsidP="00A9575F">
            <w:pPr>
              <w:tabs>
                <w:tab w:val="left" w:pos="360"/>
              </w:tabs>
              <w:spacing w:after="0" w:line="240" w:lineRule="auto"/>
              <w:rPr>
                <w:lang w:val="en-US"/>
              </w:rPr>
            </w:pPr>
            <w:r w:rsidRPr="00AE02B4">
              <w:rPr>
                <w:lang w:val="en-US"/>
              </w:rPr>
              <w:t>X[SL(I1)]</w:t>
            </w:r>
          </w:p>
        </w:tc>
        <w:tc>
          <w:tcPr>
            <w:tcW w:w="819" w:type="dxa"/>
          </w:tcPr>
          <w:p w14:paraId="5F0E10E3" w14:textId="77777777" w:rsidR="002A2E1F" w:rsidRPr="00AE02B4"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HSL1</m:t>
                    </m:r>
                  </m:sub>
                </m:sSub>
              </m:oMath>
            </m:oMathPara>
          </w:p>
        </w:tc>
        <w:tc>
          <w:tcPr>
            <w:tcW w:w="1709" w:type="dxa"/>
            <w:shd w:val="clear" w:color="auto" w:fill="F2F2F2" w:themeFill="background1" w:themeFillShade="F2"/>
          </w:tcPr>
          <w:p w14:paraId="39AAC130" w14:textId="77777777" w:rsidR="002A2E1F" w:rsidRPr="00AE02B4" w:rsidRDefault="002A2E1F" w:rsidP="00A9575F">
            <w:pPr>
              <w:tabs>
                <w:tab w:val="left" w:pos="360"/>
              </w:tabs>
              <w:spacing w:after="0" w:line="240" w:lineRule="auto"/>
              <w:rPr>
                <w:lang w:val="en-US"/>
              </w:rPr>
            </w:pPr>
            <w:r w:rsidRPr="00AE02B4">
              <w:rPr>
                <w:lang w:val="en-US"/>
              </w:rPr>
              <w:t>b[SL(I2)]</w:t>
            </w:r>
          </w:p>
        </w:tc>
        <w:tc>
          <w:tcPr>
            <w:tcW w:w="819" w:type="dxa"/>
          </w:tcPr>
          <w:p w14:paraId="66C2176A" w14:textId="77777777" w:rsidR="002A2E1F" w:rsidRPr="00AE02B4"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PSL2</m:t>
                    </m:r>
                  </m:sub>
                </m:sSub>
              </m:oMath>
            </m:oMathPara>
          </w:p>
        </w:tc>
      </w:tr>
      <w:tr w:rsidR="002A2E1F" w:rsidRPr="00AE02B4" w14:paraId="102B0892" w14:textId="77777777" w:rsidTr="00A9575F">
        <w:tc>
          <w:tcPr>
            <w:tcW w:w="1043" w:type="dxa"/>
            <w:shd w:val="clear" w:color="auto" w:fill="F2F2F2" w:themeFill="background1" w:themeFillShade="F2"/>
          </w:tcPr>
          <w:p w14:paraId="60188638" w14:textId="77777777" w:rsidR="002A2E1F" w:rsidRPr="00AE02B4" w:rsidRDefault="002A2E1F" w:rsidP="00A9575F">
            <w:pPr>
              <w:tabs>
                <w:tab w:val="left" w:pos="360"/>
              </w:tabs>
              <w:spacing w:after="0" w:line="240" w:lineRule="auto"/>
              <w:rPr>
                <w:lang w:val="en-US"/>
              </w:rPr>
            </w:pPr>
            <w:r w:rsidRPr="00AE02B4">
              <w:rPr>
                <w:lang w:val="en-US"/>
              </w:rPr>
              <w:t>Y[I1]</w:t>
            </w:r>
          </w:p>
        </w:tc>
        <w:tc>
          <w:tcPr>
            <w:tcW w:w="819" w:type="dxa"/>
          </w:tcPr>
          <w:p w14:paraId="27E1FF5E" w14:textId="77777777" w:rsidR="002A2E1F" w:rsidRPr="00AE02B4"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RP1</m:t>
                    </m:r>
                  </m:sub>
                </m:sSub>
              </m:oMath>
            </m:oMathPara>
          </w:p>
        </w:tc>
        <w:tc>
          <w:tcPr>
            <w:tcW w:w="1709" w:type="dxa"/>
            <w:shd w:val="clear" w:color="auto" w:fill="F2F2F2" w:themeFill="background1" w:themeFillShade="F2"/>
          </w:tcPr>
          <w:p w14:paraId="240E77A4" w14:textId="77777777" w:rsidR="002A2E1F" w:rsidRPr="00AE02B4" w:rsidRDefault="002A2E1F" w:rsidP="00A9575F">
            <w:pPr>
              <w:tabs>
                <w:tab w:val="left" w:pos="360"/>
              </w:tabs>
              <w:spacing w:after="0" w:line="240" w:lineRule="auto"/>
              <w:rPr>
                <w:lang w:val="en-US"/>
              </w:rPr>
            </w:pPr>
            <w:proofErr w:type="spellStart"/>
            <w:proofErr w:type="gramStart"/>
            <w:r w:rsidRPr="00AE02B4">
              <w:rPr>
                <w:lang w:val="en-US"/>
              </w:rPr>
              <w:t>DeltaX</w:t>
            </w:r>
            <w:proofErr w:type="spellEnd"/>
            <w:r w:rsidRPr="00AE02B4">
              <w:rPr>
                <w:lang w:val="en-US"/>
              </w:rPr>
              <w:t>[</w:t>
            </w:r>
            <w:proofErr w:type="gramEnd"/>
            <w:r w:rsidRPr="00AE02B4">
              <w:rPr>
                <w:lang w:val="en-US"/>
              </w:rPr>
              <w:t>SL(I1)]</w:t>
            </w:r>
          </w:p>
        </w:tc>
        <w:tc>
          <w:tcPr>
            <w:tcW w:w="819" w:type="dxa"/>
          </w:tcPr>
          <w:p w14:paraId="5A1094C9" w14:textId="77777777" w:rsidR="002A2E1F" w:rsidRPr="00AE02B4" w:rsidRDefault="002A2E1F" w:rsidP="00A9575F">
            <w:pPr>
              <w:tabs>
                <w:tab w:val="left" w:pos="360"/>
              </w:tabs>
              <w:spacing w:after="0" w:line="240" w:lineRule="auto"/>
              <w:rPr>
                <w:lang w:val="en-US"/>
              </w:rPr>
            </w:pPr>
            <m:oMathPara>
              <m:oMath>
                <m:r>
                  <w:rPr>
                    <w:rFonts w:ascii="Cambria Math" w:hAnsi="Cambria Math"/>
                    <w:lang w:val="en-US"/>
                  </w:rPr>
                  <m:t>Δx</m:t>
                </m:r>
              </m:oMath>
            </m:oMathPara>
          </w:p>
        </w:tc>
        <w:tc>
          <w:tcPr>
            <w:tcW w:w="1709" w:type="dxa"/>
            <w:shd w:val="clear" w:color="auto" w:fill="F2F2F2" w:themeFill="background1" w:themeFillShade="F2"/>
          </w:tcPr>
          <w:p w14:paraId="4928C46D" w14:textId="77777777" w:rsidR="002A2E1F" w:rsidRPr="00AE02B4" w:rsidRDefault="002A2E1F" w:rsidP="00A9575F">
            <w:pPr>
              <w:tabs>
                <w:tab w:val="left" w:pos="360"/>
              </w:tabs>
              <w:spacing w:after="0" w:line="240" w:lineRule="auto"/>
              <w:rPr>
                <w:lang w:val="en-US"/>
              </w:rPr>
            </w:pPr>
            <w:r w:rsidRPr="00AE02B4">
              <w:rPr>
                <w:lang w:val="en-US"/>
              </w:rPr>
              <w:t>Side[I2]</w:t>
            </w:r>
          </w:p>
        </w:tc>
        <w:tc>
          <w:tcPr>
            <w:tcW w:w="819" w:type="dxa"/>
          </w:tcPr>
          <w:p w14:paraId="3C046888" w14:textId="77777777" w:rsidR="002A2E1F" w:rsidRPr="00AE02B4" w:rsidRDefault="002A2E1F" w:rsidP="00A9575F">
            <w:pPr>
              <w:tabs>
                <w:tab w:val="left" w:pos="360"/>
              </w:tabs>
              <w:spacing w:after="0" w:line="240" w:lineRule="auto"/>
              <w:rPr>
                <w:lang w:val="en-US"/>
              </w:rPr>
            </w:pPr>
          </w:p>
        </w:tc>
      </w:tr>
    </w:tbl>
    <w:p w14:paraId="3236114A" w14:textId="77777777" w:rsidR="00D5127B" w:rsidRPr="00AE02B4" w:rsidRDefault="00D5127B" w:rsidP="00A9575F">
      <w:pPr>
        <w:tabs>
          <w:tab w:val="left" w:pos="360"/>
        </w:tabs>
        <w:spacing w:after="0" w:line="480" w:lineRule="auto"/>
        <w:rPr>
          <w:lang w:val="en-US"/>
        </w:rPr>
      </w:pPr>
    </w:p>
    <w:p w14:paraId="7C8547A9" w14:textId="218163DD" w:rsidR="000741AC" w:rsidRPr="00AE02B4" w:rsidRDefault="002B4988" w:rsidP="00A9575F">
      <w:pPr>
        <w:pStyle w:val="Heading3"/>
        <w:tabs>
          <w:tab w:val="left" w:pos="360"/>
        </w:tabs>
        <w:spacing w:after="0"/>
      </w:pPr>
      <w:r w:rsidRPr="00AE02B4">
        <w:t xml:space="preserve">Hemisphere </w:t>
      </w:r>
      <w:r w:rsidR="00FB617C" w:rsidRPr="00AE02B4">
        <w:t>straight line (HSL)</w:t>
      </w:r>
    </w:p>
    <w:p w14:paraId="3680F89E" w14:textId="631656B8" w:rsidR="002B4988" w:rsidRPr="00AE02B4" w:rsidRDefault="00A9575F" w:rsidP="00A9575F">
      <w:pPr>
        <w:tabs>
          <w:tab w:val="left" w:pos="360"/>
        </w:tabs>
        <w:spacing w:after="0"/>
        <w:rPr>
          <w:lang w:val="en-US"/>
        </w:rPr>
      </w:pPr>
      <w:r>
        <w:rPr>
          <w:lang w:val="en-US"/>
        </w:rPr>
        <w:tab/>
      </w:r>
      <w:r w:rsidR="00670F63" w:rsidRPr="00AE02B4">
        <w:rPr>
          <w:lang w:val="en-US"/>
        </w:rPr>
        <w:t>Using</w:t>
      </w:r>
      <w:r w:rsidR="002B4988" w:rsidRPr="00AE02B4">
        <w:rPr>
          <w:lang w:val="en-US"/>
        </w:rPr>
        <w:t xml:space="preserve"> the general </w:t>
      </w:r>
      <w:r w:rsidR="00670F63" w:rsidRPr="00AE02B4">
        <w:rPr>
          <w:lang w:val="en-US"/>
        </w:rPr>
        <w:t>formula</w:t>
      </w:r>
      <w:r w:rsidR="002B4988" w:rsidRPr="00AE02B4">
        <w:rPr>
          <w:lang w:val="en-US"/>
        </w:rPr>
        <w:t xml:space="preserve"> for a straight line</w:t>
      </w:r>
      <w:r w:rsidR="00670F63" w:rsidRPr="00AE02B4">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087"/>
        <w:gridCol w:w="987"/>
      </w:tblGrid>
      <w:tr w:rsidR="002F0746" w:rsidRPr="00AE02B4" w14:paraId="3C96A59A" w14:textId="77777777" w:rsidTr="002F0746">
        <w:tc>
          <w:tcPr>
            <w:tcW w:w="988" w:type="dxa"/>
          </w:tcPr>
          <w:p w14:paraId="7D710C36" w14:textId="77777777" w:rsidR="002F0746" w:rsidRPr="00AE02B4" w:rsidRDefault="002F0746" w:rsidP="00A9575F">
            <w:pPr>
              <w:tabs>
                <w:tab w:val="left" w:pos="360"/>
              </w:tabs>
              <w:spacing w:after="0"/>
              <w:rPr>
                <w:lang w:val="en-US"/>
              </w:rPr>
            </w:pPr>
          </w:p>
        </w:tc>
        <w:tc>
          <w:tcPr>
            <w:tcW w:w="7087" w:type="dxa"/>
          </w:tcPr>
          <w:p w14:paraId="74EE6162" w14:textId="7427A7CF" w:rsidR="002F0746" w:rsidRPr="00AE02B4" w:rsidRDefault="002F0746" w:rsidP="00A9575F">
            <w:pPr>
              <w:tabs>
                <w:tab w:val="left" w:pos="360"/>
              </w:tabs>
              <w:spacing w:after="0"/>
              <w:jc w:val="left"/>
              <w:rPr>
                <w:lang w:val="en-US"/>
              </w:rPr>
            </w:pPr>
            <m:oMathPara>
              <m:oMath>
                <m:r>
                  <w:rPr>
                    <w:rFonts w:ascii="Cambria Math" w:hAnsi="Cambria Math"/>
                    <w:lang w:val="en-US"/>
                  </w:rPr>
                  <m:t>y=mx+b</m:t>
                </m:r>
              </m:oMath>
            </m:oMathPara>
          </w:p>
        </w:tc>
        <w:tc>
          <w:tcPr>
            <w:tcW w:w="987" w:type="dxa"/>
          </w:tcPr>
          <w:p w14:paraId="781AF0D9" w14:textId="50A1CB92" w:rsidR="002F0746" w:rsidRPr="00AE02B4" w:rsidRDefault="002F0746" w:rsidP="00A9575F">
            <w:pPr>
              <w:tabs>
                <w:tab w:val="left" w:pos="360"/>
              </w:tabs>
              <w:spacing w:after="0"/>
              <w:jc w:val="right"/>
              <w:rPr>
                <w:lang w:val="en-US"/>
              </w:rPr>
            </w:pPr>
            <w:r w:rsidRPr="00AE02B4">
              <w:rPr>
                <w:lang w:val="en-US"/>
              </w:rPr>
              <w:t>(1)</w:t>
            </w:r>
          </w:p>
        </w:tc>
      </w:tr>
    </w:tbl>
    <w:p w14:paraId="3D676993" w14:textId="1BCD347A" w:rsidR="00670F63" w:rsidRPr="00AE02B4" w:rsidRDefault="00670F63" w:rsidP="00A9575F">
      <w:pPr>
        <w:tabs>
          <w:tab w:val="left" w:pos="360"/>
        </w:tabs>
        <w:spacing w:after="0"/>
        <w:rPr>
          <w:lang w:val="en-US"/>
        </w:rPr>
      </w:pPr>
      <w:r w:rsidRPr="00AE02B4">
        <w:rPr>
          <w:lang w:val="en-US"/>
        </w:rPr>
        <w:t xml:space="preserve">where </w:t>
      </w:r>
      <w:r w:rsidRPr="00AE02B4">
        <w:rPr>
          <w:i/>
          <w:lang w:val="en-US"/>
        </w:rPr>
        <w:t>m</w:t>
      </w:r>
      <w:r w:rsidRPr="00AE02B4">
        <w:rPr>
          <w:lang w:val="en-US"/>
        </w:rPr>
        <w:t xml:space="preserve"> is the slope and </w:t>
      </w:r>
      <w:r w:rsidRPr="00AE02B4">
        <w:rPr>
          <w:i/>
          <w:lang w:val="en-US"/>
        </w:rPr>
        <w:t>b</w:t>
      </w:r>
      <w:r w:rsidRPr="00AE02B4">
        <w:rPr>
          <w:lang w:val="en-US"/>
        </w:rPr>
        <w:t xml:space="preserve"> the y-intercept of the line, and two given points</w:t>
      </w:r>
      <w:r w:rsidR="00501083" w:rsidRPr="00AE02B4">
        <w:rPr>
          <w:lang w:val="en-US"/>
        </w:rPr>
        <w:t xml:space="preserve"> on that line</w:t>
      </w:r>
    </w:p>
    <w:p w14:paraId="2B7EAFF6" w14:textId="28C7F1B1" w:rsidR="005324DD" w:rsidRPr="00AE02B4" w:rsidRDefault="00A9575F" w:rsidP="00A9575F">
      <w:pPr>
        <w:tabs>
          <w:tab w:val="left" w:pos="360"/>
        </w:tabs>
        <w:spacing w:after="0"/>
        <w:rPr>
          <w:lang w:val="en-US"/>
        </w:rPr>
      </w:pPr>
      <m:oMathPara>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e>
          </m:d>
        </m:oMath>
      </m:oMathPara>
    </w:p>
    <w:p w14:paraId="7F7F849B" w14:textId="36929F04" w:rsidR="00670F63" w:rsidRPr="00AE02B4" w:rsidRDefault="00A9575F" w:rsidP="00A9575F">
      <w:pPr>
        <w:tabs>
          <w:tab w:val="left" w:pos="360"/>
        </w:tabs>
        <w:spacing w:after="0"/>
        <w:rPr>
          <w:lang w:val="en-US"/>
        </w:rPr>
      </w:pPr>
      <m:oMathPara>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r>
            <w:rPr>
              <w:rFonts w:ascii="Cambria Math" w:hAnsi="Cambria Math"/>
              <w:lang w:val="en-US"/>
            </w:rPr>
            <m:t>)</m:t>
          </m:r>
        </m:oMath>
      </m:oMathPara>
    </w:p>
    <w:p w14:paraId="0AA36CA7" w14:textId="3E1DF881" w:rsidR="00670F63" w:rsidRPr="00AE02B4" w:rsidRDefault="00670F63" w:rsidP="00A9575F">
      <w:pPr>
        <w:tabs>
          <w:tab w:val="left" w:pos="360"/>
        </w:tabs>
        <w:spacing w:after="0"/>
        <w:rPr>
          <w:lang w:val="en-US"/>
        </w:rPr>
      </w:pPr>
      <w:r w:rsidRPr="00AE02B4">
        <w:rPr>
          <w:lang w:val="en-US"/>
        </w:rPr>
        <w:t xml:space="preserve">defined previously in </w:t>
      </w:r>
      <w:proofErr w:type="spellStart"/>
      <w:r w:rsidRPr="00AE02B4">
        <w:rPr>
          <w:lang w:val="en-US"/>
        </w:rPr>
        <w:t>AxioVision</w:t>
      </w:r>
      <w:proofErr w:type="spellEnd"/>
      <w:r w:rsidRPr="00AE02B4">
        <w:rPr>
          <w:lang w:val="en-US"/>
        </w:rPr>
        <w:t xml:space="preserve"> (hemisphere border reference points), we can calculate </w:t>
      </w:r>
      <w:r w:rsidRPr="00AE02B4">
        <w:rPr>
          <w:i/>
          <w:lang w:val="en-US"/>
        </w:rPr>
        <w:t>m</w:t>
      </w:r>
      <w:r w:rsidRPr="00AE02B4">
        <w:rPr>
          <w:lang w:val="en-US"/>
        </w:rPr>
        <w:t xml:space="preserve"> and </w:t>
      </w:r>
      <w:r w:rsidRPr="00AE02B4">
        <w:rPr>
          <w:i/>
          <w:lang w:val="en-US"/>
        </w:rPr>
        <w:t>b</w:t>
      </w:r>
      <w:r w:rsidR="005324DD" w:rsidRPr="00AE02B4">
        <w:rPr>
          <w:lang w:val="en-US"/>
        </w:rPr>
        <w:t xml:space="preserve"> and thus, the equation of the hemisphere </w:t>
      </w:r>
      <w:r w:rsidR="00BB33BE" w:rsidRPr="00AE02B4">
        <w:rPr>
          <w:lang w:val="en-US"/>
        </w:rPr>
        <w:t xml:space="preserve">dividing </w:t>
      </w:r>
      <w:r w:rsidR="00FB617C" w:rsidRPr="00AE02B4">
        <w:rPr>
          <w:lang w:val="en-US"/>
        </w:rPr>
        <w:t>straight</w:t>
      </w:r>
      <w:r w:rsidR="005324DD" w:rsidRPr="00AE02B4">
        <w:rPr>
          <w:lang w:val="en-US"/>
        </w:rPr>
        <w:t xml:space="preserve"> line</w:t>
      </w:r>
      <w:r w:rsidR="00BB64BA" w:rsidRPr="00AE02B4">
        <w:rPr>
          <w:lang w:val="en-US"/>
        </w:rPr>
        <w:t xml:space="preserve"> (H</w:t>
      </w:r>
      <w:r w:rsidR="00FB617C" w:rsidRPr="00AE02B4">
        <w:rPr>
          <w:lang w:val="en-US"/>
        </w:rPr>
        <w:t>S</w:t>
      </w:r>
      <w:r w:rsidR="00BB64BA" w:rsidRPr="00AE02B4">
        <w:rPr>
          <w:lang w:val="en-US"/>
        </w:rPr>
        <w:t>L)</w:t>
      </w:r>
      <w:r w:rsidRPr="00AE02B4">
        <w:rPr>
          <w:lang w:val="en-US"/>
        </w:rPr>
        <w:t>:</w:t>
      </w:r>
    </w:p>
    <w:p w14:paraId="7427F5B8" w14:textId="18338E75" w:rsidR="00670F63" w:rsidRPr="00AE02B4" w:rsidRDefault="00A9575F" w:rsidP="00A9575F">
      <w:pPr>
        <w:tabs>
          <w:tab w:val="left" w:pos="360"/>
        </w:tabs>
        <w:spacing w:after="0"/>
        <w:rPr>
          <w:lang w:val="en-US"/>
        </w:rPr>
      </w:pPr>
      <m:oMathPara>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HSL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oMath>
      </m:oMathPara>
    </w:p>
    <w:p w14:paraId="184BA8F4" w14:textId="225D26EE" w:rsidR="00670F63" w:rsidRPr="00AE02B4" w:rsidRDefault="00A9575F" w:rsidP="00A9575F">
      <w:pPr>
        <w:tabs>
          <w:tab w:val="left" w:pos="360"/>
        </w:tabs>
        <w:spacing w:after="0"/>
        <w:rPr>
          <w:lang w:val="en-US"/>
        </w:rPr>
      </w:pPr>
      <m:oMathPara>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HSL</m:t>
                  </m:r>
                </m:sub>
              </m:sSub>
              <m:r>
                <w:rPr>
                  <w:rFonts w:ascii="Cambria Math" w:hAnsi="Cambria Math"/>
                  <w:lang w:val="en-US"/>
                </w:rPr>
                <m:t>=y</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HSL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oMath>
      </m:oMathPara>
    </w:p>
    <w:p w14:paraId="6831E0AC" w14:textId="46E187C5" w:rsidR="002F0746" w:rsidRPr="00AE02B4" w:rsidRDefault="002F0746" w:rsidP="00A9575F">
      <w:pPr>
        <w:tabs>
          <w:tab w:val="left" w:pos="360"/>
        </w:tabs>
        <w:spacing w:after="0"/>
        <w:jc w:val="center"/>
        <w:rPr>
          <w:lang w:val="en-US"/>
        </w:rPr>
      </w:pPr>
      <m:oMathPara>
        <m:oMath>
          <m:r>
            <w:rPr>
              <w:rFonts w:ascii="Cambria Math" w:hAnsi="Cambria Math"/>
              <w:lang w:val="en-US"/>
            </w:rPr>
            <m:t>y=</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HSL</m:t>
              </m:r>
            </m:sub>
          </m:sSub>
          <m:r>
            <w:rPr>
              <w:rFonts w:ascii="Cambria Math" w:hAnsi="Cambria Math"/>
              <w:lang w:val="en-US"/>
            </w:rPr>
            <m:t>x+</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HSL</m:t>
              </m:r>
            </m:sub>
          </m:sSub>
        </m:oMath>
      </m:oMathPara>
    </w:p>
    <w:p w14:paraId="6A73668B" w14:textId="77777777" w:rsidR="002F0746" w:rsidRPr="00AE02B4" w:rsidRDefault="002F0746" w:rsidP="00A9575F">
      <w:pPr>
        <w:tabs>
          <w:tab w:val="left" w:pos="360"/>
        </w:tabs>
        <w:spacing w:after="0"/>
        <w:rPr>
          <w:lang w:val="en-US"/>
        </w:rPr>
      </w:pPr>
    </w:p>
    <w:p w14:paraId="6327E72F" w14:textId="0B796279" w:rsidR="00670F63" w:rsidRPr="00AE02B4" w:rsidRDefault="00D24E4B" w:rsidP="00A9575F">
      <w:pPr>
        <w:pStyle w:val="Heading3"/>
        <w:tabs>
          <w:tab w:val="left" w:pos="360"/>
        </w:tabs>
        <w:spacing w:after="0"/>
      </w:pPr>
      <w:bookmarkStart w:id="1" w:name="_Ref71533965"/>
      <w:r>
        <w:t>Hemisphere determination</w:t>
      </w:r>
      <w:bookmarkEnd w:id="1"/>
    </w:p>
    <w:p w14:paraId="6069C5D1" w14:textId="04401A2D" w:rsidR="002413E6" w:rsidRPr="00D24E4B" w:rsidRDefault="00A9575F" w:rsidP="00A9575F">
      <w:pPr>
        <w:tabs>
          <w:tab w:val="left" w:pos="360"/>
        </w:tabs>
        <w:spacing w:after="0"/>
        <w:rPr>
          <w:lang w:val="en-US"/>
        </w:rPr>
      </w:pPr>
      <w:r>
        <w:rPr>
          <w:lang w:val="en-US"/>
        </w:rPr>
        <w:tab/>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HSL</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HSL</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HSL</m:t>
                </m:r>
              </m:sub>
            </m:sSub>
          </m:e>
        </m:d>
      </m:oMath>
      <w:r w:rsidR="002413E6" w:rsidRPr="00AE02B4">
        <w:rPr>
          <w:lang w:val="en-US"/>
        </w:rPr>
        <w:t xml:space="preserve"> </w:t>
      </w:r>
      <w:r w:rsidR="00D24E4B">
        <w:rPr>
          <w:lang w:val="en-US"/>
        </w:rPr>
        <w:t xml:space="preserve">is the point on HSL that has the same y-value as </w:t>
      </w:r>
      <w:r w:rsidR="00501083" w:rsidRPr="00AE02B4">
        <w:rPr>
          <w:lang w:val="en-US"/>
        </w:rPr>
        <w:t xml:space="preserve">the </w:t>
      </w:r>
      <w:r w:rsidR="00C3616F" w:rsidRPr="00AE02B4">
        <w:rPr>
          <w:lang w:val="en-US"/>
        </w:rPr>
        <w:t xml:space="preserve">previously </w:t>
      </w:r>
      <w:r w:rsidR="002413E6" w:rsidRPr="00AE02B4">
        <w:rPr>
          <w:lang w:val="en-US"/>
        </w:rPr>
        <w:t xml:space="preserve">in </w:t>
      </w:r>
      <w:proofErr w:type="spellStart"/>
      <w:r w:rsidR="002413E6" w:rsidRPr="00AE02B4">
        <w:rPr>
          <w:lang w:val="en-US"/>
        </w:rPr>
        <w:t>AxioVision</w:t>
      </w:r>
      <w:proofErr w:type="spellEnd"/>
      <w:r w:rsidR="002413E6" w:rsidRPr="00AE02B4">
        <w:rPr>
          <w:lang w:val="en-US"/>
        </w:rPr>
        <w:t xml:space="preserve"> </w:t>
      </w:r>
      <w:r w:rsidR="00C3616F" w:rsidRPr="00AE02B4">
        <w:rPr>
          <w:lang w:val="en-US"/>
        </w:rPr>
        <w:t xml:space="preserve">defined </w:t>
      </w:r>
      <w:r w:rsidR="00BB64BA" w:rsidRPr="00AE02B4">
        <w:rPr>
          <w:lang w:val="en-US"/>
        </w:rPr>
        <w:t>reference point</w:t>
      </w:r>
      <w:r w:rsidR="002413E6" w:rsidRPr="00AE02B4">
        <w:rPr>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RP</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RP</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RP</m:t>
                </m:r>
              </m:sub>
            </m:sSub>
          </m:e>
        </m:d>
      </m:oMath>
      <w:r w:rsidR="00501083" w:rsidRPr="00AE02B4">
        <w:rPr>
          <w:lang w:val="en-US"/>
        </w:rPr>
        <w:t>.</w:t>
      </w:r>
      <w:r w:rsidR="002413E6" w:rsidRPr="00AE02B4">
        <w:rPr>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RP</m:t>
            </m:r>
          </m:sub>
        </m:sSub>
      </m:oMath>
      <w:r w:rsidR="002413E6" w:rsidRPr="00AE02B4">
        <w:rPr>
          <w:lang w:val="en-US"/>
        </w:rPr>
        <w:t xml:space="preserve"> </w:t>
      </w:r>
      <w:r w:rsidR="00C3616F" w:rsidRPr="00AE02B4">
        <w:rPr>
          <w:lang w:val="en-US"/>
        </w:rPr>
        <w:t xml:space="preserve">is either the </w:t>
      </w:r>
      <w:r w:rsidR="00FB617C" w:rsidRPr="00AE02B4">
        <w:rPr>
          <w:lang w:val="en-US"/>
        </w:rPr>
        <w:t xml:space="preserve">ipsilateral </w:t>
      </w:r>
      <w:r w:rsidR="00C3616F" w:rsidRPr="00AE02B4">
        <w:rPr>
          <w:lang w:val="en-US"/>
        </w:rPr>
        <w:t>injection point</w:t>
      </w:r>
      <w:r w:rsidR="00FB617C" w:rsidRPr="00AE02B4">
        <w:rPr>
          <w:lang w:val="en-US"/>
        </w:rPr>
        <w:t xml:space="preserve"> </w:t>
      </w:r>
      <w:r w:rsidR="00C3616F" w:rsidRPr="00AE02B4">
        <w:rPr>
          <w:lang w:val="en-US"/>
        </w:rPr>
        <w:t xml:space="preserve">or the contralateral </w:t>
      </w:r>
      <w:r w:rsidR="002413E6" w:rsidRPr="00D24E4B">
        <w:rPr>
          <w:lang w:val="en-US"/>
        </w:rPr>
        <w:t xml:space="preserve">corresponding </w:t>
      </w:r>
      <w:r w:rsidR="00C3616F" w:rsidRPr="00D24E4B">
        <w:rPr>
          <w:lang w:val="en-US"/>
        </w:rPr>
        <w:t>point.</w:t>
      </w:r>
      <w:r w:rsidR="002413E6" w:rsidRPr="00D24E4B">
        <w:rPr>
          <w:lang w:val="en-US"/>
        </w:rPr>
        <w:t xml:space="preserve"> Then we can calculate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HSL</m:t>
            </m:r>
          </m:sub>
        </m:sSub>
      </m:oMath>
      <w:r w:rsidR="002413E6" w:rsidRPr="00D24E4B">
        <w:rPr>
          <w:lang w:val="en-US"/>
        </w:rPr>
        <w:t xml:space="preserve"> as follows:</w:t>
      </w:r>
    </w:p>
    <w:p w14:paraId="070D79F6" w14:textId="032B1A09" w:rsidR="002413E6" w:rsidRPr="00D24E4B" w:rsidRDefault="00A9575F" w:rsidP="00A9575F">
      <w:pPr>
        <w:tabs>
          <w:tab w:val="left" w:pos="360"/>
        </w:tabs>
        <w:spacing w:after="0"/>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HSL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RP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HSL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HSL</m:t>
              </m:r>
            </m:sub>
          </m:sSub>
        </m:oMath>
      </m:oMathPara>
    </w:p>
    <w:p w14:paraId="1BCF0B8D" w14:textId="78D1D3C8" w:rsidR="005C5D29" w:rsidRPr="00D24E4B" w:rsidRDefault="00D24E4B" w:rsidP="00A9575F">
      <w:pPr>
        <w:tabs>
          <w:tab w:val="left" w:pos="360"/>
        </w:tabs>
        <w:spacing w:after="0"/>
        <w:rPr>
          <w:lang w:val="en-US"/>
        </w:rPr>
      </w:pPr>
      <w:r>
        <w:rPr>
          <w:lang w:val="en-US"/>
        </w:rPr>
        <w:t xml:space="preserve">To determine, in which hemisphere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RP</m:t>
            </m:r>
          </m:sub>
        </m:sSub>
      </m:oMath>
      <w:r>
        <w:rPr>
          <w:lang w:val="en-US"/>
        </w:rPr>
        <w:t xml:space="preserve"> is located, we calculate the difference </w:t>
      </w:r>
      <w:proofErr w:type="spellStart"/>
      <w:r w:rsidRPr="00AE02B4">
        <w:rPr>
          <w:lang w:val="en-US"/>
        </w:rPr>
        <w:t>Δx</w:t>
      </w:r>
      <w:proofErr w:type="spellEnd"/>
      <w:r>
        <w:rPr>
          <w:lang w:val="en-US"/>
        </w:rPr>
        <w:t>:</w:t>
      </w:r>
    </w:p>
    <w:p w14:paraId="096C317A" w14:textId="76204BD5" w:rsidR="00C3616F" w:rsidRPr="00AE02B4" w:rsidRDefault="006E343E" w:rsidP="00A9575F">
      <w:pPr>
        <w:tabs>
          <w:tab w:val="left" w:pos="360"/>
        </w:tabs>
        <w:spacing w:after="0"/>
        <w:jc w:val="center"/>
        <w:rPr>
          <w:lang w:val="en-US"/>
        </w:rPr>
      </w:pPr>
      <m:oMathPara>
        <m:oMath>
          <m:r>
            <w:rPr>
              <w:rFonts w:ascii="Cambria Math" w:hAnsi="Cambria Math"/>
              <w:lang w:val="en-US"/>
            </w:rPr>
            <m:t>Δx</m:t>
          </m:r>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RP</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HSL</m:t>
              </m:r>
            </m:sub>
          </m:sSub>
        </m:oMath>
      </m:oMathPara>
    </w:p>
    <w:p w14:paraId="09CAADF8" w14:textId="6DC342BF" w:rsidR="00C3616F" w:rsidRDefault="00C3616F" w:rsidP="00A9575F">
      <w:pPr>
        <w:tabs>
          <w:tab w:val="left" w:pos="360"/>
        </w:tabs>
        <w:spacing w:after="0"/>
        <w:rPr>
          <w:lang w:val="en-US"/>
        </w:rPr>
      </w:pPr>
      <w:r w:rsidRPr="00AE02B4">
        <w:rPr>
          <w:lang w:val="en-US"/>
        </w:rPr>
        <w:t xml:space="preserve">If </w:t>
      </w:r>
      <w:proofErr w:type="spellStart"/>
      <w:r w:rsidRPr="00AE02B4">
        <w:rPr>
          <w:lang w:val="en-US"/>
        </w:rPr>
        <w:t>Δx</w:t>
      </w:r>
      <w:proofErr w:type="spellEnd"/>
      <w:r w:rsidRPr="00AE02B4">
        <w:rPr>
          <w:lang w:val="en-US"/>
        </w:rPr>
        <w:t xml:space="preserve"> is negative, the reference point</w:t>
      </w:r>
      <w:r w:rsidR="00B85C84" w:rsidRPr="00AE02B4">
        <w:rPr>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RP</m:t>
            </m:r>
          </m:sub>
        </m:sSub>
      </m:oMath>
      <w:r w:rsidRPr="00AE02B4">
        <w:rPr>
          <w:lang w:val="en-US"/>
        </w:rPr>
        <w:t xml:space="preserve"> is </w:t>
      </w:r>
      <w:r w:rsidR="00F73841" w:rsidRPr="00AE02B4">
        <w:rPr>
          <w:lang w:val="en-US"/>
        </w:rPr>
        <w:t>in the left hemisphere</w:t>
      </w:r>
      <w:r w:rsidRPr="00AE02B4">
        <w:rPr>
          <w:lang w:val="en-US"/>
        </w:rPr>
        <w:t xml:space="preserve">, if </w:t>
      </w:r>
      <w:proofErr w:type="spellStart"/>
      <w:r w:rsidRPr="00AE02B4">
        <w:rPr>
          <w:lang w:val="en-US"/>
        </w:rPr>
        <w:t>Δx</w:t>
      </w:r>
      <w:proofErr w:type="spellEnd"/>
      <w:r w:rsidRPr="00AE02B4">
        <w:rPr>
          <w:lang w:val="en-US"/>
        </w:rPr>
        <w:t xml:space="preserve"> is positive,</w:t>
      </w:r>
      <w:r w:rsidR="00B85C84" w:rsidRPr="00AE02B4">
        <w:rPr>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RP</m:t>
            </m:r>
          </m:sub>
        </m:sSub>
      </m:oMath>
      <w:r w:rsidRPr="00AE02B4">
        <w:rPr>
          <w:lang w:val="en-US"/>
        </w:rPr>
        <w:t xml:space="preserve"> is </w:t>
      </w:r>
      <w:r w:rsidR="00F73841" w:rsidRPr="00AE02B4">
        <w:rPr>
          <w:lang w:val="en-US"/>
        </w:rPr>
        <w:t>in</w:t>
      </w:r>
      <w:r w:rsidRPr="00AE02B4">
        <w:rPr>
          <w:lang w:val="en-US"/>
        </w:rPr>
        <w:t xml:space="preserve"> the right</w:t>
      </w:r>
      <w:r w:rsidR="00F73841" w:rsidRPr="00AE02B4">
        <w:rPr>
          <w:lang w:val="en-US"/>
        </w:rPr>
        <w:t xml:space="preserve"> hemisphere</w:t>
      </w:r>
      <w:r w:rsidRPr="00AE02B4">
        <w:rPr>
          <w:lang w:val="en-US"/>
        </w:rPr>
        <w:t>.</w:t>
      </w:r>
      <w:r w:rsidR="005C5D29" w:rsidRPr="00AE02B4">
        <w:rPr>
          <w:lang w:val="en-US"/>
        </w:rPr>
        <w:t xml:space="preserve"> Together with the slide-specific information which side contains the injection channel (as given in the worksheet “Animals”), </w:t>
      </w:r>
      <w:proofErr w:type="spellStart"/>
      <w:r w:rsidR="00252C3C" w:rsidRPr="00AE02B4">
        <w:rPr>
          <w:lang w:val="en-US"/>
        </w:rPr>
        <w:t>Δx</w:t>
      </w:r>
      <w:proofErr w:type="spellEnd"/>
      <w:r w:rsidR="00252C3C" w:rsidRPr="00AE02B4">
        <w:rPr>
          <w:lang w:val="en-US"/>
        </w:rPr>
        <w:t xml:space="preserve"> </w:t>
      </w:r>
      <w:r w:rsidR="005C5D29" w:rsidRPr="00AE02B4">
        <w:rPr>
          <w:lang w:val="en-US"/>
        </w:rPr>
        <w:t xml:space="preserve">is used to categorize each hemisphere as </w:t>
      </w:r>
      <w:proofErr w:type="spellStart"/>
      <w:r w:rsidR="005C5D29" w:rsidRPr="00AE02B4">
        <w:rPr>
          <w:lang w:val="en-US"/>
        </w:rPr>
        <w:t>ipsi</w:t>
      </w:r>
      <w:proofErr w:type="spellEnd"/>
      <w:r w:rsidR="005C5D29" w:rsidRPr="00AE02B4">
        <w:rPr>
          <w:lang w:val="en-US"/>
        </w:rPr>
        <w:t>- or contralateral.</w:t>
      </w:r>
    </w:p>
    <w:p w14:paraId="76E47DF0" w14:textId="65E1AC4B" w:rsidR="00010972" w:rsidRDefault="00A9575F" w:rsidP="00A9575F">
      <w:pPr>
        <w:tabs>
          <w:tab w:val="left" w:pos="360"/>
        </w:tabs>
        <w:spacing w:after="0"/>
        <w:rPr>
          <w:lang w:val="en-US"/>
        </w:rPr>
      </w:pPr>
      <w:r>
        <w:rPr>
          <w:lang w:val="en-US"/>
        </w:rPr>
        <w:lastRenderedPageBreak/>
        <w:tab/>
      </w:r>
      <w:r w:rsidR="00010972">
        <w:rPr>
          <w:lang w:val="en-US"/>
        </w:rPr>
        <w:t>Note: This calculation is performed twice, once for each reference point.</w:t>
      </w:r>
    </w:p>
    <w:p w14:paraId="1D9BA7B1" w14:textId="77777777" w:rsidR="00A9575F" w:rsidRPr="00AE02B4" w:rsidRDefault="00A9575F" w:rsidP="00A9575F">
      <w:pPr>
        <w:tabs>
          <w:tab w:val="left" w:pos="360"/>
        </w:tabs>
        <w:spacing w:after="0"/>
        <w:rPr>
          <w:lang w:val="en-US"/>
        </w:rPr>
      </w:pPr>
    </w:p>
    <w:p w14:paraId="5065A989" w14:textId="7A2590EA" w:rsidR="00C3616F" w:rsidRPr="00AE02B4" w:rsidRDefault="002F0746" w:rsidP="00A9575F">
      <w:pPr>
        <w:pStyle w:val="Heading3"/>
        <w:tabs>
          <w:tab w:val="left" w:pos="360"/>
        </w:tabs>
        <w:spacing w:after="0"/>
      </w:pPr>
      <w:bookmarkStart w:id="2" w:name="_Ref71534010"/>
      <w:r w:rsidRPr="00AE02B4">
        <w:t>Parallel straight line (</w:t>
      </w:r>
      <w:r w:rsidR="00CC35B8" w:rsidRPr="00AE02B4">
        <w:t>PSL</w:t>
      </w:r>
      <w:r w:rsidRPr="00AE02B4">
        <w:t>)</w:t>
      </w:r>
      <w:bookmarkEnd w:id="2"/>
    </w:p>
    <w:p w14:paraId="77A0813F" w14:textId="777D0119" w:rsidR="00BB64BA" w:rsidRPr="00AE02B4" w:rsidRDefault="00A9575F" w:rsidP="00A9575F">
      <w:pPr>
        <w:tabs>
          <w:tab w:val="left" w:pos="360"/>
        </w:tabs>
        <w:spacing w:after="0"/>
        <w:rPr>
          <w:lang w:val="en-US"/>
        </w:rPr>
      </w:pPr>
      <w:r>
        <w:rPr>
          <w:lang w:val="en-US"/>
        </w:rPr>
        <w:tab/>
      </w:r>
      <w:r w:rsidR="00BB64BA" w:rsidRPr="00AE02B4">
        <w:rPr>
          <w:lang w:val="en-US"/>
        </w:rPr>
        <w:t>The injection or reference channel is defined as the line parallel to the hemisphere border that goes through</w:t>
      </w:r>
      <w:r w:rsidR="00B85C84" w:rsidRPr="00AE02B4">
        <w:rPr>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RP</m:t>
            </m:r>
          </m:sub>
        </m:sSub>
      </m:oMath>
      <w:r w:rsidR="00B85C84" w:rsidRPr="00AE02B4">
        <w:rPr>
          <w:lang w:val="en-US"/>
        </w:rPr>
        <w:t xml:space="preserve"> </w:t>
      </w:r>
      <w:r w:rsidR="00BB64BA" w:rsidRPr="00AE02B4">
        <w:rPr>
          <w:lang w:val="en-US"/>
        </w:rPr>
        <w:t xml:space="preserve">(injection or reference point, respectively). Thus, </w:t>
      </w:r>
      <w:r w:rsidR="002F0746" w:rsidRPr="00AE02B4">
        <w:rPr>
          <w:lang w:val="en-US"/>
        </w:rPr>
        <w:t xml:space="preserve">we can calculate </w:t>
      </w: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PSL</m:t>
            </m:r>
          </m:sub>
        </m:sSub>
      </m:oMath>
      <w:r w:rsidR="00B85C84" w:rsidRPr="00AE02B4">
        <w:rPr>
          <w:lang w:val="en-US"/>
        </w:rPr>
        <w:t xml:space="preserve"> using </w:t>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HSL</m:t>
            </m:r>
          </m:sub>
        </m:sSub>
      </m:oMath>
      <w:r w:rsidR="00B85C84" w:rsidRPr="00AE02B4">
        <w:rPr>
          <w:lang w:val="en-US"/>
        </w:rPr>
        <w:t xml:space="preserve"> and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RP</m:t>
            </m:r>
          </m:sub>
        </m:sSub>
      </m:oMath>
    </w:p>
    <w:p w14:paraId="4FE571C8" w14:textId="608F8547" w:rsidR="002F0746" w:rsidRPr="00AE02B4" w:rsidRDefault="00A9575F" w:rsidP="00A9575F">
      <w:pPr>
        <w:tabs>
          <w:tab w:val="left" w:pos="360"/>
        </w:tabs>
        <w:spacing w:after="0"/>
        <w:rPr>
          <w:lang w:val="en-US"/>
        </w:rPr>
      </w:pPr>
      <m:oMathPara>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PSL</m:t>
                  </m:r>
                </m:sub>
              </m:sSub>
              <m:r>
                <w:rPr>
                  <w:rFonts w:ascii="Cambria Math" w:hAnsi="Cambria Math"/>
                  <w:lang w:val="en-US"/>
                </w:rPr>
                <m:t>=y</m:t>
              </m:r>
            </m:e>
            <m:sub>
              <m:r>
                <w:rPr>
                  <w:rFonts w:ascii="Cambria Math" w:hAnsi="Cambria Math"/>
                  <w:lang w:val="en-US"/>
                </w:rPr>
                <m:t>RP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HSL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RP</m:t>
              </m:r>
            </m:sub>
          </m:sSub>
          <m:r>
            <w:rPr>
              <w:rFonts w:ascii="Cambria Math" w:hAnsi="Cambria Math"/>
              <w:lang w:val="en-US"/>
            </w:rPr>
            <m:t>)</m:t>
          </m:r>
        </m:oMath>
      </m:oMathPara>
    </w:p>
    <w:p w14:paraId="32F62A91" w14:textId="0C341E45" w:rsidR="002F0746" w:rsidRPr="00AE02B4" w:rsidRDefault="002F0746" w:rsidP="00A9575F">
      <w:pPr>
        <w:tabs>
          <w:tab w:val="left" w:pos="360"/>
        </w:tabs>
        <w:spacing w:after="0"/>
        <w:rPr>
          <w:lang w:val="en-US"/>
        </w:rPr>
      </w:pPr>
      <w:r w:rsidRPr="00AE02B4">
        <w:rPr>
          <w:lang w:val="en-US"/>
        </w:rPr>
        <w:t>and use (1) to obtain the equation for the parallel straight</w:t>
      </w:r>
      <w:r w:rsidR="00FB617C" w:rsidRPr="00AE02B4">
        <w:rPr>
          <w:lang w:val="en-US"/>
        </w:rPr>
        <w:t xml:space="preserve"> line (PSL):</w:t>
      </w:r>
    </w:p>
    <w:p w14:paraId="45BE3913" w14:textId="5CA2B06A" w:rsidR="000741AC" w:rsidRPr="00010972" w:rsidRDefault="00FB617C" w:rsidP="00A9575F">
      <w:pPr>
        <w:tabs>
          <w:tab w:val="left" w:pos="360"/>
        </w:tabs>
        <w:spacing w:after="0"/>
        <w:jc w:val="center"/>
        <w:rPr>
          <w:lang w:val="en-US"/>
        </w:rPr>
      </w:pPr>
      <m:oMathPara>
        <m:oMath>
          <m:r>
            <w:rPr>
              <w:rFonts w:ascii="Cambria Math" w:hAnsi="Cambria Math"/>
              <w:lang w:val="en-US"/>
            </w:rPr>
            <m:t>y=</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PSL</m:t>
              </m:r>
            </m:sub>
          </m:sSub>
          <m:r>
            <w:rPr>
              <w:rFonts w:ascii="Cambria Math" w:hAnsi="Cambria Math"/>
              <w:lang w:val="en-US"/>
            </w:rPr>
            <m:t>x+</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HSL</m:t>
              </m:r>
            </m:sub>
          </m:sSub>
        </m:oMath>
      </m:oMathPara>
    </w:p>
    <w:p w14:paraId="6856BB1B" w14:textId="433C72CA" w:rsidR="00010972" w:rsidRDefault="00A9575F" w:rsidP="00A9575F">
      <w:pPr>
        <w:tabs>
          <w:tab w:val="left" w:pos="360"/>
        </w:tabs>
        <w:spacing w:after="0"/>
        <w:rPr>
          <w:lang w:val="en-US"/>
        </w:rPr>
      </w:pPr>
      <w:r>
        <w:rPr>
          <w:lang w:val="en-US"/>
        </w:rPr>
        <w:tab/>
      </w:r>
      <w:r w:rsidR="00010972">
        <w:rPr>
          <w:lang w:val="en-US"/>
        </w:rPr>
        <w:t>Note: This calculation is performed twice, once for each reference point.</w:t>
      </w:r>
    </w:p>
    <w:p w14:paraId="010C9823" w14:textId="77777777" w:rsidR="00A9575F" w:rsidRPr="00AE02B4" w:rsidRDefault="00A9575F" w:rsidP="00A9575F">
      <w:pPr>
        <w:tabs>
          <w:tab w:val="left" w:pos="360"/>
        </w:tabs>
        <w:spacing w:after="0"/>
        <w:rPr>
          <w:lang w:val="en-US"/>
        </w:rPr>
      </w:pPr>
    </w:p>
    <w:p w14:paraId="7B125437" w14:textId="780E2680" w:rsidR="000741AC" w:rsidRPr="00AE02B4" w:rsidRDefault="00A9575F" w:rsidP="00A9575F">
      <w:pPr>
        <w:pStyle w:val="Heading2"/>
        <w:tabs>
          <w:tab w:val="left" w:pos="360"/>
        </w:tabs>
        <w:spacing w:after="0"/>
      </w:pPr>
      <w:r>
        <w:rPr>
          <w:color w:val="000000" w:themeColor="text1"/>
        </w:rPr>
        <w:t xml:space="preserve">  </w:t>
      </w:r>
      <w:r w:rsidR="002C1C2D" w:rsidRPr="00AE02B4">
        <w:rPr>
          <w:color w:val="000000" w:themeColor="text1"/>
        </w:rPr>
        <w:t>Plaque calculations (</w:t>
      </w:r>
      <w:r w:rsidR="000741AC" w:rsidRPr="00AE02B4">
        <w:t>worksheet “Measured plaques”</w:t>
      </w:r>
      <w:r w:rsidR="002C1C2D" w:rsidRPr="00AE02B4">
        <w:t>)</w:t>
      </w:r>
    </w:p>
    <w:p w14:paraId="115D0023" w14:textId="7CEDD586" w:rsidR="00375A60" w:rsidRDefault="00A9575F" w:rsidP="00A9575F">
      <w:pPr>
        <w:tabs>
          <w:tab w:val="left" w:pos="360"/>
        </w:tabs>
        <w:spacing w:after="0"/>
        <w:rPr>
          <w:lang w:val="en-US"/>
        </w:rPr>
      </w:pPr>
      <w:r>
        <w:rPr>
          <w:lang w:val="en-US"/>
        </w:rPr>
        <w:tab/>
      </w:r>
      <w:r w:rsidR="00FB617C" w:rsidRPr="00AE02B4">
        <w:rPr>
          <w:lang w:val="en-US"/>
        </w:rPr>
        <w:t>In</w:t>
      </w:r>
      <w:r w:rsidR="000741AC" w:rsidRPr="00AE02B4">
        <w:rPr>
          <w:lang w:val="en-US"/>
        </w:rPr>
        <w:t xml:space="preserve"> </w:t>
      </w:r>
      <w:r w:rsidR="00FB617C" w:rsidRPr="00AE02B4">
        <w:rPr>
          <w:lang w:val="en-US"/>
        </w:rPr>
        <w:t xml:space="preserve">the </w:t>
      </w:r>
      <w:r w:rsidR="000741AC" w:rsidRPr="00AE02B4">
        <w:rPr>
          <w:lang w:val="en-US"/>
        </w:rPr>
        <w:t>worksheet “Measured plaques”</w:t>
      </w:r>
      <w:r w:rsidR="00FB617C" w:rsidRPr="00AE02B4">
        <w:rPr>
          <w:lang w:val="en-US"/>
        </w:rPr>
        <w:t>, we calculate</w:t>
      </w:r>
      <w:r w:rsidR="000741AC" w:rsidRPr="00AE02B4">
        <w:rPr>
          <w:lang w:val="en-US"/>
        </w:rPr>
        <w:t xml:space="preserve"> </w:t>
      </w:r>
      <w:r w:rsidR="00FB617C" w:rsidRPr="00AE02B4">
        <w:rPr>
          <w:lang w:val="en-US"/>
        </w:rPr>
        <w:t xml:space="preserve">for each plaque </w:t>
      </w:r>
      <w:r w:rsidR="000741AC" w:rsidRPr="00AE02B4">
        <w:rPr>
          <w:lang w:val="en-US"/>
        </w:rPr>
        <w:t xml:space="preserve">the distance </w:t>
      </w:r>
      <w:r w:rsidR="00375A60" w:rsidRPr="00AE02B4">
        <w:rPr>
          <w:lang w:val="en-US"/>
        </w:rPr>
        <w:t>from</w:t>
      </w:r>
      <w:r w:rsidR="000741AC" w:rsidRPr="00AE02B4">
        <w:rPr>
          <w:lang w:val="en-US"/>
        </w:rPr>
        <w:t xml:space="preserve"> </w:t>
      </w:r>
      <w:r w:rsidR="00FB617C" w:rsidRPr="00AE02B4">
        <w:rPr>
          <w:lang w:val="en-US"/>
        </w:rPr>
        <w:t xml:space="preserve">the reference point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RP</m:t>
            </m:r>
          </m:sub>
        </m:sSub>
      </m:oMath>
      <w:r w:rsidR="000741AC" w:rsidRPr="00AE02B4">
        <w:rPr>
          <w:lang w:val="en-US"/>
        </w:rPr>
        <w:t xml:space="preserve">, the distance </w:t>
      </w:r>
      <w:r w:rsidR="00375A60" w:rsidRPr="00AE02B4">
        <w:rPr>
          <w:lang w:val="en-US"/>
        </w:rPr>
        <w:t>from</w:t>
      </w:r>
      <w:r w:rsidR="000741AC" w:rsidRPr="00AE02B4">
        <w:rPr>
          <w:lang w:val="en-US"/>
        </w:rPr>
        <w:t xml:space="preserve"> the PSL</w:t>
      </w:r>
      <w:r w:rsidR="00375A60" w:rsidRPr="00AE02B4">
        <w:rPr>
          <w:lang w:val="en-US"/>
        </w:rPr>
        <w:t xml:space="preserve">, and </w:t>
      </w:r>
      <w:r w:rsidR="00321F4C">
        <w:rPr>
          <w:lang w:val="en-US"/>
        </w:rPr>
        <w:t>to which size category (small, medium, or large, as defined in the worksheet “Main”)</w:t>
      </w:r>
      <w:r w:rsidR="005D44FC">
        <w:rPr>
          <w:lang w:val="en-US"/>
        </w:rPr>
        <w:t xml:space="preserve"> they </w:t>
      </w:r>
      <w:r w:rsidR="005D44FC" w:rsidRPr="00A9575F">
        <w:rPr>
          <w:b/>
          <w:bCs/>
          <w:lang w:val="en-US"/>
        </w:rPr>
        <w:t>belong</w:t>
      </w:r>
      <w:r w:rsidR="0022529C" w:rsidRPr="00A9575F">
        <w:rPr>
          <w:b/>
          <w:bCs/>
          <w:lang w:val="en-US"/>
        </w:rPr>
        <w:t xml:space="preserve"> (Supplementary Table 2)</w:t>
      </w:r>
      <w:r w:rsidR="00375A60" w:rsidRPr="00A9575F">
        <w:rPr>
          <w:b/>
          <w:bCs/>
          <w:lang w:val="en-US"/>
        </w:rPr>
        <w:t>.</w:t>
      </w:r>
    </w:p>
    <w:p w14:paraId="040597FD" w14:textId="65A47AB5" w:rsidR="0022529C" w:rsidRDefault="0022529C" w:rsidP="00A9575F">
      <w:pPr>
        <w:tabs>
          <w:tab w:val="left" w:pos="360"/>
        </w:tabs>
        <w:spacing w:after="0" w:line="480" w:lineRule="auto"/>
        <w:rPr>
          <w:lang w:val="en-US"/>
        </w:rPr>
      </w:pPr>
    </w:p>
    <w:p w14:paraId="72045BA0" w14:textId="51E7EC71" w:rsidR="0022529C" w:rsidRPr="00AE02B4" w:rsidRDefault="0022529C" w:rsidP="00A9575F">
      <w:pPr>
        <w:tabs>
          <w:tab w:val="left" w:pos="360"/>
        </w:tabs>
        <w:spacing w:after="0" w:line="240" w:lineRule="auto"/>
        <w:rPr>
          <w:lang w:val="en-US"/>
        </w:rPr>
      </w:pPr>
      <w:r w:rsidRPr="0022529C">
        <w:rPr>
          <w:b/>
          <w:bCs/>
          <w:lang w:val="en-US"/>
        </w:rPr>
        <w:t>Suppl</w:t>
      </w:r>
      <w:r>
        <w:rPr>
          <w:b/>
          <w:bCs/>
          <w:lang w:val="en-US"/>
        </w:rPr>
        <w:t>ementary</w:t>
      </w:r>
      <w:r w:rsidRPr="0022529C">
        <w:rPr>
          <w:b/>
          <w:bCs/>
          <w:lang w:val="en-US"/>
        </w:rPr>
        <w:t xml:space="preserve"> Table 2</w:t>
      </w:r>
      <w:r>
        <w:rPr>
          <w:b/>
          <w:bCs/>
          <w:lang w:val="en-US"/>
        </w:rPr>
        <w:t xml:space="preserve">. </w:t>
      </w:r>
      <w:r>
        <w:rPr>
          <w:lang w:val="en-US"/>
        </w:rPr>
        <w:t>C</w:t>
      </w:r>
      <w:r w:rsidRPr="00AE02B4">
        <w:rPr>
          <w:lang w:val="en-US"/>
        </w:rPr>
        <w:t>alculations behind the columns in the worksheet “Measured plaques”</w:t>
      </w:r>
      <w:r>
        <w:rPr>
          <w:lang w:val="en-US"/>
        </w:rPr>
        <w:t>.</w:t>
      </w:r>
    </w:p>
    <w:tbl>
      <w:tblPr>
        <w:tblStyle w:val="TableGrid"/>
        <w:tblW w:w="0" w:type="auto"/>
        <w:tblInd w:w="-5" w:type="dxa"/>
        <w:tblLook w:val="04A0" w:firstRow="1" w:lastRow="0" w:firstColumn="1" w:lastColumn="0" w:noHBand="0" w:noVBand="1"/>
      </w:tblPr>
      <w:tblGrid>
        <w:gridCol w:w="1043"/>
        <w:gridCol w:w="819"/>
      </w:tblGrid>
      <w:tr w:rsidR="00010972" w:rsidRPr="00AE02B4" w14:paraId="50E46268" w14:textId="77777777" w:rsidTr="00A9575F">
        <w:tc>
          <w:tcPr>
            <w:tcW w:w="1043" w:type="dxa"/>
            <w:shd w:val="clear" w:color="auto" w:fill="F2F2F2" w:themeFill="background1" w:themeFillShade="F2"/>
          </w:tcPr>
          <w:p w14:paraId="3AACED15" w14:textId="77777777" w:rsidR="00010972" w:rsidRPr="00010972" w:rsidRDefault="00010972" w:rsidP="00A9575F">
            <w:pPr>
              <w:tabs>
                <w:tab w:val="left" w:pos="360"/>
              </w:tabs>
              <w:spacing w:after="0" w:line="240" w:lineRule="auto"/>
              <w:rPr>
                <w:b/>
                <w:lang w:val="en-US"/>
              </w:rPr>
            </w:pPr>
            <w:r w:rsidRPr="00010972">
              <w:rPr>
                <w:b/>
                <w:lang w:val="en-US"/>
              </w:rPr>
              <w:t>Column</w:t>
            </w:r>
          </w:p>
        </w:tc>
        <w:tc>
          <w:tcPr>
            <w:tcW w:w="819" w:type="dxa"/>
          </w:tcPr>
          <w:p w14:paraId="17100A9C" w14:textId="77777777" w:rsidR="00010972" w:rsidRPr="00010972" w:rsidRDefault="00010972" w:rsidP="00A9575F">
            <w:pPr>
              <w:tabs>
                <w:tab w:val="left" w:pos="360"/>
              </w:tabs>
              <w:spacing w:after="0" w:line="240" w:lineRule="auto"/>
              <w:rPr>
                <w:b/>
                <w:lang w:val="en-US"/>
              </w:rPr>
            </w:pPr>
            <w:r w:rsidRPr="00010972">
              <w:rPr>
                <w:b/>
                <w:lang w:val="en-US"/>
              </w:rPr>
              <w:t>Value</w:t>
            </w:r>
          </w:p>
        </w:tc>
      </w:tr>
      <w:tr w:rsidR="00010972" w:rsidRPr="00AE02B4" w14:paraId="34FCFEF7" w14:textId="77777777" w:rsidTr="00A9575F">
        <w:tc>
          <w:tcPr>
            <w:tcW w:w="1043" w:type="dxa"/>
            <w:shd w:val="clear" w:color="auto" w:fill="F2F2F2" w:themeFill="background1" w:themeFillShade="F2"/>
          </w:tcPr>
          <w:p w14:paraId="64A00F63" w14:textId="133AAA95" w:rsidR="00010972" w:rsidRPr="00010972" w:rsidRDefault="00010972" w:rsidP="00A9575F">
            <w:pPr>
              <w:tabs>
                <w:tab w:val="left" w:pos="360"/>
              </w:tabs>
              <w:spacing w:after="0" w:line="240" w:lineRule="auto"/>
              <w:contextualSpacing/>
              <w:rPr>
                <w:lang w:val="en-US"/>
              </w:rPr>
            </w:pPr>
            <w:r w:rsidRPr="00010972">
              <w:rPr>
                <w:lang w:val="en-US"/>
              </w:rPr>
              <w:t>X[P]</w:t>
            </w:r>
          </w:p>
        </w:tc>
        <w:tc>
          <w:tcPr>
            <w:tcW w:w="819" w:type="dxa"/>
          </w:tcPr>
          <w:p w14:paraId="6B7B4079" w14:textId="1055DB42" w:rsidR="00010972" w:rsidRPr="00010972"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Q</m:t>
                    </m:r>
                  </m:sub>
                </m:sSub>
              </m:oMath>
            </m:oMathPara>
          </w:p>
        </w:tc>
      </w:tr>
      <w:tr w:rsidR="00010972" w:rsidRPr="00AE02B4" w14:paraId="278DADC3" w14:textId="77777777" w:rsidTr="00A9575F">
        <w:tc>
          <w:tcPr>
            <w:tcW w:w="1043" w:type="dxa"/>
            <w:shd w:val="clear" w:color="auto" w:fill="F2F2F2" w:themeFill="background1" w:themeFillShade="F2"/>
          </w:tcPr>
          <w:p w14:paraId="68CE0A77" w14:textId="3982A265" w:rsidR="00010972" w:rsidRPr="00010972" w:rsidRDefault="00010972" w:rsidP="00A9575F">
            <w:pPr>
              <w:tabs>
                <w:tab w:val="left" w:pos="360"/>
              </w:tabs>
              <w:spacing w:after="0" w:line="240" w:lineRule="auto"/>
              <w:rPr>
                <w:lang w:val="en-US"/>
              </w:rPr>
            </w:pPr>
            <w:r w:rsidRPr="00010972">
              <w:rPr>
                <w:lang w:val="en-US"/>
              </w:rPr>
              <w:t>Y[P]</w:t>
            </w:r>
          </w:p>
        </w:tc>
        <w:tc>
          <w:tcPr>
            <w:tcW w:w="819" w:type="dxa"/>
          </w:tcPr>
          <w:p w14:paraId="43747509" w14:textId="6018E8F3" w:rsidR="00010972" w:rsidRPr="00010972"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Q</m:t>
                    </m:r>
                  </m:sub>
                </m:sSub>
              </m:oMath>
            </m:oMathPara>
          </w:p>
        </w:tc>
      </w:tr>
      <w:tr w:rsidR="00010972" w:rsidRPr="00AE02B4" w14:paraId="0EFF5DC8" w14:textId="77777777" w:rsidTr="00A9575F">
        <w:tc>
          <w:tcPr>
            <w:tcW w:w="1043" w:type="dxa"/>
            <w:shd w:val="clear" w:color="auto" w:fill="F2F2F2" w:themeFill="background1" w:themeFillShade="F2"/>
          </w:tcPr>
          <w:p w14:paraId="014FDD26" w14:textId="656FABAA" w:rsidR="00010972" w:rsidRPr="00010972" w:rsidRDefault="00010972" w:rsidP="00A9575F">
            <w:pPr>
              <w:tabs>
                <w:tab w:val="left" w:pos="360"/>
              </w:tabs>
              <w:spacing w:after="0" w:line="240" w:lineRule="auto"/>
              <w:rPr>
                <w:lang w:val="en-US"/>
              </w:rPr>
            </w:pPr>
            <w:r w:rsidRPr="00010972">
              <w:rPr>
                <w:lang w:val="en-US"/>
              </w:rPr>
              <w:t>X[HSL]</w:t>
            </w:r>
          </w:p>
        </w:tc>
        <w:tc>
          <w:tcPr>
            <w:tcW w:w="819" w:type="dxa"/>
          </w:tcPr>
          <w:p w14:paraId="6FE39CF8" w14:textId="5CD002A0" w:rsidR="00010972" w:rsidRPr="00010972"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HSLQ</m:t>
                    </m:r>
                  </m:sub>
                </m:sSub>
              </m:oMath>
            </m:oMathPara>
          </w:p>
        </w:tc>
      </w:tr>
      <w:tr w:rsidR="00010972" w:rsidRPr="00AE02B4" w14:paraId="7E2B74DC" w14:textId="77777777" w:rsidTr="00A9575F">
        <w:tc>
          <w:tcPr>
            <w:tcW w:w="1043" w:type="dxa"/>
            <w:shd w:val="clear" w:color="auto" w:fill="F2F2F2" w:themeFill="background1" w:themeFillShade="F2"/>
          </w:tcPr>
          <w:p w14:paraId="75BD6FA9" w14:textId="738001EE" w:rsidR="00010972" w:rsidRPr="00010972" w:rsidRDefault="00010972" w:rsidP="00A9575F">
            <w:pPr>
              <w:tabs>
                <w:tab w:val="left" w:pos="360"/>
              </w:tabs>
              <w:spacing w:after="0" w:line="240" w:lineRule="auto"/>
              <w:rPr>
                <w:lang w:val="en-US"/>
              </w:rPr>
            </w:pPr>
            <w:proofErr w:type="spellStart"/>
            <w:r w:rsidRPr="00010972">
              <w:rPr>
                <w:lang w:val="en-US"/>
              </w:rPr>
              <w:t>DeltaX</w:t>
            </w:r>
            <w:proofErr w:type="spellEnd"/>
          </w:p>
        </w:tc>
        <w:tc>
          <w:tcPr>
            <w:tcW w:w="819" w:type="dxa"/>
          </w:tcPr>
          <w:p w14:paraId="7F719476" w14:textId="6F4F3060" w:rsidR="00010972" w:rsidRPr="00010972" w:rsidRDefault="00010972" w:rsidP="00A9575F">
            <w:pPr>
              <w:tabs>
                <w:tab w:val="left" w:pos="360"/>
              </w:tabs>
              <w:spacing w:after="0" w:line="240" w:lineRule="auto"/>
              <w:rPr>
                <w:lang w:val="en-US"/>
              </w:rPr>
            </w:pPr>
            <m:oMathPara>
              <m:oMath>
                <m:r>
                  <w:rPr>
                    <w:rFonts w:ascii="Cambria Math" w:hAnsi="Cambria Math"/>
                    <w:lang w:val="en-US"/>
                  </w:rPr>
                  <m:t>Δx</m:t>
                </m:r>
              </m:oMath>
            </m:oMathPara>
          </w:p>
        </w:tc>
      </w:tr>
      <w:tr w:rsidR="00010972" w:rsidRPr="00AE02B4" w14:paraId="33763566" w14:textId="77777777" w:rsidTr="00A9575F">
        <w:tc>
          <w:tcPr>
            <w:tcW w:w="1043" w:type="dxa"/>
            <w:shd w:val="clear" w:color="auto" w:fill="F2F2F2" w:themeFill="background1" w:themeFillShade="F2"/>
          </w:tcPr>
          <w:p w14:paraId="642F1215" w14:textId="3B2D6DD5" w:rsidR="00010972" w:rsidRPr="00010972" w:rsidRDefault="00010972" w:rsidP="00A9575F">
            <w:pPr>
              <w:tabs>
                <w:tab w:val="left" w:pos="360"/>
              </w:tabs>
              <w:spacing w:after="0" w:line="240" w:lineRule="auto"/>
              <w:rPr>
                <w:lang w:val="en-US"/>
              </w:rPr>
            </w:pPr>
            <w:r w:rsidRPr="00010972">
              <w:rPr>
                <w:lang w:val="en-US"/>
              </w:rPr>
              <w:t>Side[P]</w:t>
            </w:r>
          </w:p>
        </w:tc>
        <w:tc>
          <w:tcPr>
            <w:tcW w:w="819" w:type="dxa"/>
          </w:tcPr>
          <w:p w14:paraId="7CD59AB3" w14:textId="58DB602A" w:rsidR="00010972" w:rsidRPr="00010972" w:rsidRDefault="00010972" w:rsidP="00A9575F">
            <w:pPr>
              <w:tabs>
                <w:tab w:val="left" w:pos="360"/>
              </w:tabs>
              <w:spacing w:after="0" w:line="240" w:lineRule="auto"/>
              <w:rPr>
                <w:lang w:val="en-US"/>
              </w:rPr>
            </w:pPr>
          </w:p>
        </w:tc>
      </w:tr>
      <w:tr w:rsidR="00010972" w:rsidRPr="00AE02B4" w14:paraId="1546A864" w14:textId="77777777" w:rsidTr="00A9575F">
        <w:tc>
          <w:tcPr>
            <w:tcW w:w="1043" w:type="dxa"/>
            <w:shd w:val="clear" w:color="auto" w:fill="F2F2F2" w:themeFill="background1" w:themeFillShade="F2"/>
          </w:tcPr>
          <w:p w14:paraId="58EB4C24" w14:textId="602980DF" w:rsidR="00010972" w:rsidRPr="00010972" w:rsidRDefault="00010972" w:rsidP="00A9575F">
            <w:pPr>
              <w:tabs>
                <w:tab w:val="left" w:pos="360"/>
              </w:tabs>
              <w:spacing w:after="0" w:line="240" w:lineRule="auto"/>
              <w:rPr>
                <w:lang w:val="en-US"/>
              </w:rPr>
            </w:pPr>
            <w:r w:rsidRPr="00010972">
              <w:rPr>
                <w:lang w:val="en-US"/>
              </w:rPr>
              <w:t>d[RP]</w:t>
            </w:r>
          </w:p>
        </w:tc>
        <w:tc>
          <w:tcPr>
            <w:tcW w:w="819" w:type="dxa"/>
          </w:tcPr>
          <w:p w14:paraId="55D4E2DC" w14:textId="56826864" w:rsidR="00010972" w:rsidRPr="00010972"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RP</m:t>
                    </m:r>
                  </m:sub>
                </m:sSub>
              </m:oMath>
            </m:oMathPara>
          </w:p>
        </w:tc>
      </w:tr>
      <w:tr w:rsidR="00010972" w:rsidRPr="00AE02B4" w14:paraId="1E606441" w14:textId="77777777" w:rsidTr="00A9575F">
        <w:tc>
          <w:tcPr>
            <w:tcW w:w="1043" w:type="dxa"/>
            <w:shd w:val="clear" w:color="auto" w:fill="F2F2F2" w:themeFill="background1" w:themeFillShade="F2"/>
          </w:tcPr>
          <w:p w14:paraId="153E3DC8" w14:textId="16E8AD1F" w:rsidR="00010972" w:rsidRPr="00010972" w:rsidRDefault="00010972" w:rsidP="00A9575F">
            <w:pPr>
              <w:tabs>
                <w:tab w:val="left" w:pos="360"/>
              </w:tabs>
              <w:spacing w:after="0" w:line="240" w:lineRule="auto"/>
              <w:rPr>
                <w:lang w:val="en-US"/>
              </w:rPr>
            </w:pPr>
            <w:r w:rsidRPr="00010972">
              <w:rPr>
                <w:lang w:val="en-US"/>
              </w:rPr>
              <w:t>d[PSL]</w:t>
            </w:r>
          </w:p>
        </w:tc>
        <w:tc>
          <w:tcPr>
            <w:tcW w:w="819" w:type="dxa"/>
          </w:tcPr>
          <w:p w14:paraId="0FD4D4C3" w14:textId="77463AF3" w:rsidR="00010972" w:rsidRPr="00010972" w:rsidRDefault="00A9575F" w:rsidP="00A9575F">
            <w:pPr>
              <w:tabs>
                <w:tab w:val="left" w:pos="360"/>
              </w:tabs>
              <w:spacing w:after="0" w:line="240" w:lineRule="auto"/>
              <w:rPr>
                <w:lang w:val="en-US"/>
              </w:rPr>
            </w:pPr>
            <m:oMathPara>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PSL</m:t>
                    </m:r>
                  </m:sub>
                </m:sSub>
              </m:oMath>
            </m:oMathPara>
          </w:p>
        </w:tc>
      </w:tr>
    </w:tbl>
    <w:p w14:paraId="5B969442" w14:textId="77777777" w:rsidR="00252C3C" w:rsidRPr="00AE02B4" w:rsidRDefault="00252C3C" w:rsidP="00A9575F">
      <w:pPr>
        <w:tabs>
          <w:tab w:val="left" w:pos="360"/>
        </w:tabs>
        <w:spacing w:after="0" w:line="480" w:lineRule="auto"/>
        <w:rPr>
          <w:lang w:val="en-US"/>
        </w:rPr>
      </w:pPr>
    </w:p>
    <w:p w14:paraId="1D33A72D" w14:textId="147030A2" w:rsidR="00D24E4B" w:rsidRPr="002F0EB7" w:rsidRDefault="00D24E4B" w:rsidP="00A9575F">
      <w:pPr>
        <w:pStyle w:val="Heading3"/>
        <w:tabs>
          <w:tab w:val="left" w:pos="360"/>
        </w:tabs>
        <w:spacing w:after="0"/>
      </w:pPr>
      <w:r w:rsidRPr="002F0EB7">
        <w:t>Hemisphere determination</w:t>
      </w:r>
    </w:p>
    <w:p w14:paraId="5D6C60EF" w14:textId="49669347" w:rsidR="00D24E4B" w:rsidRPr="00D24E4B" w:rsidRDefault="00A9575F" w:rsidP="00A9575F">
      <w:pPr>
        <w:tabs>
          <w:tab w:val="left" w:pos="360"/>
        </w:tabs>
        <w:spacing w:after="0"/>
        <w:rPr>
          <w:lang w:val="en-US"/>
        </w:rPr>
      </w:pPr>
      <w:r>
        <w:rPr>
          <w:lang w:val="en-US"/>
        </w:rPr>
        <w:tab/>
      </w:r>
      <w:r w:rsidR="00D24E4B">
        <w:rPr>
          <w:lang w:val="en-US"/>
        </w:rPr>
        <w:t xml:space="preserve">Let </w:t>
      </w:r>
      <m:oMath>
        <m:r>
          <w:rPr>
            <w:rFonts w:ascii="Cambria Math" w:hAnsi="Cambria Math"/>
            <w:lang w:val="en-US"/>
          </w:rPr>
          <m:t>Q(</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Q</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Q</m:t>
            </m:r>
          </m:sub>
        </m:sSub>
        <m:r>
          <w:rPr>
            <w:rFonts w:ascii="Cambria Math" w:hAnsi="Cambria Math"/>
            <w:lang w:val="en-US"/>
          </w:rPr>
          <m:t>)</m:t>
        </m:r>
      </m:oMath>
      <w:r w:rsidR="00D24E4B" w:rsidRPr="00AE02B4">
        <w:rPr>
          <w:lang w:val="en-US"/>
        </w:rPr>
        <w:t xml:space="preserve"> </w:t>
      </w:r>
      <w:r w:rsidR="00D24E4B">
        <w:rPr>
          <w:lang w:val="en-US"/>
        </w:rPr>
        <w:t>be a plaque</w:t>
      </w:r>
      <w:r w:rsidR="002F0EB7">
        <w:rPr>
          <w:lang w:val="en-US"/>
        </w:rPr>
        <w:t xml:space="preserve"> and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HSLQ</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HSLQ</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Q</m:t>
            </m:r>
          </m:sub>
        </m:sSub>
        <m:r>
          <w:rPr>
            <w:rFonts w:ascii="Cambria Math" w:hAnsi="Cambria Math"/>
            <w:lang w:val="en-US"/>
          </w:rPr>
          <m:t>)</m:t>
        </m:r>
      </m:oMath>
      <w:r w:rsidR="002F0EB7">
        <w:rPr>
          <w:lang w:val="en-US"/>
        </w:rPr>
        <w:t xml:space="preserve"> the point on HSL that has the same y-value as </w:t>
      </w:r>
      <w:r w:rsidR="002F0EB7" w:rsidRPr="00AE02B4">
        <w:rPr>
          <w:lang w:val="en-US"/>
        </w:rPr>
        <w:t>the</w:t>
      </w:r>
      <w:r w:rsidR="002F0EB7">
        <w:rPr>
          <w:lang w:val="en-US"/>
        </w:rPr>
        <w:t xml:space="preserve"> plaque (similar </w:t>
      </w:r>
      <w:r w:rsidR="002F0EB7" w:rsidRPr="00E320F2">
        <w:rPr>
          <w:lang w:val="en-US"/>
        </w:rPr>
        <w:t xml:space="preserve">to section </w:t>
      </w:r>
      <w:r w:rsidR="002E54C9" w:rsidRPr="00E320F2">
        <w:rPr>
          <w:lang w:val="en-US"/>
        </w:rPr>
        <w:fldChar w:fldCharType="begin"/>
      </w:r>
      <w:r w:rsidR="002E54C9" w:rsidRPr="00E320F2">
        <w:rPr>
          <w:lang w:val="en-US"/>
        </w:rPr>
        <w:instrText xml:space="preserve"> REF _Ref71533965 \r \h  \* MERGEFORMAT </w:instrText>
      </w:r>
      <w:r w:rsidR="002E54C9" w:rsidRPr="00E320F2">
        <w:rPr>
          <w:lang w:val="en-US"/>
        </w:rPr>
      </w:r>
      <w:r w:rsidR="002E54C9" w:rsidRPr="00E320F2">
        <w:rPr>
          <w:lang w:val="en-US"/>
        </w:rPr>
        <w:fldChar w:fldCharType="separate"/>
      </w:r>
      <w:r w:rsidR="002E54C9" w:rsidRPr="00E320F2">
        <w:rPr>
          <w:lang w:val="en-US"/>
        </w:rPr>
        <w:t>5.1.2</w:t>
      </w:r>
      <w:r w:rsidR="002E54C9" w:rsidRPr="00E320F2">
        <w:rPr>
          <w:lang w:val="en-US"/>
        </w:rPr>
        <w:fldChar w:fldCharType="end"/>
      </w:r>
      <w:r w:rsidR="002F0EB7" w:rsidRPr="00E320F2">
        <w:rPr>
          <w:lang w:val="en-US"/>
        </w:rPr>
        <w:t>).</w:t>
      </w:r>
      <w:r w:rsidR="002F0EB7">
        <w:rPr>
          <w:lang w:val="en-US"/>
        </w:rPr>
        <w:t xml:space="preserve"> </w:t>
      </w:r>
      <w:r w:rsidR="00D24E4B" w:rsidRPr="00D24E4B">
        <w:rPr>
          <w:lang w:val="en-US"/>
        </w:rPr>
        <w:t xml:space="preserve">Then we can calculate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HSLQ</m:t>
            </m:r>
          </m:sub>
        </m:sSub>
      </m:oMath>
      <w:r w:rsidR="00D24E4B" w:rsidRPr="00D24E4B">
        <w:rPr>
          <w:lang w:val="en-US"/>
        </w:rPr>
        <w:t xml:space="preserve"> as follows:</w:t>
      </w:r>
    </w:p>
    <w:p w14:paraId="21CF995A" w14:textId="32147851" w:rsidR="00D24E4B" w:rsidRPr="00D24E4B" w:rsidRDefault="00A9575F" w:rsidP="00A9575F">
      <w:pPr>
        <w:tabs>
          <w:tab w:val="left" w:pos="360"/>
        </w:tabs>
        <w:spacing w:after="0"/>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HSLQ</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Q</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HSL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HSL</m:t>
              </m:r>
            </m:sub>
          </m:sSub>
        </m:oMath>
      </m:oMathPara>
    </w:p>
    <w:p w14:paraId="343AD415" w14:textId="77777777" w:rsidR="00D24E4B" w:rsidRPr="00D24E4B" w:rsidRDefault="00D24E4B" w:rsidP="00A9575F">
      <w:pPr>
        <w:tabs>
          <w:tab w:val="left" w:pos="360"/>
        </w:tabs>
        <w:spacing w:after="0"/>
        <w:rPr>
          <w:lang w:val="en-US"/>
        </w:rPr>
      </w:pPr>
      <w:r>
        <w:rPr>
          <w:lang w:val="en-US"/>
        </w:rPr>
        <w:t xml:space="preserve">To determine, in which hemisphere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RP</m:t>
            </m:r>
          </m:sub>
        </m:sSub>
      </m:oMath>
      <w:r>
        <w:rPr>
          <w:lang w:val="en-US"/>
        </w:rPr>
        <w:t xml:space="preserve"> is located, we calculate the difference </w:t>
      </w:r>
      <w:proofErr w:type="spellStart"/>
      <w:r w:rsidRPr="00AE02B4">
        <w:rPr>
          <w:lang w:val="en-US"/>
        </w:rPr>
        <w:t>Δx</w:t>
      </w:r>
      <w:proofErr w:type="spellEnd"/>
      <w:r>
        <w:rPr>
          <w:lang w:val="en-US"/>
        </w:rPr>
        <w:t>:</w:t>
      </w:r>
    </w:p>
    <w:p w14:paraId="4FE700EB" w14:textId="358907DA" w:rsidR="00D24E4B" w:rsidRPr="00AE02B4" w:rsidRDefault="00D24E4B" w:rsidP="00A9575F">
      <w:pPr>
        <w:tabs>
          <w:tab w:val="left" w:pos="360"/>
        </w:tabs>
        <w:spacing w:after="0"/>
        <w:jc w:val="center"/>
        <w:rPr>
          <w:lang w:val="en-US"/>
        </w:rPr>
      </w:pPr>
      <m:oMathPara>
        <m:oMath>
          <m:r>
            <w:rPr>
              <w:rFonts w:ascii="Cambria Math" w:hAnsi="Cambria Math"/>
              <w:lang w:val="en-US"/>
            </w:rPr>
            <m:t>Δx</m:t>
          </m:r>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Q</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HSLQ</m:t>
              </m:r>
            </m:sub>
          </m:sSub>
        </m:oMath>
      </m:oMathPara>
    </w:p>
    <w:p w14:paraId="7E8F423A" w14:textId="7F2CD7AA" w:rsidR="00375A60" w:rsidRDefault="00C853F3" w:rsidP="00A9575F">
      <w:pPr>
        <w:tabs>
          <w:tab w:val="left" w:pos="360"/>
        </w:tabs>
        <w:spacing w:after="0"/>
        <w:rPr>
          <w:lang w:val="en-US"/>
        </w:rPr>
      </w:pPr>
      <w:r w:rsidRPr="00AE02B4">
        <w:rPr>
          <w:lang w:val="en-US"/>
        </w:rPr>
        <w:lastRenderedPageBreak/>
        <w:t xml:space="preserve">If </w:t>
      </w:r>
      <w:proofErr w:type="spellStart"/>
      <w:r w:rsidRPr="00AE02B4">
        <w:rPr>
          <w:lang w:val="en-US"/>
        </w:rPr>
        <w:t>Δx</w:t>
      </w:r>
      <w:proofErr w:type="spellEnd"/>
      <w:r w:rsidRPr="00AE02B4">
        <w:rPr>
          <w:lang w:val="en-US"/>
        </w:rPr>
        <w:t xml:space="preserve"> is negative, the plaque is in the left hemisphere, if </w:t>
      </w:r>
      <w:proofErr w:type="spellStart"/>
      <w:r w:rsidRPr="00AE02B4">
        <w:rPr>
          <w:lang w:val="en-US"/>
        </w:rPr>
        <w:t>Δx</w:t>
      </w:r>
      <w:proofErr w:type="spellEnd"/>
      <w:r w:rsidRPr="00AE02B4">
        <w:rPr>
          <w:lang w:val="en-US"/>
        </w:rPr>
        <w:t xml:space="preserve"> is positive, the plaque is in the right hemisphere.</w:t>
      </w:r>
      <w:r w:rsidR="00F73841" w:rsidRPr="00AE02B4">
        <w:rPr>
          <w:lang w:val="en-US"/>
        </w:rPr>
        <w:t xml:space="preserve"> Together with the slide-specific information which side contains the injection channel (as given in the worksheet “</w:t>
      </w:r>
      <w:r w:rsidR="00305CBD">
        <w:rPr>
          <w:lang w:val="en-US"/>
        </w:rPr>
        <w:t>Slides</w:t>
      </w:r>
      <w:r w:rsidR="00F73841" w:rsidRPr="00AE02B4">
        <w:rPr>
          <w:lang w:val="en-US"/>
        </w:rPr>
        <w:t xml:space="preserve">”), </w:t>
      </w:r>
      <w:proofErr w:type="spellStart"/>
      <w:r w:rsidR="00F73841" w:rsidRPr="00AE02B4">
        <w:rPr>
          <w:lang w:val="en-US"/>
        </w:rPr>
        <w:t>Δx</w:t>
      </w:r>
      <w:proofErr w:type="spellEnd"/>
      <w:r w:rsidR="00F73841" w:rsidRPr="00AE02B4">
        <w:rPr>
          <w:lang w:val="en-US"/>
        </w:rPr>
        <w:t xml:space="preserve"> is used to categorize each hemisphere as </w:t>
      </w:r>
      <w:proofErr w:type="spellStart"/>
      <w:r w:rsidR="00F73841" w:rsidRPr="00AE02B4">
        <w:rPr>
          <w:lang w:val="en-US"/>
        </w:rPr>
        <w:t>ipsi</w:t>
      </w:r>
      <w:proofErr w:type="spellEnd"/>
      <w:r w:rsidR="00F73841" w:rsidRPr="00AE02B4">
        <w:rPr>
          <w:lang w:val="en-US"/>
        </w:rPr>
        <w:t>- or contralateral.</w:t>
      </w:r>
    </w:p>
    <w:p w14:paraId="765AA2E5" w14:textId="77777777" w:rsidR="00A9575F" w:rsidRPr="00AE02B4" w:rsidRDefault="00A9575F" w:rsidP="00A9575F">
      <w:pPr>
        <w:tabs>
          <w:tab w:val="left" w:pos="360"/>
        </w:tabs>
        <w:spacing w:after="0"/>
        <w:rPr>
          <w:highlight w:val="yellow"/>
          <w:lang w:val="en-US"/>
        </w:rPr>
      </w:pPr>
    </w:p>
    <w:p w14:paraId="09F35995" w14:textId="193515BE" w:rsidR="000741AC" w:rsidRPr="00AE02B4" w:rsidRDefault="00C853F3" w:rsidP="00A9575F">
      <w:pPr>
        <w:pStyle w:val="Heading3"/>
        <w:tabs>
          <w:tab w:val="left" w:pos="360"/>
        </w:tabs>
        <w:spacing w:after="0"/>
      </w:pPr>
      <w:r w:rsidRPr="00AE02B4">
        <w:t>Distance from reference point</w:t>
      </w:r>
    </w:p>
    <w:p w14:paraId="248FE7E1" w14:textId="0E281B10" w:rsidR="00C853F3" w:rsidRPr="00AE02B4" w:rsidRDefault="00A9575F" w:rsidP="00A9575F">
      <w:pPr>
        <w:tabs>
          <w:tab w:val="left" w:pos="360"/>
        </w:tabs>
        <w:spacing w:after="0"/>
        <w:rPr>
          <w:lang w:val="en-US"/>
        </w:rPr>
      </w:pPr>
      <w:r>
        <w:rPr>
          <w:lang w:val="en-US"/>
        </w:rPr>
        <w:tab/>
      </w:r>
      <w:r w:rsidR="00C853F3" w:rsidRPr="00AE02B4">
        <w:rPr>
          <w:lang w:val="en-US"/>
        </w:rPr>
        <w:t xml:space="preserve">The distance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RP</m:t>
            </m:r>
          </m:sub>
        </m:sSub>
      </m:oMath>
      <w:r w:rsidR="00C853F3" w:rsidRPr="00AE02B4">
        <w:rPr>
          <w:lang w:val="en-US"/>
        </w:rPr>
        <w:t xml:space="preserve"> of the plaque</w:t>
      </w:r>
      <w:r w:rsidR="00E042C5" w:rsidRPr="00AE02B4">
        <w:rPr>
          <w:lang w:val="en-US"/>
        </w:rPr>
        <w:t xml:space="preserve"> Q</w:t>
      </w:r>
      <w:r w:rsidR="00C853F3" w:rsidRPr="00AE02B4">
        <w:rPr>
          <w:lang w:val="en-US"/>
        </w:rPr>
        <w:t xml:space="preserve"> from the reference point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RP</m:t>
            </m:r>
          </m:sub>
        </m:sSub>
      </m:oMath>
      <w:r w:rsidR="00C853F3" w:rsidRPr="00AE02B4">
        <w:rPr>
          <w:lang w:val="en-US"/>
        </w:rPr>
        <w:t xml:space="preserve"> is</w:t>
      </w:r>
      <w:r w:rsidR="007114B0">
        <w:rPr>
          <w:lang w:val="en-US"/>
        </w:rPr>
        <w:t xml:space="preserve"> calculated using the Pythagorean theorem:</w:t>
      </w:r>
    </w:p>
    <w:p w14:paraId="08D301D0" w14:textId="33A2EFA2" w:rsidR="000741AC" w:rsidRPr="00A9575F" w:rsidRDefault="00A9575F" w:rsidP="00A9575F">
      <w:pPr>
        <w:tabs>
          <w:tab w:val="left" w:pos="360"/>
        </w:tabs>
        <w:spacing w:after="0"/>
        <w:rPr>
          <w:lang w:val="en-US"/>
        </w:rPr>
      </w:pPr>
      <m:oMathPara>
        <m:oMathParaPr>
          <m:jc m:val="center"/>
        </m:oMathParaP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RP</m:t>
              </m:r>
            </m:sub>
          </m:sSub>
          <m:r>
            <m:rPr>
              <m:sty m:val="p"/>
            </m:rPr>
            <w:rPr>
              <w:rFonts w:ascii="Cambria Math" w:hAnsi="Cambria Math"/>
              <w:lang w:val="en-US"/>
            </w:rPr>
            <m:t>=</m:t>
          </m:r>
          <m:rad>
            <m:radPr>
              <m:degHide m:val="1"/>
              <m:ctrlPr>
                <w:rPr>
                  <w:rFonts w:ascii="Cambria Math" w:hAnsi="Cambria Math"/>
                  <w:lang w:val="en-US"/>
                </w:rPr>
              </m:ctrlPr>
            </m:radPr>
            <m:deg/>
            <m:e>
              <m:sSup>
                <m:sSupPr>
                  <m:ctrlPr>
                    <w:rPr>
                      <w:rFonts w:ascii="Cambria Math" w:hAnsi="Cambria Math"/>
                      <w:lang w:val="en-US"/>
                    </w:rPr>
                  </m:ctrlPr>
                </m:sSupPr>
                <m:e>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RP</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Q</m:t>
                      </m:r>
                    </m:sub>
                  </m:sSub>
                  <m:r>
                    <m:rPr>
                      <m:sty m:val="p"/>
                    </m:rPr>
                    <w:rPr>
                      <w:rFonts w:ascii="Cambria Math" w:hAnsi="Cambria Math"/>
                      <w:lang w:val="en-US"/>
                    </w:rPr>
                    <m:t>)</m:t>
                  </m:r>
                </m:e>
                <m:sup>
                  <m:r>
                    <m:rPr>
                      <m:sty m:val="p"/>
                    </m:rPr>
                    <w:rPr>
                      <w:rFonts w:ascii="Cambria Math" w:hAnsi="Cambria Math"/>
                      <w:lang w:val="en-US"/>
                    </w:rPr>
                    <m:t>2</m:t>
                  </m:r>
                </m:sup>
              </m:sSup>
              <m:r>
                <m:rPr>
                  <m:sty m:val="p"/>
                </m:rPr>
                <w:rPr>
                  <w:rFonts w:ascii="Cambria Math" w:hAnsi="Cambria Math"/>
                  <w:lang w:val="en-US"/>
                </w:rPr>
                <m:t>+</m:t>
              </m:r>
              <m:sSup>
                <m:sSupPr>
                  <m:ctrlPr>
                    <w:rPr>
                      <w:rFonts w:ascii="Cambria Math" w:hAnsi="Cambria Math"/>
                      <w:lang w:val="en-US"/>
                    </w:rPr>
                  </m:ctrlPr>
                </m:sSupPr>
                <m:e>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y</m:t>
                      </m:r>
                    </m:e>
                    <m:sub>
                      <m:r>
                        <w:rPr>
                          <w:rFonts w:ascii="Cambria Math" w:hAnsi="Cambria Math"/>
                          <w:lang w:val="en-US"/>
                        </w:rPr>
                        <m:t>RP</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y</m:t>
                      </m:r>
                    </m:e>
                    <m:sub>
                      <m:r>
                        <w:rPr>
                          <w:rFonts w:ascii="Cambria Math" w:hAnsi="Cambria Math"/>
                          <w:lang w:val="en-US"/>
                        </w:rPr>
                        <m:t>Q</m:t>
                      </m:r>
                    </m:sub>
                  </m:sSub>
                  <m:r>
                    <m:rPr>
                      <m:sty m:val="p"/>
                    </m:rPr>
                    <w:rPr>
                      <w:rFonts w:ascii="Cambria Math" w:hAnsi="Cambria Math"/>
                      <w:lang w:val="en-US"/>
                    </w:rPr>
                    <m:t>)</m:t>
                  </m:r>
                </m:e>
                <m:sup>
                  <m:r>
                    <m:rPr>
                      <m:sty m:val="p"/>
                    </m:rPr>
                    <w:rPr>
                      <w:rFonts w:ascii="Cambria Math" w:hAnsi="Cambria Math"/>
                      <w:lang w:val="en-US"/>
                    </w:rPr>
                    <m:t>2</m:t>
                  </m:r>
                </m:sup>
              </m:sSup>
            </m:e>
          </m:rad>
        </m:oMath>
      </m:oMathPara>
    </w:p>
    <w:p w14:paraId="0CCFE3E2" w14:textId="77777777" w:rsidR="00A9575F" w:rsidRPr="00AE02B4" w:rsidRDefault="00A9575F" w:rsidP="00A9575F">
      <w:pPr>
        <w:tabs>
          <w:tab w:val="left" w:pos="360"/>
        </w:tabs>
        <w:spacing w:after="0"/>
        <w:rPr>
          <w:lang w:val="en-US"/>
        </w:rPr>
      </w:pPr>
    </w:p>
    <w:p w14:paraId="72615337" w14:textId="094927A3" w:rsidR="000741AC" w:rsidRPr="00AE02B4" w:rsidRDefault="00C853F3" w:rsidP="00A9575F">
      <w:pPr>
        <w:pStyle w:val="Heading3"/>
        <w:tabs>
          <w:tab w:val="left" w:pos="360"/>
        </w:tabs>
        <w:spacing w:after="0"/>
      </w:pPr>
      <w:r w:rsidRPr="00AE02B4">
        <w:t>Distance from PSL</w:t>
      </w:r>
    </w:p>
    <w:p w14:paraId="1AC25633" w14:textId="1E661A43" w:rsidR="000741AC" w:rsidRPr="007114B0" w:rsidRDefault="00A9575F" w:rsidP="00A9575F">
      <w:pPr>
        <w:tabs>
          <w:tab w:val="left" w:pos="360"/>
        </w:tabs>
        <w:spacing w:after="0"/>
        <w:rPr>
          <w:lang w:val="en-US"/>
        </w:rPr>
      </w:pPr>
      <w:r>
        <w:rPr>
          <w:lang w:val="en-US"/>
        </w:rPr>
        <w:tab/>
      </w:r>
      <w:r w:rsidR="00FB1FCD" w:rsidRPr="00AE02B4">
        <w:rPr>
          <w:lang w:val="en-US"/>
        </w:rPr>
        <w:t xml:space="preserve">The distance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PSL</m:t>
            </m:r>
          </m:sub>
        </m:sSub>
      </m:oMath>
      <w:r w:rsidR="00FB1FCD" w:rsidRPr="00AE02B4">
        <w:rPr>
          <w:lang w:val="en-US"/>
        </w:rPr>
        <w:t xml:space="preserve"> </w:t>
      </w:r>
      <w:r w:rsidR="000741AC" w:rsidRPr="00AE02B4">
        <w:rPr>
          <w:lang w:val="en-US"/>
        </w:rPr>
        <w:t xml:space="preserve">is the distance </w:t>
      </w:r>
      <w:r w:rsidR="00E042C5" w:rsidRPr="00AE02B4">
        <w:rPr>
          <w:lang w:val="en-US"/>
        </w:rPr>
        <w:t>of</w:t>
      </w:r>
      <w:r w:rsidR="000741AC" w:rsidRPr="00AE02B4">
        <w:rPr>
          <w:lang w:val="en-US"/>
        </w:rPr>
        <w:t xml:space="preserve"> the plaque</w:t>
      </w:r>
      <w:r w:rsidR="00E042C5" w:rsidRPr="00AE02B4">
        <w:rPr>
          <w:lang w:val="en-US"/>
        </w:rPr>
        <w:t xml:space="preserve"> Q</w:t>
      </w:r>
      <w:r w:rsidR="000741AC" w:rsidRPr="00AE02B4">
        <w:rPr>
          <w:lang w:val="en-US"/>
        </w:rPr>
        <w:t xml:space="preserve"> </w:t>
      </w:r>
      <w:r w:rsidR="00E042C5" w:rsidRPr="00AE02B4">
        <w:rPr>
          <w:lang w:val="en-US"/>
        </w:rPr>
        <w:t>from</w:t>
      </w:r>
      <w:r w:rsidR="000741AC" w:rsidRPr="00AE02B4">
        <w:rPr>
          <w:lang w:val="en-US"/>
        </w:rPr>
        <w:t xml:space="preserve"> </w:t>
      </w:r>
      <w:r w:rsidR="00CC35B8" w:rsidRPr="00AE02B4">
        <w:rPr>
          <w:lang w:val="en-US"/>
        </w:rPr>
        <w:t>the</w:t>
      </w:r>
      <w:r w:rsidR="00E042C5" w:rsidRPr="00AE02B4">
        <w:rPr>
          <w:lang w:val="en-US"/>
        </w:rPr>
        <w:t xml:space="preserve"> </w:t>
      </w:r>
      <w:r w:rsidR="00CC35B8" w:rsidRPr="00AE02B4">
        <w:rPr>
          <w:lang w:val="en-US"/>
        </w:rPr>
        <w:t>PSL</w:t>
      </w:r>
      <w:r w:rsidR="00F73841" w:rsidRPr="00AE02B4">
        <w:rPr>
          <w:lang w:val="en-US"/>
        </w:rPr>
        <w:t xml:space="preserve"> (</w:t>
      </w:r>
      <w:r w:rsidR="00F73841" w:rsidRPr="00E320F2">
        <w:rPr>
          <w:lang w:val="en-US"/>
        </w:rPr>
        <w:t xml:space="preserve">see section </w:t>
      </w:r>
      <w:r w:rsidR="002E54C9" w:rsidRPr="00E320F2">
        <w:rPr>
          <w:lang w:val="en-US"/>
        </w:rPr>
        <w:fldChar w:fldCharType="begin"/>
      </w:r>
      <w:r w:rsidR="002E54C9" w:rsidRPr="00E320F2">
        <w:rPr>
          <w:lang w:val="en-US"/>
        </w:rPr>
        <w:instrText xml:space="preserve"> REF _Ref71534010 \r \h  \* MERGEFORMAT </w:instrText>
      </w:r>
      <w:r w:rsidR="002E54C9" w:rsidRPr="00E320F2">
        <w:rPr>
          <w:lang w:val="en-US"/>
        </w:rPr>
      </w:r>
      <w:r w:rsidR="002E54C9" w:rsidRPr="00E320F2">
        <w:rPr>
          <w:lang w:val="en-US"/>
        </w:rPr>
        <w:fldChar w:fldCharType="separate"/>
      </w:r>
      <w:r w:rsidR="002E54C9" w:rsidRPr="00E320F2">
        <w:rPr>
          <w:lang w:val="en-US"/>
        </w:rPr>
        <w:t>5.1.3</w:t>
      </w:r>
      <w:r w:rsidR="002E54C9" w:rsidRPr="00E320F2">
        <w:rPr>
          <w:lang w:val="en-US"/>
        </w:rPr>
        <w:fldChar w:fldCharType="end"/>
      </w:r>
      <w:r w:rsidR="00F73841" w:rsidRPr="00E320F2">
        <w:rPr>
          <w:lang w:val="en-US"/>
        </w:rPr>
        <w:t>)</w:t>
      </w:r>
      <w:r w:rsidR="00CC35B8" w:rsidRPr="00E320F2">
        <w:rPr>
          <w:lang w:val="en-US"/>
        </w:rPr>
        <w:t>,</w:t>
      </w:r>
      <w:r w:rsidR="00CC35B8" w:rsidRPr="00AE02B4">
        <w:rPr>
          <w:lang w:val="en-US"/>
        </w:rPr>
        <w:t xml:space="preserve"> a</w:t>
      </w:r>
      <w:r w:rsidR="000741AC" w:rsidRPr="00AE02B4">
        <w:rPr>
          <w:lang w:val="en-US"/>
        </w:rPr>
        <w:t xml:space="preserve"> line </w:t>
      </w:r>
      <w:r w:rsidR="00AE02B4" w:rsidRPr="00AE02B4">
        <w:rPr>
          <w:lang w:val="en-US"/>
        </w:rPr>
        <w:t>that</w:t>
      </w:r>
      <w:r w:rsidR="000741AC" w:rsidRPr="00AE02B4">
        <w:rPr>
          <w:lang w:val="en-US"/>
        </w:rPr>
        <w:t xml:space="preserve"> is parallel to the </w:t>
      </w:r>
      <w:r w:rsidR="00CC35B8" w:rsidRPr="00AE02B4">
        <w:rPr>
          <w:lang w:val="en-US"/>
        </w:rPr>
        <w:t>HSL</w:t>
      </w:r>
      <w:r w:rsidR="000741AC" w:rsidRPr="00AE02B4">
        <w:rPr>
          <w:lang w:val="en-US"/>
        </w:rPr>
        <w:t xml:space="preserve"> and </w:t>
      </w:r>
      <w:r w:rsidR="00AE02B4" w:rsidRPr="00AE02B4">
        <w:rPr>
          <w:lang w:val="en-US"/>
        </w:rPr>
        <w:t xml:space="preserve">that </w:t>
      </w:r>
      <w:r w:rsidR="00FB1FCD" w:rsidRPr="00AE02B4">
        <w:rPr>
          <w:lang w:val="en-US"/>
        </w:rPr>
        <w:t>goes</w:t>
      </w:r>
      <w:r w:rsidR="000741AC" w:rsidRPr="00AE02B4">
        <w:rPr>
          <w:lang w:val="en-US"/>
        </w:rPr>
        <w:t xml:space="preserve"> through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RP</m:t>
            </m:r>
          </m:sub>
        </m:sSub>
      </m:oMath>
      <w:r w:rsidR="007114B0">
        <w:rPr>
          <w:lang w:val="en-US"/>
        </w:rPr>
        <w:t xml:space="preserve">.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PSL</m:t>
            </m:r>
          </m:sub>
        </m:sSub>
      </m:oMath>
      <w:r w:rsidR="007114B0">
        <w:rPr>
          <w:lang w:val="en-US"/>
        </w:rPr>
        <w:t xml:space="preserve"> is calculated using the Hesse normal form to calculate the distance of a point from a line:</w:t>
      </w:r>
    </w:p>
    <w:p w14:paraId="1F3AD784" w14:textId="4E0A48EB" w:rsidR="000741AC" w:rsidRDefault="00A9575F" w:rsidP="00A9575F">
      <w:pPr>
        <w:tabs>
          <w:tab w:val="left" w:pos="360"/>
        </w:tabs>
        <w:spacing w:after="0"/>
        <w:jc w:val="center"/>
        <w:rPr>
          <w:lang w:val="en-US"/>
        </w:rPr>
      </w:pP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PSL</m:t>
            </m:r>
          </m:sub>
        </m:sSub>
        <m:r>
          <m:rPr>
            <m:sty m:val="p"/>
          </m:rPr>
          <w:rPr>
            <w:rFonts w:ascii="Cambria Math" w:hAnsi="Cambria Math"/>
            <w:lang w:val="en-US"/>
          </w:rPr>
          <m:t>=</m:t>
        </m:r>
        <m:f>
          <m:fPr>
            <m:ctrlPr>
              <w:rPr>
                <w:rFonts w:ascii="Cambria Math" w:hAnsi="Cambria Math"/>
                <w:lang w:val="en-US"/>
              </w:rPr>
            </m:ctrlPr>
          </m:fPr>
          <m:num>
            <m:d>
              <m:dPr>
                <m:begChr m:val="|"/>
                <m:endChr m:val="|"/>
                <m:ctrlPr>
                  <w:rPr>
                    <w:rFonts w:ascii="Cambria Math" w:hAnsi="Cambria Math"/>
                    <w:lang w:val="en-US"/>
                  </w:rPr>
                </m:ctrlPr>
              </m:dPr>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PSL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Q</m:t>
                    </m:r>
                  </m:sub>
                </m:sSub>
                <m:r>
                  <m:rPr>
                    <m:sty m:val="p"/>
                  </m:rP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ctrlPr>
                      <w:rPr>
                        <w:rFonts w:ascii="Cambria Math" w:hAnsi="Cambria Math"/>
                        <w:lang w:val="en-US"/>
                      </w:rPr>
                    </m:ctrlPr>
                  </m:e>
                  <m:sub>
                    <m:r>
                      <w:rPr>
                        <w:rFonts w:ascii="Cambria Math" w:hAnsi="Cambria Math"/>
                        <w:lang w:val="en-US"/>
                      </w:rPr>
                      <m:t>Q</m:t>
                    </m:r>
                  </m:sub>
                </m:sSub>
                <m:r>
                  <m:rPr>
                    <m:sty m:val="p"/>
                  </m:rP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ctrlPr>
                      <w:rPr>
                        <w:rFonts w:ascii="Cambria Math" w:hAnsi="Cambria Math"/>
                        <w:lang w:val="en-US"/>
                      </w:rPr>
                    </m:ctrlPr>
                  </m:e>
                  <m:sub>
                    <m:r>
                      <w:rPr>
                        <w:rFonts w:ascii="Cambria Math" w:hAnsi="Cambria Math"/>
                        <w:lang w:val="en-US"/>
                      </w:rPr>
                      <m:t>HSL</m:t>
                    </m:r>
                  </m:sub>
                </m:sSub>
              </m:e>
            </m:d>
          </m:num>
          <m:den>
            <m:rad>
              <m:radPr>
                <m:degHide m:val="1"/>
                <m:ctrlPr>
                  <w:rPr>
                    <w:rFonts w:ascii="Cambria Math" w:hAnsi="Cambria Math"/>
                    <w:lang w:val="en-US"/>
                  </w:rPr>
                </m:ctrlPr>
              </m:radPr>
              <m:deg/>
              <m:e>
                <m:sSubSup>
                  <m:sSubSupPr>
                    <m:ctrlPr>
                      <w:rPr>
                        <w:rFonts w:ascii="Cambria Math" w:hAnsi="Cambria Math"/>
                        <w:i/>
                        <w:lang w:val="en-US"/>
                      </w:rPr>
                    </m:ctrlPr>
                  </m:sSubSupPr>
                  <m:e>
                    <m:r>
                      <w:rPr>
                        <w:rFonts w:ascii="Cambria Math" w:hAnsi="Cambria Math"/>
                        <w:lang w:val="en-US"/>
                      </w:rPr>
                      <m:t>m</m:t>
                    </m:r>
                  </m:e>
                  <m:sub>
                    <m:r>
                      <w:rPr>
                        <w:rFonts w:ascii="Cambria Math" w:hAnsi="Cambria Math"/>
                        <w:lang w:val="en-US"/>
                      </w:rPr>
                      <m:t>HSL</m:t>
                    </m:r>
                  </m:sub>
                  <m:sup>
                    <m:r>
                      <m:rPr>
                        <m:sty m:val="p"/>
                      </m:rPr>
                      <w:rPr>
                        <w:rFonts w:ascii="Cambria Math" w:hAnsi="Cambria Math"/>
                        <w:lang w:val="en-US"/>
                      </w:rPr>
                      <m:t>2</m:t>
                    </m:r>
                    <m:ctrlPr>
                      <w:rPr>
                        <w:rFonts w:ascii="Cambria Math" w:hAnsi="Cambria Math"/>
                        <w:lang w:val="en-US"/>
                      </w:rPr>
                    </m:ctrlPr>
                  </m:sup>
                </m:sSubSup>
                <m:r>
                  <m:rPr>
                    <m:sty m:val="p"/>
                  </m:rPr>
                  <w:rPr>
                    <w:rFonts w:ascii="Cambria Math" w:hAnsi="Cambria Math"/>
                    <w:lang w:val="en-US"/>
                  </w:rPr>
                  <m:t>+1</m:t>
                </m:r>
              </m:e>
            </m:rad>
          </m:den>
        </m:f>
      </m:oMath>
      <w:r w:rsidR="00B54D44" w:rsidRPr="007114B0">
        <w:rPr>
          <w:lang w:val="en-US"/>
        </w:rPr>
        <w:t xml:space="preserve"> </w:t>
      </w:r>
    </w:p>
    <w:p w14:paraId="7B9C2B45" w14:textId="77777777" w:rsidR="00A9575F" w:rsidRPr="007114B0" w:rsidRDefault="00A9575F" w:rsidP="00A9575F">
      <w:pPr>
        <w:tabs>
          <w:tab w:val="left" w:pos="360"/>
        </w:tabs>
        <w:spacing w:after="0"/>
        <w:jc w:val="center"/>
        <w:rPr>
          <w:lang w:val="en-US"/>
        </w:rPr>
      </w:pPr>
    </w:p>
    <w:p w14:paraId="0DE166A0" w14:textId="7EAE4AAE" w:rsidR="00CC35B8" w:rsidRPr="007114B0" w:rsidRDefault="00CC35B8" w:rsidP="00A9575F">
      <w:pPr>
        <w:pStyle w:val="Heading3"/>
        <w:tabs>
          <w:tab w:val="left" w:pos="360"/>
        </w:tabs>
        <w:spacing w:after="0"/>
      </w:pPr>
      <w:r w:rsidRPr="007114B0">
        <w:t>Distance categories</w:t>
      </w:r>
    </w:p>
    <w:p w14:paraId="2F6AAEDB" w14:textId="3134F658" w:rsidR="000741AC" w:rsidRPr="00AE02B4" w:rsidRDefault="00A9575F" w:rsidP="00A9575F">
      <w:pPr>
        <w:tabs>
          <w:tab w:val="left" w:pos="360"/>
        </w:tabs>
        <w:spacing w:after="0"/>
        <w:rPr>
          <w:lang w:val="en-US"/>
        </w:rPr>
      </w:pPr>
      <w:r>
        <w:rPr>
          <w:lang w:val="en-US"/>
        </w:rPr>
        <w:tab/>
      </w:r>
      <w:r w:rsidR="00B54D44" w:rsidRPr="007114B0">
        <w:rPr>
          <w:lang w:val="en-US"/>
        </w:rPr>
        <w:t>Depending on</w:t>
      </w:r>
      <w:r w:rsidR="00622C92" w:rsidRPr="007114B0">
        <w:rPr>
          <w:lang w:val="en-US"/>
        </w:rPr>
        <w:t xml:space="preserve"> the values of</w:t>
      </w:r>
      <w:r w:rsidR="00B54D44" w:rsidRPr="007114B0">
        <w:rPr>
          <w:lang w:val="en-US"/>
        </w:rPr>
        <w:t xml:space="preserve">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RP</m:t>
            </m:r>
          </m:sub>
        </m:sSub>
      </m:oMath>
      <w:r w:rsidR="00B54D44" w:rsidRPr="007114B0">
        <w:rPr>
          <w:lang w:val="en-US"/>
        </w:rPr>
        <w:t xml:space="preserve"> and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PSL</m:t>
            </m:r>
          </m:sub>
        </m:sSub>
      </m:oMath>
      <w:r w:rsidR="00B54D44" w:rsidRPr="007114B0">
        <w:rPr>
          <w:lang w:val="en-US"/>
        </w:rPr>
        <w:t>, each plaque is</w:t>
      </w:r>
      <w:r w:rsidR="00B54D44" w:rsidRPr="00AE02B4">
        <w:rPr>
          <w:lang w:val="en-US"/>
        </w:rPr>
        <w:t xml:space="preserve"> categorized</w:t>
      </w:r>
      <w:r w:rsidR="000741AC" w:rsidRPr="00AE02B4">
        <w:rPr>
          <w:lang w:val="en-US"/>
        </w:rPr>
        <w:t xml:space="preserve"> </w:t>
      </w:r>
      <w:r w:rsidR="00C41E73" w:rsidRPr="00AE02B4">
        <w:rPr>
          <w:lang w:val="en-US"/>
        </w:rPr>
        <w:t xml:space="preserve">according to the </w:t>
      </w:r>
      <w:r w:rsidR="00B54D44" w:rsidRPr="00AE02B4">
        <w:rPr>
          <w:lang w:val="en-US"/>
        </w:rPr>
        <w:t xml:space="preserve">five </w:t>
      </w:r>
      <w:r w:rsidR="00C41E73" w:rsidRPr="00AE02B4">
        <w:rPr>
          <w:lang w:val="en-US"/>
        </w:rPr>
        <w:t xml:space="preserve">defined distance categories for RP and PSL. </w:t>
      </w:r>
      <w:r w:rsidR="00B54D44" w:rsidRPr="00AE02B4">
        <w:rPr>
          <w:lang w:val="en-US"/>
        </w:rPr>
        <w:t>The user can change these categories.</w:t>
      </w:r>
    </w:p>
    <w:p w14:paraId="2BB80CEE" w14:textId="4ED4DD61" w:rsidR="00EE434E" w:rsidRDefault="00EE434E" w:rsidP="00A9575F">
      <w:pPr>
        <w:tabs>
          <w:tab w:val="left" w:pos="360"/>
        </w:tabs>
        <w:spacing w:after="0"/>
        <w:jc w:val="center"/>
        <w:rPr>
          <w:lang w:val="en-US"/>
        </w:rPr>
      </w:pPr>
    </w:p>
    <w:p w14:paraId="573DA0B0" w14:textId="7D11E9B9" w:rsidR="00EE434E" w:rsidRPr="00A9575F" w:rsidRDefault="00EE434E" w:rsidP="00A9575F">
      <w:pPr>
        <w:pStyle w:val="Heading1"/>
        <w:tabs>
          <w:tab w:val="left" w:pos="360"/>
        </w:tabs>
        <w:spacing w:after="0"/>
        <w:rPr>
          <w:sz w:val="24"/>
        </w:rPr>
      </w:pPr>
      <w:r w:rsidRPr="00A9575F">
        <w:rPr>
          <w:sz w:val="24"/>
        </w:rPr>
        <w:t>References</w:t>
      </w:r>
    </w:p>
    <w:p w14:paraId="029BC664" w14:textId="57DB669C" w:rsidR="00EE434E" w:rsidRPr="00EE434E" w:rsidRDefault="00EE434E" w:rsidP="00A9575F">
      <w:pPr>
        <w:pStyle w:val="EndNoteBibliography"/>
        <w:tabs>
          <w:tab w:val="left" w:pos="720"/>
        </w:tabs>
        <w:spacing w:after="0" w:line="360" w:lineRule="auto"/>
        <w:ind w:left="720" w:hanging="720"/>
        <w:rPr>
          <w:rFonts w:ascii="Times New Roman" w:hAnsi="Times New Roman" w:cs="Times New Roman"/>
          <w:sz w:val="24"/>
          <w:szCs w:val="24"/>
        </w:rPr>
      </w:pPr>
      <w:r w:rsidRPr="00EE434E">
        <w:rPr>
          <w:rFonts w:ascii="Times New Roman" w:hAnsi="Times New Roman" w:cs="Times New Roman"/>
          <w:sz w:val="24"/>
          <w:szCs w:val="24"/>
        </w:rPr>
        <w:t xml:space="preserve">[1] </w:t>
      </w:r>
      <w:r w:rsidR="00A9575F">
        <w:rPr>
          <w:rFonts w:ascii="Times New Roman" w:hAnsi="Times New Roman" w:cs="Times New Roman"/>
          <w:sz w:val="24"/>
          <w:szCs w:val="24"/>
        </w:rPr>
        <w:tab/>
      </w:r>
      <w:r w:rsidRPr="00EE434E">
        <w:rPr>
          <w:rFonts w:ascii="Times New Roman" w:hAnsi="Times New Roman" w:cs="Times New Roman"/>
          <w:sz w:val="24"/>
          <w:szCs w:val="24"/>
        </w:rPr>
        <w:t xml:space="preserve">Radde R, Bolmont T, Kaeser SA, Coomaraswamy J, Lindau D, Stoltze L, Calhoun ME, Jaggi F, Wolburg H, Gengler S, Haass C, Ghetti B, Czech C, Holscher C, Mathews PM, Jucker M (2006) Abeta42-driven cerebral amyloidosis in transgenic mice reveals early and robust pathology. </w:t>
      </w:r>
      <w:r w:rsidRPr="00EE434E">
        <w:rPr>
          <w:rFonts w:ascii="Times New Roman" w:hAnsi="Times New Roman" w:cs="Times New Roman"/>
          <w:i/>
          <w:sz w:val="24"/>
          <w:szCs w:val="24"/>
        </w:rPr>
        <w:t>EMBO Rep</w:t>
      </w:r>
      <w:r w:rsidRPr="00EE434E">
        <w:rPr>
          <w:rFonts w:ascii="Times New Roman" w:hAnsi="Times New Roman" w:cs="Times New Roman"/>
          <w:sz w:val="24"/>
          <w:szCs w:val="24"/>
        </w:rPr>
        <w:t xml:space="preserve"> </w:t>
      </w:r>
      <w:r w:rsidRPr="00EE434E">
        <w:rPr>
          <w:rFonts w:ascii="Times New Roman" w:hAnsi="Times New Roman" w:cs="Times New Roman"/>
          <w:b/>
          <w:sz w:val="24"/>
          <w:szCs w:val="24"/>
        </w:rPr>
        <w:t>7</w:t>
      </w:r>
      <w:r w:rsidRPr="00EE434E">
        <w:rPr>
          <w:rFonts w:ascii="Times New Roman" w:hAnsi="Times New Roman" w:cs="Times New Roman"/>
          <w:sz w:val="24"/>
          <w:szCs w:val="24"/>
        </w:rPr>
        <w:t>, 940-946.</w:t>
      </w:r>
    </w:p>
    <w:p w14:paraId="3340527F" w14:textId="16FC43F1" w:rsidR="00EE434E" w:rsidRPr="00EE434E" w:rsidRDefault="00EE434E" w:rsidP="00A9575F">
      <w:pPr>
        <w:pStyle w:val="EndNoteBibliography"/>
        <w:tabs>
          <w:tab w:val="left" w:pos="720"/>
        </w:tabs>
        <w:spacing w:after="0" w:line="360" w:lineRule="auto"/>
        <w:ind w:left="720" w:hanging="720"/>
        <w:rPr>
          <w:rFonts w:ascii="Times New Roman" w:hAnsi="Times New Roman" w:cs="Times New Roman"/>
          <w:sz w:val="24"/>
          <w:szCs w:val="24"/>
        </w:rPr>
      </w:pPr>
      <w:r w:rsidRPr="00EE434E">
        <w:rPr>
          <w:rFonts w:ascii="Times New Roman" w:hAnsi="Times New Roman" w:cs="Times New Roman"/>
          <w:sz w:val="24"/>
          <w:szCs w:val="24"/>
        </w:rPr>
        <w:t xml:space="preserve">[2] </w:t>
      </w:r>
      <w:r w:rsidR="00A9575F">
        <w:rPr>
          <w:rFonts w:ascii="Times New Roman" w:hAnsi="Times New Roman" w:cs="Times New Roman"/>
          <w:sz w:val="24"/>
          <w:szCs w:val="24"/>
        </w:rPr>
        <w:tab/>
      </w:r>
      <w:r w:rsidRPr="00EE434E">
        <w:rPr>
          <w:rFonts w:ascii="Times New Roman" w:hAnsi="Times New Roman" w:cs="Times New Roman"/>
          <w:sz w:val="24"/>
          <w:szCs w:val="24"/>
        </w:rPr>
        <w:t xml:space="preserve">Sike A, Wengenroth J, Upite J, Bruning T, Eiriz I, Santha P, Biverstal H, Jansone B, Haugen HJ, Krohn M, Pahnke J (2017) Improved method for cannula fixation for long-term intracerebral brain infusion. </w:t>
      </w:r>
      <w:r w:rsidRPr="00EE434E">
        <w:rPr>
          <w:rFonts w:ascii="Times New Roman" w:hAnsi="Times New Roman" w:cs="Times New Roman"/>
          <w:i/>
          <w:sz w:val="24"/>
          <w:szCs w:val="24"/>
        </w:rPr>
        <w:t>J Neurosci Methods</w:t>
      </w:r>
      <w:r w:rsidRPr="00EE434E">
        <w:rPr>
          <w:rFonts w:ascii="Times New Roman" w:hAnsi="Times New Roman" w:cs="Times New Roman"/>
          <w:sz w:val="24"/>
          <w:szCs w:val="24"/>
        </w:rPr>
        <w:t xml:space="preserve"> </w:t>
      </w:r>
      <w:r w:rsidRPr="00EE434E">
        <w:rPr>
          <w:rFonts w:ascii="Times New Roman" w:hAnsi="Times New Roman" w:cs="Times New Roman"/>
          <w:b/>
          <w:sz w:val="24"/>
          <w:szCs w:val="24"/>
        </w:rPr>
        <w:t>290</w:t>
      </w:r>
      <w:r w:rsidRPr="00EE434E">
        <w:rPr>
          <w:rFonts w:ascii="Times New Roman" w:hAnsi="Times New Roman" w:cs="Times New Roman"/>
          <w:sz w:val="24"/>
          <w:szCs w:val="24"/>
        </w:rPr>
        <w:t>, 145-150.</w:t>
      </w:r>
    </w:p>
    <w:sectPr w:rsidR="00EE434E" w:rsidRPr="00EE434E" w:rsidSect="00A9575F">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A3D"/>
    <w:multiLevelType w:val="hybridMultilevel"/>
    <w:tmpl w:val="4A54E1D2"/>
    <w:lvl w:ilvl="0" w:tplc="92FEC1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F2E58"/>
    <w:multiLevelType w:val="hybridMultilevel"/>
    <w:tmpl w:val="9F4A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3E33C3"/>
    <w:multiLevelType w:val="hybridMultilevel"/>
    <w:tmpl w:val="287EE1DE"/>
    <w:lvl w:ilvl="0" w:tplc="F4BC7288">
      <w:start w:val="10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96862"/>
    <w:multiLevelType w:val="hybridMultilevel"/>
    <w:tmpl w:val="86C48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E280F27"/>
    <w:multiLevelType w:val="multilevel"/>
    <w:tmpl w:val="164484C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11"/>
    <w:rsid w:val="00010972"/>
    <w:rsid w:val="000741AC"/>
    <w:rsid w:val="00075CBA"/>
    <w:rsid w:val="00087FAF"/>
    <w:rsid w:val="000C6F5F"/>
    <w:rsid w:val="000F1A3D"/>
    <w:rsid w:val="00103A88"/>
    <w:rsid w:val="00140E19"/>
    <w:rsid w:val="0017378D"/>
    <w:rsid w:val="001927AF"/>
    <w:rsid w:val="001E0680"/>
    <w:rsid w:val="0022529C"/>
    <w:rsid w:val="002413E6"/>
    <w:rsid w:val="00251F1A"/>
    <w:rsid w:val="00252C3C"/>
    <w:rsid w:val="002631E0"/>
    <w:rsid w:val="00276A60"/>
    <w:rsid w:val="00282559"/>
    <w:rsid w:val="00283F25"/>
    <w:rsid w:val="00286F38"/>
    <w:rsid w:val="002948C6"/>
    <w:rsid w:val="002A2E1F"/>
    <w:rsid w:val="002B4988"/>
    <w:rsid w:val="002C1C2D"/>
    <w:rsid w:val="002E54C9"/>
    <w:rsid w:val="002E7232"/>
    <w:rsid w:val="002F0746"/>
    <w:rsid w:val="002F0EB7"/>
    <w:rsid w:val="00305CBD"/>
    <w:rsid w:val="0030607A"/>
    <w:rsid w:val="00321F4C"/>
    <w:rsid w:val="00323F09"/>
    <w:rsid w:val="00375471"/>
    <w:rsid w:val="00375A60"/>
    <w:rsid w:val="003A6443"/>
    <w:rsid w:val="003B7967"/>
    <w:rsid w:val="004062BD"/>
    <w:rsid w:val="0045337F"/>
    <w:rsid w:val="0046494E"/>
    <w:rsid w:val="00470D56"/>
    <w:rsid w:val="004B0B11"/>
    <w:rsid w:val="004B0ECC"/>
    <w:rsid w:val="004D59E1"/>
    <w:rsid w:val="004E68DB"/>
    <w:rsid w:val="00501083"/>
    <w:rsid w:val="005324DD"/>
    <w:rsid w:val="00547826"/>
    <w:rsid w:val="00591F4C"/>
    <w:rsid w:val="005A7D89"/>
    <w:rsid w:val="005C5D29"/>
    <w:rsid w:val="005D44FC"/>
    <w:rsid w:val="00622C92"/>
    <w:rsid w:val="0063450A"/>
    <w:rsid w:val="006429BF"/>
    <w:rsid w:val="00667FBF"/>
    <w:rsid w:val="00670F63"/>
    <w:rsid w:val="006A1A69"/>
    <w:rsid w:val="006C2D9A"/>
    <w:rsid w:val="006C4618"/>
    <w:rsid w:val="006E343E"/>
    <w:rsid w:val="006F064E"/>
    <w:rsid w:val="0070544C"/>
    <w:rsid w:val="007114B0"/>
    <w:rsid w:val="007416C1"/>
    <w:rsid w:val="007A60EA"/>
    <w:rsid w:val="00820F9B"/>
    <w:rsid w:val="00833C46"/>
    <w:rsid w:val="00845B5A"/>
    <w:rsid w:val="008B5220"/>
    <w:rsid w:val="008E175D"/>
    <w:rsid w:val="00936422"/>
    <w:rsid w:val="009433D3"/>
    <w:rsid w:val="009735A8"/>
    <w:rsid w:val="00A174B6"/>
    <w:rsid w:val="00A20C34"/>
    <w:rsid w:val="00A779FB"/>
    <w:rsid w:val="00A92C2C"/>
    <w:rsid w:val="00A9575F"/>
    <w:rsid w:val="00A97AC2"/>
    <w:rsid w:val="00AB0942"/>
    <w:rsid w:val="00AE02B4"/>
    <w:rsid w:val="00B07968"/>
    <w:rsid w:val="00B12A53"/>
    <w:rsid w:val="00B14FE4"/>
    <w:rsid w:val="00B1650C"/>
    <w:rsid w:val="00B428B3"/>
    <w:rsid w:val="00B54D44"/>
    <w:rsid w:val="00B60189"/>
    <w:rsid w:val="00B85C84"/>
    <w:rsid w:val="00BA3F9B"/>
    <w:rsid w:val="00BB33BE"/>
    <w:rsid w:val="00BB383E"/>
    <w:rsid w:val="00BB64BA"/>
    <w:rsid w:val="00BD52F5"/>
    <w:rsid w:val="00BF7CC6"/>
    <w:rsid w:val="00C3616F"/>
    <w:rsid w:val="00C41E73"/>
    <w:rsid w:val="00C5393E"/>
    <w:rsid w:val="00C81D1C"/>
    <w:rsid w:val="00C853F3"/>
    <w:rsid w:val="00CC35B8"/>
    <w:rsid w:val="00D24E4B"/>
    <w:rsid w:val="00D5127B"/>
    <w:rsid w:val="00D93618"/>
    <w:rsid w:val="00DD2821"/>
    <w:rsid w:val="00E042C5"/>
    <w:rsid w:val="00E320F2"/>
    <w:rsid w:val="00E41DEE"/>
    <w:rsid w:val="00E603D5"/>
    <w:rsid w:val="00EE3F42"/>
    <w:rsid w:val="00EE434E"/>
    <w:rsid w:val="00F16FE1"/>
    <w:rsid w:val="00F36E16"/>
    <w:rsid w:val="00F73841"/>
    <w:rsid w:val="00FB1FCD"/>
    <w:rsid w:val="00FB617C"/>
    <w:rsid w:val="00FF36E3"/>
    <w:rsid w:val="00FF4916"/>
  </w:rsids>
  <m:mathPr>
    <m:mathFont m:val="Cambria Math"/>
    <m:brkBin m:val="before"/>
    <m:brkBinSub m:val="--"/>
    <m:smallFrac m:val="0"/>
    <m:dispDef/>
    <m:lMargin m:val="0"/>
    <m:rMargin m:val="0"/>
    <m:defJc m:val="centerGroup"/>
    <m:wrapIndent m:val="1440"/>
    <m:intLim m:val="subSup"/>
    <m:naryLim m:val="undOvr"/>
  </m:mathPr>
  <w:themeFontLang w:val="nb-NO"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0CD7"/>
  <w15:chartTrackingRefBased/>
  <w15:docId w15:val="{6548DFCB-6EBE-4129-90F4-3996C6AB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11"/>
    <w:pPr>
      <w:spacing w:after="200" w:line="360" w:lineRule="auto"/>
      <w:jc w:val="both"/>
    </w:pPr>
    <w:rPr>
      <w:rFonts w:ascii="Times New Roman" w:eastAsia="Calibri" w:hAnsi="Times New Roman" w:cs="Times New Roman"/>
      <w:sz w:val="24"/>
      <w:szCs w:val="24"/>
      <w:lang w:eastAsia="zh-CN"/>
    </w:rPr>
  </w:style>
  <w:style w:type="paragraph" w:styleId="Heading1">
    <w:name w:val="heading 1"/>
    <w:basedOn w:val="ListParagraph"/>
    <w:next w:val="Normal"/>
    <w:link w:val="Heading1Char"/>
    <w:uiPriority w:val="9"/>
    <w:qFormat/>
    <w:rsid w:val="004B0B11"/>
    <w:pPr>
      <w:numPr>
        <w:numId w:val="1"/>
      </w:numPr>
      <w:ind w:left="567" w:hanging="567"/>
      <w:outlineLvl w:val="0"/>
    </w:pPr>
    <w:rPr>
      <w:b/>
      <w:sz w:val="32"/>
    </w:rPr>
  </w:style>
  <w:style w:type="paragraph" w:styleId="Heading2">
    <w:name w:val="heading 2"/>
    <w:basedOn w:val="ListParagraph"/>
    <w:next w:val="Normal"/>
    <w:link w:val="Heading2Char"/>
    <w:uiPriority w:val="9"/>
    <w:unhideWhenUsed/>
    <w:qFormat/>
    <w:rsid w:val="00B85C84"/>
    <w:pPr>
      <w:numPr>
        <w:ilvl w:val="1"/>
        <w:numId w:val="1"/>
      </w:numPr>
      <w:ind w:left="567" w:hanging="567"/>
      <w:outlineLvl w:val="1"/>
    </w:pPr>
    <w:rPr>
      <w:b/>
    </w:rPr>
  </w:style>
  <w:style w:type="paragraph" w:styleId="Heading3">
    <w:name w:val="heading 3"/>
    <w:basedOn w:val="ListParagraph"/>
    <w:next w:val="Normal"/>
    <w:link w:val="Heading3Char"/>
    <w:uiPriority w:val="9"/>
    <w:unhideWhenUsed/>
    <w:qFormat/>
    <w:rsid w:val="00B85C84"/>
    <w:pPr>
      <w:numPr>
        <w:ilvl w:val="2"/>
        <w:numId w:val="1"/>
      </w:numPr>
      <w:ind w:left="709"/>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11"/>
    <w:pPr>
      <w:ind w:left="720"/>
      <w:contextualSpacing/>
    </w:pPr>
    <w:rPr>
      <w:lang w:val="en-US"/>
    </w:rPr>
  </w:style>
  <w:style w:type="character" w:customStyle="1" w:styleId="Heading1Char">
    <w:name w:val="Heading 1 Char"/>
    <w:basedOn w:val="DefaultParagraphFont"/>
    <w:link w:val="Heading1"/>
    <w:uiPriority w:val="9"/>
    <w:rsid w:val="004B0B11"/>
    <w:rPr>
      <w:rFonts w:ascii="Times New Roman" w:eastAsia="Calibri" w:hAnsi="Times New Roman" w:cs="Times New Roman"/>
      <w:b/>
      <w:sz w:val="32"/>
      <w:szCs w:val="24"/>
      <w:lang w:val="en-US" w:eastAsia="zh-CN"/>
    </w:rPr>
  </w:style>
  <w:style w:type="character" w:customStyle="1" w:styleId="Heading2Char">
    <w:name w:val="Heading 2 Char"/>
    <w:basedOn w:val="DefaultParagraphFont"/>
    <w:link w:val="Heading2"/>
    <w:uiPriority w:val="9"/>
    <w:rsid w:val="00B85C84"/>
    <w:rPr>
      <w:rFonts w:ascii="Times New Roman" w:eastAsia="Calibri" w:hAnsi="Times New Roman" w:cs="Times New Roman"/>
      <w:b/>
      <w:sz w:val="24"/>
      <w:szCs w:val="24"/>
      <w:lang w:val="en-US" w:eastAsia="zh-CN"/>
    </w:rPr>
  </w:style>
  <w:style w:type="character" w:styleId="CommentReference">
    <w:name w:val="annotation reference"/>
    <w:basedOn w:val="DefaultParagraphFont"/>
    <w:uiPriority w:val="99"/>
    <w:semiHidden/>
    <w:unhideWhenUsed/>
    <w:rsid w:val="00F36E16"/>
    <w:rPr>
      <w:sz w:val="16"/>
      <w:szCs w:val="16"/>
    </w:rPr>
  </w:style>
  <w:style w:type="paragraph" w:styleId="CommentText">
    <w:name w:val="annotation text"/>
    <w:basedOn w:val="Normal"/>
    <w:link w:val="CommentTextChar"/>
    <w:uiPriority w:val="99"/>
    <w:unhideWhenUsed/>
    <w:rsid w:val="00F36E16"/>
    <w:pPr>
      <w:spacing w:after="160" w:line="240" w:lineRule="auto"/>
      <w:jc w:val="left"/>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F36E16"/>
    <w:rPr>
      <w:sz w:val="20"/>
      <w:szCs w:val="20"/>
      <w:lang w:val="en-US"/>
    </w:rPr>
  </w:style>
  <w:style w:type="paragraph" w:styleId="BalloonText">
    <w:name w:val="Balloon Text"/>
    <w:basedOn w:val="Normal"/>
    <w:link w:val="BalloonTextChar"/>
    <w:uiPriority w:val="99"/>
    <w:semiHidden/>
    <w:unhideWhenUsed/>
    <w:rsid w:val="00F3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16"/>
    <w:rPr>
      <w:rFonts w:ascii="Segoe UI" w:eastAsia="Calibri"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375471"/>
    <w:pPr>
      <w:spacing w:after="200"/>
      <w:jc w:val="both"/>
    </w:pPr>
    <w:rPr>
      <w:rFonts w:ascii="Times New Roman" w:eastAsia="Calibri" w:hAnsi="Times New Roman" w:cs="Times New Roman"/>
      <w:b/>
      <w:bCs/>
      <w:lang w:val="nb-NO" w:eastAsia="zh-CN"/>
    </w:rPr>
  </w:style>
  <w:style w:type="character" w:customStyle="1" w:styleId="CommentSubjectChar">
    <w:name w:val="Comment Subject Char"/>
    <w:basedOn w:val="CommentTextChar"/>
    <w:link w:val="CommentSubject"/>
    <w:uiPriority w:val="99"/>
    <w:semiHidden/>
    <w:rsid w:val="00375471"/>
    <w:rPr>
      <w:rFonts w:ascii="Times New Roman" w:eastAsia="Calibri" w:hAnsi="Times New Roman" w:cs="Times New Roman"/>
      <w:b/>
      <w:bCs/>
      <w:sz w:val="20"/>
      <w:szCs w:val="20"/>
      <w:lang w:val="en-US" w:eastAsia="zh-CN"/>
    </w:rPr>
  </w:style>
  <w:style w:type="paragraph" w:styleId="Caption">
    <w:name w:val="caption"/>
    <w:basedOn w:val="Normal"/>
    <w:next w:val="Normal"/>
    <w:uiPriority w:val="35"/>
    <w:unhideWhenUsed/>
    <w:qFormat/>
    <w:rsid w:val="00C81D1C"/>
    <w:pPr>
      <w:spacing w:line="240" w:lineRule="auto"/>
    </w:pPr>
    <w:rPr>
      <w:i/>
      <w:iCs/>
      <w:color w:val="44546A" w:themeColor="text2"/>
      <w:sz w:val="18"/>
      <w:szCs w:val="18"/>
    </w:rPr>
  </w:style>
  <w:style w:type="paragraph" w:styleId="Title">
    <w:name w:val="Title"/>
    <w:basedOn w:val="Normal"/>
    <w:next w:val="Normal"/>
    <w:link w:val="TitleChar"/>
    <w:uiPriority w:val="10"/>
    <w:qFormat/>
    <w:rsid w:val="00B07968"/>
    <w:rPr>
      <w:b/>
      <w:color w:val="000000" w:themeColor="text1"/>
      <w:sz w:val="32"/>
      <w:szCs w:val="32"/>
    </w:rPr>
  </w:style>
  <w:style w:type="character" w:customStyle="1" w:styleId="TitleChar">
    <w:name w:val="Title Char"/>
    <w:basedOn w:val="DefaultParagraphFont"/>
    <w:link w:val="Title"/>
    <w:uiPriority w:val="10"/>
    <w:rsid w:val="00B07968"/>
    <w:rPr>
      <w:rFonts w:ascii="Times New Roman" w:eastAsia="Calibri" w:hAnsi="Times New Roman" w:cs="Times New Roman"/>
      <w:b/>
      <w:color w:val="000000" w:themeColor="text1"/>
      <w:sz w:val="32"/>
      <w:szCs w:val="32"/>
      <w:lang w:eastAsia="zh-CN"/>
    </w:rPr>
  </w:style>
  <w:style w:type="character" w:styleId="PlaceholderText">
    <w:name w:val="Placeholder Text"/>
    <w:basedOn w:val="DefaultParagraphFont"/>
    <w:uiPriority w:val="99"/>
    <w:semiHidden/>
    <w:rsid w:val="00670F63"/>
    <w:rPr>
      <w:color w:val="808080"/>
    </w:rPr>
  </w:style>
  <w:style w:type="table" w:styleId="TableGrid">
    <w:name w:val="Table Grid"/>
    <w:basedOn w:val="TableNormal"/>
    <w:uiPriority w:val="39"/>
    <w:rsid w:val="002F0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85C84"/>
    <w:rPr>
      <w:rFonts w:ascii="Times New Roman" w:eastAsia="Calibri" w:hAnsi="Times New Roman" w:cs="Times New Roman"/>
      <w:b/>
      <w:sz w:val="24"/>
      <w:szCs w:val="24"/>
      <w:lang w:val="en-US" w:eastAsia="zh-CN"/>
    </w:rPr>
  </w:style>
  <w:style w:type="character" w:styleId="Hyperlink">
    <w:name w:val="Hyperlink"/>
    <w:basedOn w:val="DefaultParagraphFont"/>
    <w:uiPriority w:val="99"/>
    <w:unhideWhenUsed/>
    <w:rsid w:val="00FF36E3"/>
    <w:rPr>
      <w:color w:val="0563C1" w:themeColor="hyperlink"/>
      <w:u w:val="single"/>
    </w:rPr>
  </w:style>
  <w:style w:type="paragraph" w:customStyle="1" w:styleId="EndNoteBibliography">
    <w:name w:val="EndNote Bibliography"/>
    <w:basedOn w:val="Normal"/>
    <w:link w:val="EndNoteBibliographyChar"/>
    <w:rsid w:val="00EE434E"/>
    <w:pPr>
      <w:spacing w:after="160" w:line="240" w:lineRule="auto"/>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EE434E"/>
    <w:rPr>
      <w:rFonts w:ascii="Calibri" w:hAnsi="Calibri" w:cs="Calibri"/>
      <w:noProof/>
      <w:lang w:val="en-US"/>
    </w:rPr>
  </w:style>
  <w:style w:type="paragraph" w:styleId="Revision">
    <w:name w:val="Revision"/>
    <w:hidden/>
    <w:uiPriority w:val="99"/>
    <w:semiHidden/>
    <w:rsid w:val="00845B5A"/>
    <w:pPr>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226E-EB0A-4B00-97BF-3EA3213D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JOUP; MOHL; BRUT; PAHJ</dc:creator>
  <cp:keywords/>
  <dc:description/>
  <cp:lastModifiedBy>Bethany Kumar</cp:lastModifiedBy>
  <cp:revision>14</cp:revision>
  <dcterms:created xsi:type="dcterms:W3CDTF">2021-06-30T17:10:00Z</dcterms:created>
  <dcterms:modified xsi:type="dcterms:W3CDTF">2021-10-07T22:30:00Z</dcterms:modified>
</cp:coreProperties>
</file>