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SupplementaryMaterial</w:t>
      </w: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Geographical Variation in Opioid Use in Elderly Patients with Dementia: A Nationwide Study</w:t>
      </w: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eastAsia="MS Mincho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1.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 xml:space="preserve">Diagnoses used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for identification of patients with dementia</w:t>
      </w:r>
    </w:p>
    <w:tbl>
      <w:tblPr>
        <w:tblW w:w="481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2"/>
        <w:gridCol w:w="1397"/>
        <w:gridCol w:w="4333"/>
      </w:tblGrid>
      <w:tr w:rsidR="000562F5">
        <w:trPr>
          <w:trHeight w:val="67"/>
        </w:trPr>
        <w:tc>
          <w:tcPr>
            <w:tcW w:w="1890" w:type="pct"/>
            <w:noWrap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both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val="en-US" w:eastAsia="da-DK"/>
              </w:rPr>
            </w:pPr>
          </w:p>
        </w:tc>
        <w:tc>
          <w:tcPr>
            <w:tcW w:w="758" w:type="pct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  <w:t>ICD-8</w:t>
            </w:r>
          </w:p>
        </w:tc>
        <w:tc>
          <w:tcPr>
            <w:tcW w:w="2352" w:type="pct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  <w:t>ICD-10</w:t>
            </w:r>
          </w:p>
        </w:tc>
      </w:tr>
      <w:tr w:rsidR="000562F5">
        <w:trPr>
          <w:trHeight w:val="67"/>
        </w:trPr>
        <w:tc>
          <w:tcPr>
            <w:tcW w:w="1890" w:type="pct"/>
            <w:noWrap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da-DK"/>
              </w:rPr>
              <w:t>Alzheimer’s disease</w:t>
            </w:r>
          </w:p>
        </w:tc>
        <w:tc>
          <w:tcPr>
            <w:tcW w:w="758" w:type="pct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290.10</w:t>
            </w:r>
          </w:p>
        </w:tc>
        <w:tc>
          <w:tcPr>
            <w:tcW w:w="2352" w:type="pct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F00.0, F00.1, F00.2, F00.9, G30.0, G30.1, G30.8, G30.9</w:t>
            </w:r>
          </w:p>
        </w:tc>
      </w:tr>
      <w:tr w:rsidR="000562F5">
        <w:trPr>
          <w:trHeight w:val="67"/>
        </w:trPr>
        <w:tc>
          <w:tcPr>
            <w:tcW w:w="1890" w:type="pct"/>
            <w:noWrap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da-DK"/>
              </w:rPr>
              <w:t>Vascular dementia</w:t>
            </w:r>
          </w:p>
        </w:tc>
        <w:tc>
          <w:tcPr>
            <w:tcW w:w="758" w:type="pct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293.09-19</w:t>
            </w:r>
          </w:p>
        </w:tc>
        <w:tc>
          <w:tcPr>
            <w:tcW w:w="2352" w:type="pct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F01.0, F01.1, F01.2, F01.3, F01.8, F01.9</w:t>
            </w:r>
          </w:p>
        </w:tc>
      </w:tr>
      <w:tr w:rsidR="000562F5">
        <w:trPr>
          <w:trHeight w:val="67"/>
        </w:trPr>
        <w:tc>
          <w:tcPr>
            <w:tcW w:w="1890" w:type="pct"/>
            <w:noWrap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da-DK"/>
              </w:rPr>
              <w:t>Frontotemporal dementia</w:t>
            </w:r>
          </w:p>
        </w:tc>
        <w:tc>
          <w:tcPr>
            <w:tcW w:w="758" w:type="pct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290.11</w:t>
            </w:r>
          </w:p>
        </w:tc>
        <w:tc>
          <w:tcPr>
            <w:tcW w:w="2352" w:type="pct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F02.0</w:t>
            </w:r>
          </w:p>
        </w:tc>
      </w:tr>
      <w:tr w:rsidR="000562F5">
        <w:trPr>
          <w:trHeight w:val="67"/>
        </w:trPr>
        <w:tc>
          <w:tcPr>
            <w:tcW w:w="1890" w:type="pct"/>
            <w:noWrap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da-DK"/>
              </w:rPr>
              <w:t>Other dementias</w:t>
            </w:r>
          </w:p>
        </w:tc>
        <w:tc>
          <w:tcPr>
            <w:tcW w:w="758" w:type="pct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-</w:t>
            </w:r>
          </w:p>
        </w:tc>
        <w:tc>
          <w:tcPr>
            <w:tcW w:w="2352" w:type="pct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G31.8</w:t>
            </w:r>
          </w:p>
        </w:tc>
      </w:tr>
      <w:tr w:rsidR="000562F5">
        <w:trPr>
          <w:trHeight w:val="67"/>
        </w:trPr>
        <w:tc>
          <w:tcPr>
            <w:tcW w:w="1890" w:type="pct"/>
            <w:noWrap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da-DK"/>
              </w:rPr>
              <w:t>Dementia without specification</w:t>
            </w:r>
          </w:p>
        </w:tc>
        <w:tc>
          <w:tcPr>
            <w:tcW w:w="758" w:type="pct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290.09-19</w:t>
            </w:r>
          </w:p>
        </w:tc>
        <w:tc>
          <w:tcPr>
            <w:tcW w:w="2352" w:type="pct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F03, G31.9</w:t>
            </w:r>
          </w:p>
        </w:tc>
      </w:tr>
    </w:tbl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ICD, International Classification of Diseases</w:t>
      </w: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2. ICD-8, ICD-10 and ATC Codes Used to Identify Comorbidity*. </w:t>
      </w: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*All subtypes are included for ICD and ATC codes unless otherwise stated.</w:t>
      </w: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7"/>
        <w:gridCol w:w="3575"/>
        <w:gridCol w:w="3576"/>
      </w:tblGrid>
      <w:tr w:rsidR="000562F5">
        <w:tc>
          <w:tcPr>
            <w:tcW w:w="2376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da-DK"/>
              </w:rPr>
              <w:t>Disease</w:t>
            </w:r>
          </w:p>
        </w:tc>
        <w:tc>
          <w:tcPr>
            <w:tcW w:w="3701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da-DK"/>
              </w:rPr>
              <w:t>Determined by</w:t>
            </w:r>
          </w:p>
        </w:tc>
        <w:tc>
          <w:tcPr>
            <w:tcW w:w="3701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da-DK"/>
              </w:rPr>
              <w:t>Codes</w:t>
            </w:r>
          </w:p>
        </w:tc>
      </w:tr>
      <w:tr w:rsidR="000562F5">
        <w:tc>
          <w:tcPr>
            <w:tcW w:w="2376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Diabetes</w:t>
            </w:r>
          </w:p>
        </w:tc>
        <w:tc>
          <w:tcPr>
            <w:tcW w:w="3701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 xml:space="preserve">Considered present if one of the following ICD-10 codes were registered in the National Patient Register or if a prescription for an antidiabetic was filled in 2014 </w:t>
            </w:r>
          </w:p>
        </w:tc>
        <w:tc>
          <w:tcPr>
            <w:tcW w:w="3701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ICD10: E10, E11, E12, E13, E14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/>
                <w:sz w:val="24"/>
                <w:szCs w:val="24"/>
                <w:highlight w:val="yellow"/>
                <w:lang w:val="en-US" w:eastAsia="da-DK"/>
              </w:rPr>
            </w:pP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ATC: A10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/>
                <w:sz w:val="24"/>
                <w:szCs w:val="24"/>
                <w:highlight w:val="yellow"/>
                <w:lang w:val="en-US" w:eastAsia="da-DK"/>
              </w:rPr>
            </w:pPr>
          </w:p>
        </w:tc>
      </w:tr>
      <w:tr w:rsidR="000562F5">
        <w:tc>
          <w:tcPr>
            <w:tcW w:w="2376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Recent fracture</w:t>
            </w:r>
          </w:p>
        </w:tc>
        <w:tc>
          <w:tcPr>
            <w:tcW w:w="3701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Considered present if one of the following ICD-10 codes were registered the National Patient Register in 2014</w:t>
            </w:r>
          </w:p>
        </w:tc>
        <w:tc>
          <w:tcPr>
            <w:tcW w:w="3701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ICD10: S02, S12, S22, S32, S42, S52, S62, S72, S82, S92, T02, T08, T10, T12</w:t>
            </w:r>
          </w:p>
        </w:tc>
      </w:tr>
      <w:tr w:rsidR="000562F5">
        <w:tc>
          <w:tcPr>
            <w:tcW w:w="2376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 xml:space="preserve">Cancer </w:t>
            </w:r>
          </w:p>
        </w:tc>
        <w:tc>
          <w:tcPr>
            <w:tcW w:w="3701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Considered present if one of the following codes were registered in the National Patient Register (excludes non-melanoma skin cancer):</w:t>
            </w:r>
          </w:p>
        </w:tc>
        <w:tc>
          <w:tcPr>
            <w:tcW w:w="3701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 xml:space="preserve">ICD-8: 14xxx, 15xxx, 16xxx, 17xxx, 18xxx,19xxx, 20xxx 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ICD-10: C00-C26, C30-C34, C37-C41, C43, C45-C58, C60-C85, C88, C90-C97</w:t>
            </w:r>
          </w:p>
        </w:tc>
      </w:tr>
      <w:tr w:rsidR="000562F5">
        <w:tc>
          <w:tcPr>
            <w:tcW w:w="2376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Osteoporosis</w:t>
            </w:r>
          </w:p>
        </w:tc>
        <w:tc>
          <w:tcPr>
            <w:tcW w:w="3701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Considered present if one the following codes were registered in the National Patient Register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and/or a prescription for an antiosteoporosis drug was filled.</w:t>
            </w:r>
          </w:p>
        </w:tc>
        <w:tc>
          <w:tcPr>
            <w:tcW w:w="3701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 xml:space="preserve">ICD-8: 723.09 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ICD-10: M80.0-M82.8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ATC: M05</w:t>
            </w:r>
          </w:p>
        </w:tc>
      </w:tr>
      <w:tr w:rsidR="000562F5">
        <w:tc>
          <w:tcPr>
            <w:tcW w:w="2376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Pulmonary disease</w:t>
            </w:r>
          </w:p>
        </w:tc>
        <w:tc>
          <w:tcPr>
            <w:tcW w:w="3701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Considered present if one of the following codes for chronic pulmonary disorder was registered in the National Patient Register.</w:t>
            </w:r>
          </w:p>
        </w:tc>
        <w:tc>
          <w:tcPr>
            <w:tcW w:w="3701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ICD-8: 490-493xx, 515-518xx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 xml:space="preserve">ICD-10: J40-47, J60-67, J68.4, J70.1, J70.3, J84.1, J92.0, J96.1, J98.2, J98.3 </w:t>
            </w:r>
          </w:p>
        </w:tc>
      </w:tr>
      <w:tr w:rsidR="000562F5">
        <w:tc>
          <w:tcPr>
            <w:tcW w:w="2376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Vascular disease</w:t>
            </w:r>
          </w:p>
        </w:tc>
        <w:tc>
          <w:tcPr>
            <w:tcW w:w="3701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Considered present if a diagnosis of myocardial infarction, peripheral vascular disease, cerebrovascular disease or hemiplegia was registered in the National Patient Register under one of the following codes.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</w:p>
          <w:p w:rsidR="000562F5" w:rsidRDefault="000562F5">
            <w:pPr>
              <w:pStyle w:val="ListParagraph"/>
              <w:tabs>
                <w:tab w:val="left" w:pos="360"/>
              </w:tabs>
              <w:spacing w:after="0" w:line="240" w:lineRule="auto"/>
              <w:ind w:left="0" w:right="8"/>
              <w:rPr>
                <w:rFonts w:ascii="Times New Roman" w:eastAsia="MS Mincho" w:hAnsi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3701" w:type="dxa"/>
          </w:tcPr>
          <w:p w:rsidR="000562F5" w:rsidRDefault="000562F5">
            <w:pPr>
              <w:pStyle w:val="ListParagraph"/>
              <w:tabs>
                <w:tab w:val="left" w:pos="360"/>
              </w:tabs>
              <w:spacing w:after="0" w:line="240" w:lineRule="auto"/>
              <w:ind w:left="0"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Codes for myocardial infarction: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ICD-8: 410.xx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ICD-10: I21-I23</w:t>
            </w:r>
          </w:p>
          <w:p w:rsidR="000562F5" w:rsidRDefault="000562F5">
            <w:pPr>
              <w:pStyle w:val="ListParagraph"/>
              <w:tabs>
                <w:tab w:val="left" w:pos="360"/>
              </w:tabs>
              <w:spacing w:after="0" w:line="240" w:lineRule="auto"/>
              <w:ind w:left="0" w:right="8"/>
              <w:rPr>
                <w:rFonts w:ascii="Times New Roman" w:eastAsia="MS Mincho" w:hAnsi="Times New Roman"/>
                <w:sz w:val="24"/>
                <w:szCs w:val="24"/>
                <w:lang w:val="en-US" w:eastAsia="da-DK"/>
              </w:rPr>
            </w:pP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Peripheral vascular disease: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ICD-8: 440-444.xx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ICD-10: I70-74, I77</w:t>
            </w:r>
          </w:p>
          <w:p w:rsidR="000562F5" w:rsidRDefault="000562F5">
            <w:pPr>
              <w:pStyle w:val="ListParagraph"/>
              <w:tabs>
                <w:tab w:val="left" w:pos="360"/>
              </w:tabs>
              <w:spacing w:after="0" w:line="240" w:lineRule="auto"/>
              <w:ind w:left="0" w:right="8"/>
              <w:rPr>
                <w:rFonts w:ascii="Times New Roman" w:eastAsia="MS Mincho" w:hAnsi="Times New Roman"/>
                <w:sz w:val="24"/>
                <w:szCs w:val="24"/>
                <w:lang w:val="en-US" w:eastAsia="da-DK"/>
              </w:rPr>
            </w:pP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Cerebrovascular disease: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ICD-8: 430-438.xx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ICD-10: I60-69, G45, G46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/>
                <w:sz w:val="24"/>
                <w:szCs w:val="24"/>
                <w:lang w:val="en-US" w:eastAsia="da-DK"/>
              </w:rPr>
            </w:pP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Hemiplegia: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ICD-8: 430-438.xx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ICD-10: I60-69, G45, G46</w:t>
            </w:r>
          </w:p>
        </w:tc>
      </w:tr>
      <w:tr w:rsidR="000562F5">
        <w:tc>
          <w:tcPr>
            <w:tcW w:w="2376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Liver disease</w:t>
            </w:r>
          </w:p>
        </w:tc>
        <w:tc>
          <w:tcPr>
            <w:tcW w:w="3701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Considered present if a liver disease diagnosis was registered in the National Patient Register under one of the following codes</w:t>
            </w:r>
          </w:p>
          <w:p w:rsidR="000562F5" w:rsidRDefault="000562F5">
            <w:pPr>
              <w:pStyle w:val="ListParagraph"/>
              <w:tabs>
                <w:tab w:val="left" w:pos="360"/>
              </w:tabs>
              <w:spacing w:after="0" w:line="240" w:lineRule="auto"/>
              <w:ind w:left="0" w:right="8"/>
              <w:rPr>
                <w:rFonts w:ascii="Times New Roman" w:eastAsia="MS Mincho" w:hAnsi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3701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Mild liver disease: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ICD-8: 571.xx, 573.01+573.04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ICD-10: B18, K70.0-K70.3, K70.9, K71, K73, K74, K76.0</w:t>
            </w:r>
          </w:p>
          <w:p w:rsidR="000562F5" w:rsidRDefault="000562F5">
            <w:pPr>
              <w:pStyle w:val="ListParagraph"/>
              <w:tabs>
                <w:tab w:val="left" w:pos="360"/>
              </w:tabs>
              <w:spacing w:after="0" w:line="240" w:lineRule="auto"/>
              <w:ind w:left="0" w:right="8"/>
              <w:rPr>
                <w:rFonts w:ascii="Times New Roman" w:eastAsia="MS Mincho" w:hAnsi="Times New Roman"/>
                <w:sz w:val="24"/>
                <w:szCs w:val="24"/>
                <w:lang w:val="en-US" w:eastAsia="da-DK"/>
              </w:rPr>
            </w:pP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Moderate to severe liver disease: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ICD-8: 070.00, 070.02, 070.04, 070.06, 070.08, 573.00, 456.00-456.09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ICD-10: B15.0, B16.0, B16.2, B19.0, K70.4, K72, K76.6, I85</w:t>
            </w:r>
          </w:p>
        </w:tc>
      </w:tr>
      <w:tr w:rsidR="000562F5">
        <w:trPr>
          <w:trHeight w:val="599"/>
        </w:trPr>
        <w:tc>
          <w:tcPr>
            <w:tcW w:w="2376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/>
                <w:sz w:val="24"/>
                <w:szCs w:val="24"/>
                <w:highlight w:val="yellow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Renal disease</w:t>
            </w:r>
          </w:p>
        </w:tc>
        <w:tc>
          <w:tcPr>
            <w:tcW w:w="3701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Considered present if a renal disease diagnosis was registered in the National Patient Register under one of the following:</w:t>
            </w:r>
          </w:p>
          <w:p w:rsidR="000562F5" w:rsidRDefault="000562F5">
            <w:pPr>
              <w:pStyle w:val="ListParagraph"/>
              <w:tabs>
                <w:tab w:val="left" w:pos="360"/>
              </w:tabs>
              <w:spacing w:after="0" w:line="240" w:lineRule="auto"/>
              <w:ind w:left="0" w:right="8"/>
              <w:rPr>
                <w:rFonts w:ascii="Times New Roman" w:eastAsia="MS Mincho" w:hAnsi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3701" w:type="dxa"/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ICD-8: 403.xx, 404.xx, 580-584.xx, 590.09, 593.19, 753.10-753.19, 792xx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da-DK"/>
              </w:rPr>
              <w:t>ICD-10: I12, I13, N00-N05, N07, N11, N14, N17-19, Q61</w:t>
            </w:r>
          </w:p>
        </w:tc>
      </w:tr>
    </w:tbl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sz w:val="24"/>
          <w:szCs w:val="24"/>
          <w:lang w:val="en-US"/>
        </w:rPr>
        <w:sectPr w:rsidR="000562F5">
          <w:footerReference w:type="default" r:id="rId7"/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 3A. Baseline characteristics for elderly with dementia stratified by region.</w:t>
      </w: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0530" w:type="dxa"/>
        <w:tblInd w:w="2" w:type="dxa"/>
        <w:tblLook w:val="0000"/>
      </w:tblPr>
      <w:tblGrid>
        <w:gridCol w:w="2430"/>
        <w:gridCol w:w="1530"/>
        <w:gridCol w:w="1530"/>
        <w:gridCol w:w="1530"/>
        <w:gridCol w:w="1530"/>
        <w:gridCol w:w="1980"/>
      </w:tblGrid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Capital 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(n=11,367)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Central 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(n=6930)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North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(= 3412)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Zealand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(n= 5017)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Southern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(n= 9288)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Age, 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83.4 (77.4-88.6)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83.2 (77.6-87.9)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83.4 (78.2-88.1)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82.6 (76.9-87.8)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83.3 (77.7-88.1) 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Female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7348 (64.5%)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4424 (63.8%)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2155 (63.2%)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3081 (61.4%)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5771 (62.1%) 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Married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3686 (32.4%)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2508 (36.2%)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1246 (36.5%)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1867 (37.2%)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3419 (36.8%) 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Nursing home resident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6352 (55.9%)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4053 (58.5%)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2093 (61.3%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2507 (50.0%)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4713 (50.7%) 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Pain causing comorbidity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8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/>
              </w:rPr>
              <w:t>Osteoporosis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1801 (15.8%)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1349 (19.5%)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516 (15.1%)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827 (16.5%)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2322 (25.0%)***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8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/>
              </w:rPr>
              <w:t>Cancer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2729 (24.01%)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1339 (19.3%)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611 (17.9%)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1115 (22.2%)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2094 (22.6%)***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8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/>
              </w:rPr>
              <w:t xml:space="preserve">Diabetes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1470 (12.9%)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759 (11.0%)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376 (11.0%)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678 (13.5%)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1183 (12.7%)***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8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/>
              </w:rPr>
              <w:t>Fracture in 2014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933 (8.2%)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514 (7.4%)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268 (7.9%)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419 (8.4%)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751 (8.1%) 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8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Arthritis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2,446 (21.5%)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1,299 (18.7%)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578 (16.9%)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944 (18.8%)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1,863 (20.1%)***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Other comorbidity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8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/>
              </w:rPr>
              <w:t>Vascular disease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4736 (41.7%)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2588 (37.3%)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1232 (36.1%)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2113 (42.1%)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3784 (40.7%) 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8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/>
              </w:rPr>
              <w:t>Pulmonary disease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1700 (15.0%)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856 (12.4%)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455 (13.3%)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759 (15.1%)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1241 (13.4%) 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8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/>
              </w:rPr>
              <w:t>Liver disease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 (2.5%)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 (1.8%)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 (1.3%)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 (2.2%)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 (1.6%) 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8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/>
              </w:rPr>
              <w:t>Kidney disease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654 (5.8%)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413 (6.0%)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 (4.7%)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308 (6.1%)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434 (4.7%) ***</w:t>
            </w:r>
          </w:p>
        </w:tc>
      </w:tr>
    </w:tbl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sz w:val="20"/>
          <w:szCs w:val="20"/>
          <w:lang w:val="en-US"/>
        </w:rPr>
      </w:pP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***p&lt;0.001</w:t>
      </w: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 3B. Baseline characteristics for elderly without dementia stratified by region.</w:t>
      </w: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0980" w:type="dxa"/>
        <w:tblInd w:w="2" w:type="dxa"/>
        <w:tblLook w:val="0000"/>
      </w:tblPr>
      <w:tblGrid>
        <w:gridCol w:w="2430"/>
        <w:gridCol w:w="1710"/>
        <w:gridCol w:w="1710"/>
        <w:gridCol w:w="1620"/>
        <w:gridCol w:w="1530"/>
        <w:gridCol w:w="1980"/>
      </w:tblGrid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Capital 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(n=280,186)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Central 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(n=220,650)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North 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(n= 113,224)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Zealand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(n= 167,664)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Southern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(n= 230,063)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Age, 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72.6 (68.9-78.8)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72.6 (68.8-78.8)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72.8 (68.6-79.1)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72.3 (68.6-78.2)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72.8 (68.7-78.9) 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Female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156,973 (56.0%)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117,944 (53.5%)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60,216 (53.1%)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89,803 (53.6%)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123,314 (53.6%)***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Married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143,397 (53.3%)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131,547 (59.6%)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66,883 (59.1%)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98,671 (59.9%)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137,324 (59.7%)***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Nursing home resident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8575 (3.1%)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7587 (3.4%)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4466 (3.9%)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3941 (2.3%)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6081 (2.6%)***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Pain causing comorbidity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8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/>
              </w:rPr>
              <w:t>Osteoporosis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24,065 (8.6%)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27,662 (12.5%)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15,075 (13.3%)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8870 (5.3%)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40,613 (17.7%)***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8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/>
              </w:rPr>
              <w:t>Cancer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60,847 (21.7%)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42,296 (19.2%)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21,675 (19.1%)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33,578 (20.0%)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48,123 (20.9%)***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8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/>
              </w:rPr>
              <w:t xml:space="preserve">Diabetes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23,980 (8.6%)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17,350 (7.9%)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8619 (7.6%)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14,599 (8.7%)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20,394 (8.9%) 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8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/>
              </w:rPr>
              <w:t>Fracture in 2014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8061 (2.9%)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6058 (2.8%)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2846 (2.5%)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4422 (2.6%)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6532 (2.8%) 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8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Arthritis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46,310 (16.5%)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34,274 (15.5%)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16,390 (14.5%)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24,612 (14.7%)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38,985 (17.0%)***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Other comorbidity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8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/>
              </w:rPr>
              <w:t>Vascular disease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63,004 (22.5%)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50,577 (22.9%)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24,830 (21.9%)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37,867 (22.6%)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53,497 (23.3%) 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8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/>
              </w:rPr>
              <w:t>Pulmonary disease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32,968 (11.8%)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22,343 (10.1%)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12,229 (10.8%)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17,718 (10.6%)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23,452 (10.2%) 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8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/>
              </w:rPr>
              <w:t>Liver disease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4670 (1.7%)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2669 (1.0%)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1176 (1.04%)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2387 (1.4%)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2926 (1.3%) ***</w:t>
            </w:r>
          </w:p>
        </w:tc>
      </w:tr>
      <w:tr w:rsidR="000562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right="8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/>
              </w:rPr>
              <w:t>Kidney disease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10,417 (3.7%)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8934 (4.1%)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3602 (3.2%)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5858 (3.5%)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8473 (3.7%) ***</w:t>
            </w:r>
          </w:p>
        </w:tc>
      </w:tr>
    </w:tbl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***p&lt;0.001</w:t>
      </w: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sz w:val="24"/>
          <w:szCs w:val="24"/>
          <w:lang w:val="en-US"/>
        </w:rPr>
        <w:sectPr w:rsidR="000562F5">
          <w:headerReference w:type="default" r:id="rId8"/>
          <w:footerReference w:type="default" r:id="rId9"/>
          <w:pgSz w:w="15840" w:h="12240" w:orient="landscape"/>
          <w:pgMar w:top="1440" w:right="1440" w:bottom="1440" w:left="1440" w:header="706" w:footer="706" w:gutter="0"/>
          <w:cols w:space="708"/>
          <w:formProt w:val="0"/>
          <w:docGrid w:linePitch="360" w:charSpace="4096"/>
        </w:sectPr>
      </w:pP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4A. </w:t>
      </w:r>
      <w:r>
        <w:rPr>
          <w:rFonts w:ascii="Times New Roman" w:hAnsi="Times New Roman" w:cs="Times New Roman"/>
          <w:sz w:val="24"/>
          <w:szCs w:val="24"/>
          <w:lang w:val="en-US"/>
        </w:rPr>
        <w:t>Logistic regression analysis of the association between opioid use and dementia among home-living elderly and step-wise adjustment for age, sex, region and comorbidity. Numbers are given as odds ratios (ORs) and 95% confidence intervals (CI).</w:t>
      </w: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568"/>
        <w:gridCol w:w="1599"/>
        <w:gridCol w:w="1530"/>
        <w:gridCol w:w="1607"/>
        <w:gridCol w:w="1529"/>
      </w:tblGrid>
      <w:tr w:rsidR="000562F5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Opioid= dementia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Opioid = dementia age sex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Opioid = dementia region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Opioid = dementia age sex region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Opioid = dementia age sex region comorbidity</w:t>
            </w:r>
          </w:p>
        </w:tc>
      </w:tr>
      <w:tr w:rsidR="000562F5"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Dementia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1.65 (1.59-1.72)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1.28 (1.23-1.33)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1.65 (1.59-1.71)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1.28 (1.24-1.33)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1.12 (1.08-1.17)</w:t>
            </w:r>
          </w:p>
        </w:tc>
      </w:tr>
      <w:tr w:rsidR="000562F5">
        <w:trPr>
          <w:trHeight w:val="671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Sex (male as reference)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1.38 (1.36-1.39)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1.38 (1.36-1.39)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1.37 (1.35-1.38)</w:t>
            </w: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70-74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1.21 (1.19-1.23)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1.21 (1.19-1.23)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1.09 (1.07-1.11)</w:t>
            </w: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75-79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1.53 (1.51-1.55)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1.53 (1.51-1.55)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1.25 (1.24-1.28)</w:t>
            </w: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80-84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1.86 (1.83-1.87)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1.87 (1.83-1.90)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1.42 (1.39-1.44)</w:t>
            </w: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85-89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2.12 (2.08-2.17)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2.13 (2.08-2.17)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1.59 (1.55-1.62)</w:t>
            </w: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90-94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2.52 (2.44-2.60)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2.52 (2.45-2.60)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1.92 (1.86-1.99)</w:t>
            </w: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95+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2.84 (2.68-3.02)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2.85 (2.68-3.03)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2.32 (2.18-2.48)</w:t>
            </w: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Region 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 (Reference)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 (reference)</w:t>
            </w: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Capital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1.06 (1.04-1.08)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1.05 (1.03-1.07)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1.01 (0.99-1.03)</w:t>
            </w: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Central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1.09 (1.07-1.11)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1.10 (1.07-1.12)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1.08 (1.06-1.10)</w:t>
            </w: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Zealand 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1.14 (1.11-1.16)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1.15 (1.13-1.17)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1.18 (1.15-1.20)</w:t>
            </w: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1.10 (1.07-1.12)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1.09 (1.07-1.11)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 (0.98-1.02)</w:t>
            </w: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Comorbidity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Osteoporosis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1.63 (1.60-1.66)</w:t>
            </w: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Cancer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1.59 (1.57-1.61)</w:t>
            </w: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Arthritis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2.73 (2.70-2.77)</w:t>
            </w: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Fracture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1.77 (1.72-1.82)</w:t>
            </w: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Diabetes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1.60 (1.57-1.62)</w:t>
            </w: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Liver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1.77 (1.70-1.84)</w:t>
            </w: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Vascular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1.53 (1.51-1.55)</w:t>
            </w:r>
          </w:p>
        </w:tc>
      </w:tr>
      <w:tr w:rsidR="000562F5"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Lung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1.77 (1.75-1.80)</w:t>
            </w:r>
          </w:p>
        </w:tc>
      </w:tr>
      <w:tr w:rsidR="000562F5"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Kidney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1.52 (1.48-1.56)</w:t>
            </w:r>
          </w:p>
        </w:tc>
      </w:tr>
    </w:tbl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562F5" w:rsidRDefault="000562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4B. </w:t>
      </w:r>
      <w:r>
        <w:rPr>
          <w:rFonts w:ascii="Times New Roman" w:hAnsi="Times New Roman" w:cs="Times New Roman"/>
          <w:sz w:val="24"/>
          <w:szCs w:val="24"/>
          <w:lang w:val="en-US"/>
        </w:rPr>
        <w:t>Logistic regression analysis of the association between opioid use and dementia among nursing home residents and step-wise adjustment for age, sex, region and comorbidity. Numbers are given as odds ratios (ORs) and 95% confidence intervals (CI).</w:t>
      </w: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1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87"/>
        <w:gridCol w:w="1626"/>
        <w:gridCol w:w="1582"/>
        <w:gridCol w:w="1620"/>
        <w:gridCol w:w="1530"/>
        <w:gridCol w:w="1530"/>
      </w:tblGrid>
      <w:tr w:rsidR="000562F5"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Opioid=dementia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Opioid = dementia age sex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Opioid = dementia region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Opioid = dementia age sex region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Opioid = dementia age sex region comorbidity</w:t>
            </w:r>
          </w:p>
        </w:tc>
      </w:tr>
      <w:tr w:rsidR="000562F5">
        <w:tc>
          <w:tcPr>
            <w:tcW w:w="1287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Dementia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0.83 (0.80-0.86)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0.82 (0.79-0.85)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0.82 (0.79-0.85)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0.81 (0.78-0.84)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0.87 (0.84-0.91)</w:t>
            </w: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Sex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1.31 (1.26-1.36)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1.31 (1.26-1.36)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1.22 (1.17-1.27)</w:t>
            </w: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70-74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1.08 (0.97-1.20)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1.08 (0.97-1.19)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1.07 (0.97-1.19)</w:t>
            </w: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75-79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1.14 (1.03-1.25)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1.14 (1.03-1.25)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1.08 (0.98-1.20)</w:t>
            </w: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80-84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1.22 (1.11-1.33)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1.22 (1.12-1.34)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1.14 (1.04-1.33)</w:t>
            </w: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85-89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1.30 (1.19-1.42)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1.30 (1.19-1.43)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1.21 (1.11-1.33)</w:t>
            </w: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90-94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1.34 (1.23-1.47)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1.35 (1.23-1.47)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1.29 (1.18-1.47)</w:t>
            </w: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95+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1.28 (1.16-1.42)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1.28 (1.16-1.42)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1.32 (1.19-1.47)</w:t>
            </w: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Region 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North 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 (reference)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 (reference)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 (reference)</w:t>
            </w: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Capital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1.13 (1.06-1.20)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1.13 (1.06-1.19)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1.07 (1.00-1.13)</w:t>
            </w: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Central</w:t>
            </w:r>
          </w:p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 (0.93-1.05)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 (0.93-1.05)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 (0.89-1.01)</w:t>
            </w: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Zealand 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1.21 (1.13-1.29)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1.22 (1.14-1.31)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1.20 (1.12-1.29)</w:t>
            </w: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1.14 (1.07-1.21)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1.15 (1.08-1.22)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1.08 (1.01-1.15)</w:t>
            </w: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Comorbidity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Osteoporosis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1.70 (1.62-1.78)</w:t>
            </w: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Cancer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1.27 (1.22-1.32)</w:t>
            </w: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Arthritis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1.71 (1.64-1.79)</w:t>
            </w: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Fracture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1.36 (1.28-1.45)</w:t>
            </w: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Diabetes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1.07 (1.02-1.13)</w:t>
            </w: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Liver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1.16 (1.02-1.31)</w:t>
            </w: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Vascular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1.13 (1.09-1.17)</w:t>
            </w:r>
          </w:p>
        </w:tc>
      </w:tr>
      <w:tr w:rsidR="000562F5"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Lung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1.22 (1.16-1.28)</w:t>
            </w:r>
          </w:p>
        </w:tc>
      </w:tr>
      <w:tr w:rsidR="000562F5">
        <w:tc>
          <w:tcPr>
            <w:tcW w:w="1287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Kidney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</w:tcBorders>
            <w:tcMar>
              <w:left w:w="108" w:type="dxa"/>
            </w:tcMar>
          </w:tcPr>
          <w:p w:rsidR="000562F5" w:rsidRDefault="000562F5">
            <w:pPr>
              <w:tabs>
                <w:tab w:val="left" w:pos="360"/>
              </w:tabs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1.18 (1.10-1.26)</w:t>
            </w:r>
          </w:p>
        </w:tc>
      </w:tr>
    </w:tbl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sz w:val="24"/>
          <w:szCs w:val="24"/>
          <w:lang w:val="en-US"/>
        </w:rPr>
      </w:pPr>
    </w:p>
    <w:p w:rsidR="000562F5" w:rsidRDefault="000562F5">
      <w:pPr>
        <w:tabs>
          <w:tab w:val="left" w:pos="360"/>
        </w:tabs>
        <w:spacing w:after="0" w:line="240" w:lineRule="auto"/>
        <w:ind w:right="8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562F5" w:rsidSect="000562F5">
      <w:headerReference w:type="default" r:id="rId10"/>
      <w:footerReference w:type="default" r:id="rId11"/>
      <w:pgSz w:w="12240" w:h="15840"/>
      <w:pgMar w:top="1440" w:right="1440" w:bottom="1440" w:left="1440" w:header="706" w:footer="706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2F5" w:rsidRDefault="00056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0562F5" w:rsidRDefault="00056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  <w:endnote w:type="continuationNotice" w:id="2">
    <w:p w:rsidR="000562F5" w:rsidRDefault="000562F5">
      <w:pPr>
        <w:spacing w:after="0" w:line="240" w:lineRule="auto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orbel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F5" w:rsidRDefault="000562F5">
    <w:pPr>
      <w:pStyle w:val="Footer"/>
      <w:rPr>
        <w:rFonts w:ascii="Times New Roman" w:hAnsi="Times New Roman" w:cs="Times New Roman"/>
      </w:rPr>
    </w:pPr>
  </w:p>
  <w:p w:rsidR="000562F5" w:rsidRDefault="000562F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F5" w:rsidRDefault="000562F5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F5" w:rsidRDefault="000562F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2F5" w:rsidRDefault="00056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0562F5" w:rsidRDefault="00056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type="continuationNotice" w:id="2">
    <w:p w:rsidR="000562F5" w:rsidRDefault="000562F5">
      <w:pPr>
        <w:spacing w:after="0" w:line="240" w:lineRule="auto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F5" w:rsidRDefault="000562F5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F5" w:rsidRDefault="000562F5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77F6"/>
    <w:multiLevelType w:val="multilevel"/>
    <w:tmpl w:val="C95C5732"/>
    <w:lvl w:ilvl="0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">
    <w:nsid w:val="24405B2F"/>
    <w:multiLevelType w:val="multilevel"/>
    <w:tmpl w:val="A594A038"/>
    <w:lvl w:ilvl="0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2">
    <w:nsid w:val="416C7DC7"/>
    <w:multiLevelType w:val="multilevel"/>
    <w:tmpl w:val="22AC6438"/>
    <w:lvl w:ilvl="0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3">
    <w:nsid w:val="4B7641F6"/>
    <w:multiLevelType w:val="hybridMultilevel"/>
    <w:tmpl w:val="9E721FAC"/>
    <w:lvl w:ilvl="0" w:tplc="0004DD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D167AB6"/>
    <w:multiLevelType w:val="multilevel"/>
    <w:tmpl w:val="D52CB54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C131720"/>
    <w:multiLevelType w:val="multilevel"/>
    <w:tmpl w:val="946C5AE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E6F5682"/>
    <w:multiLevelType w:val="hybridMultilevel"/>
    <w:tmpl w:val="AB6CF5D4"/>
    <w:lvl w:ilvl="0" w:tplc="04060019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7">
    <w:nsid w:val="77C10AC4"/>
    <w:multiLevelType w:val="multilevel"/>
    <w:tmpl w:val="6FC8C672"/>
    <w:lvl w:ilvl="0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1304"/>
  <w:hyphenationZone w:val="425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lzheimer&amp;apos;s Disease 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ezxstzs5ra92retaer5twtr5t2eeztv2d0v&quot;&gt;Smerter og demens&lt;record-ids&gt;&lt;item&gt;1&lt;/item&gt;&lt;item&gt;4&lt;/item&gt;&lt;item&gt;5&lt;/item&gt;&lt;item&gt;6&lt;/item&gt;&lt;item&gt;7&lt;/item&gt;&lt;item&gt;8&lt;/item&gt;&lt;item&gt;9&lt;/item&gt;&lt;item&gt;11&lt;/item&gt;&lt;item&gt;12&lt;/item&gt;&lt;item&gt;13&lt;/item&gt;&lt;item&gt;14&lt;/item&gt;&lt;item&gt;15&lt;/item&gt;&lt;item&gt;18&lt;/item&gt;&lt;item&gt;27&lt;/item&gt;&lt;/record-ids&gt;&lt;/item&gt;&lt;/Libraries&gt;"/>
  </w:docVars>
  <w:rsids>
    <w:rsidRoot w:val="000562F5"/>
    <w:rsid w:val="0005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2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CommentSubjectChar">
    <w:name w:val="Comment Subject Char"/>
    <w:basedOn w:val="CommentTextChar"/>
    <w:uiPriority w:val="99"/>
    <w:rPr>
      <w:b/>
      <w:bCs/>
    </w:rPr>
  </w:style>
  <w:style w:type="character" w:customStyle="1" w:styleId="HeaderChar">
    <w:name w:val="Header Char"/>
    <w:basedOn w:val="DefaultParagraphFont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uiPriority w:val="99"/>
    <w:rPr>
      <w:rFonts w:ascii="Times New Roman" w:hAnsi="Times New Roman" w:cs="Times New Roman"/>
    </w:rPr>
  </w:style>
  <w:style w:type="character" w:customStyle="1" w:styleId="ListLabel1">
    <w:name w:val="ListLabel 1"/>
    <w:uiPriority w:val="99"/>
    <w:rPr>
      <w:rFonts w:eastAsia="Times New Roman"/>
      <w:sz w:val="20"/>
      <w:szCs w:val="20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EndNoteBibliographyTitleTegn">
    <w:name w:val="EndNote Bibliography Title Tegn"/>
    <w:basedOn w:val="DefaultParagraphFont"/>
    <w:uiPriority w:val="99"/>
    <w:rPr>
      <w:rFonts w:ascii="Calibri" w:hAnsi="Calibri" w:cs="Calibri"/>
      <w:noProof/>
      <w:lang w:val="en-US"/>
    </w:rPr>
  </w:style>
  <w:style w:type="character" w:customStyle="1" w:styleId="EndNoteBibliographyTegn">
    <w:name w:val="EndNote Bibliography Tegn"/>
    <w:basedOn w:val="DefaultParagraphFont"/>
    <w:uiPriority w:val="99"/>
    <w:rPr>
      <w:rFonts w:ascii="Calibri" w:hAnsi="Calibri" w:cs="Calibri"/>
      <w:noProof/>
      <w:lang w:val="en-US"/>
    </w:rPr>
  </w:style>
  <w:style w:type="character" w:customStyle="1" w:styleId="ListLabel9">
    <w:name w:val="ListLabel 9"/>
    <w:uiPriority w:val="99"/>
    <w:rPr>
      <w:sz w:val="20"/>
      <w:szCs w:val="20"/>
    </w:rPr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0562F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paragraph" w:styleId="TOCHeading">
    <w:name w:val="TOC Heading"/>
    <w:basedOn w:val="Normal"/>
    <w:next w:val="BodyText"/>
    <w:uiPriority w:val="99"/>
    <w:qFormat/>
    <w:pPr>
      <w:keepNext/>
      <w:spacing w:before="240" w:after="120"/>
    </w:pPr>
    <w:rPr>
      <w:rFonts w:ascii="Verdana" w:eastAsia="Microsoft YaHei" w:hAnsi="Verdana" w:cs="Verdan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62F5"/>
    <w:rPr>
      <w:rFonts w:ascii="Calibri" w:hAnsi="Calibri" w:cs="Calibri"/>
      <w:lang w:val="da-DK"/>
    </w:rPr>
  </w:style>
  <w:style w:type="paragraph" w:styleId="List">
    <w:name w:val="List"/>
    <w:basedOn w:val="BodyText"/>
    <w:uiPriority w:val="99"/>
    <w:rPr>
      <w:rFonts w:ascii="Verdana" w:hAnsi="Verdana" w:cs="Verdana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ascii="Verdana" w:hAnsi="Verdana" w:cs="Verdana"/>
      <w:i/>
      <w:iCs/>
      <w:sz w:val="20"/>
      <w:szCs w:val="20"/>
    </w:rPr>
  </w:style>
  <w:style w:type="paragraph" w:customStyle="1" w:styleId="Indeks">
    <w:name w:val="Indeks"/>
    <w:basedOn w:val="Normal"/>
    <w:uiPriority w:val="99"/>
    <w:pPr>
      <w:suppressLineNumbers/>
    </w:pPr>
    <w:rPr>
      <w:rFonts w:ascii="Verdana" w:hAnsi="Verdana" w:cs="Verdana"/>
    </w:rPr>
  </w:style>
  <w:style w:type="paragraph" w:styleId="CommentText">
    <w:name w:val="annotation text"/>
    <w:basedOn w:val="Normal"/>
    <w:link w:val="CommentTextChar1"/>
    <w:uiPriority w:val="99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0562F5"/>
    <w:rPr>
      <w:rFonts w:ascii="Calibri" w:hAnsi="Calibri" w:cs="Calibri"/>
      <w:sz w:val="20"/>
      <w:szCs w:val="20"/>
      <w:lang w:val="da-DK"/>
    </w:rPr>
  </w:style>
  <w:style w:type="paragraph" w:styleId="BalloonText">
    <w:name w:val="Balloon Text"/>
    <w:basedOn w:val="Normal"/>
    <w:link w:val="BalloonText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562F5"/>
    <w:rPr>
      <w:rFonts w:ascii="Times New Roman" w:hAnsi="Times New Roman" w:cs="Times New Roman"/>
      <w:sz w:val="0"/>
      <w:szCs w:val="0"/>
      <w:lang w:val="da-DK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CommentSubject">
    <w:name w:val="annotation subject"/>
    <w:basedOn w:val="CommentText"/>
    <w:link w:val="CommentSubjectChar1"/>
    <w:uiPriority w:val="99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0562F5"/>
    <w:rPr>
      <w:b/>
      <w:bCs/>
    </w:rPr>
  </w:style>
  <w:style w:type="paragraph" w:styleId="Header">
    <w:name w:val="header"/>
    <w:basedOn w:val="Normal"/>
    <w:link w:val="HeaderChar1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0562F5"/>
    <w:rPr>
      <w:rFonts w:ascii="Calibri" w:hAnsi="Calibri" w:cs="Calibri"/>
      <w:lang w:val="da-DK"/>
    </w:rPr>
  </w:style>
  <w:style w:type="paragraph" w:styleId="Footer">
    <w:name w:val="footer"/>
    <w:basedOn w:val="Normal"/>
    <w:link w:val="FooterChar1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0562F5"/>
    <w:rPr>
      <w:rFonts w:ascii="Calibri" w:hAnsi="Calibri" w:cs="Calibri"/>
      <w:lang w:val="da-DK"/>
    </w:rPr>
  </w:style>
  <w:style w:type="paragraph" w:styleId="NormalWeb">
    <w:name w:val="Normal (Web)"/>
    <w:basedOn w:val="Norm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customStyle="1" w:styleId="EndNoteBibliographyTitle">
    <w:name w:val="EndNote Bibliography Title"/>
    <w:basedOn w:val="Normal"/>
    <w:uiPriority w:val="99"/>
    <w:pPr>
      <w:spacing w:after="0"/>
      <w:jc w:val="center"/>
    </w:pPr>
    <w:rPr>
      <w:noProof/>
      <w:lang w:val="en-US"/>
    </w:rPr>
  </w:style>
  <w:style w:type="paragraph" w:customStyle="1" w:styleId="EndNoteBibliography">
    <w:name w:val="EndNote Bibliography"/>
    <w:basedOn w:val="Normal"/>
    <w:uiPriority w:val="99"/>
    <w:pPr>
      <w:spacing w:line="240" w:lineRule="auto"/>
    </w:pPr>
    <w:rPr>
      <w:noProof/>
      <w:lang w:val="en-US"/>
    </w:rPr>
  </w:style>
  <w:style w:type="paragraph" w:styleId="Revision">
    <w:name w:val="Revision"/>
    <w:hidden/>
    <w:uiPriority w:val="99"/>
    <w:rPr>
      <w:rFonts w:ascii="Calibri" w:hAnsi="Calibri" w:cs="Calibri"/>
      <w:lang w:val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1287</Words>
  <Characters>7337</Characters>
  <Application>Microsoft Office Outlook</Application>
  <DocSecurity>0</DocSecurity>
  <Lines>0</Lines>
  <Paragraphs>0</Paragraphs>
  <ScaleCrop>false</ScaleCrop>
  <Company>Region Hovedstaden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SupplementaryMaterial</dc:title>
  <dc:subject/>
  <dc:creator>Christina Jensen-Dahm</dc:creator>
  <cp:keywords/>
  <dc:description/>
  <cp:lastModifiedBy>pag_tex</cp:lastModifiedBy>
  <cp:revision>2</cp:revision>
  <cp:lastPrinted>2018-11-16T08:19:00Z</cp:lastPrinted>
  <dcterms:created xsi:type="dcterms:W3CDTF">2019-07-12T12:11:00Z</dcterms:created>
  <dcterms:modified xsi:type="dcterms:W3CDTF">2019-07-12T12:11:00Z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 Hovedstaden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SD_DocumentLanguage">
    <vt:lpwstr>da-DK</vt:lpwstr>
  </property>
  <property fmtid="{D5CDD505-2E9C-101B-9397-08002B2CF9AE}" pid="10" name="ContentRemapped">
    <vt:lpwstr>true</vt:lpwstr>
  </property>
</Properties>
</file>