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848" w:rsidRPr="00D31848" w:rsidRDefault="00D31848" w:rsidP="00D31848">
      <w:pPr>
        <w:spacing w:after="0" w:line="240" w:lineRule="auto"/>
        <w:rPr>
          <w:rFonts w:ascii="Times New Roman" w:eastAsia="Calibri" w:hAnsi="Times New Roman" w:cs="Times New Roman"/>
          <w:b/>
          <w:sz w:val="40"/>
          <w:szCs w:val="40"/>
          <w:lang w:val="en-US"/>
        </w:rPr>
      </w:pPr>
      <w:r w:rsidRPr="00D31848">
        <w:rPr>
          <w:rFonts w:ascii="Times New Roman" w:eastAsia="Calibri" w:hAnsi="Times New Roman" w:cs="Times New Roman"/>
          <w:b/>
          <w:sz w:val="40"/>
          <w:szCs w:val="40"/>
          <w:lang w:val="en-US"/>
        </w:rPr>
        <w:t>Supplementary Material</w:t>
      </w:r>
    </w:p>
    <w:p w:rsidR="00D31848" w:rsidRPr="00D31848" w:rsidRDefault="00D31848" w:rsidP="00D31848">
      <w:pPr>
        <w:spacing w:after="0" w:line="240" w:lineRule="auto"/>
        <w:rPr>
          <w:rFonts w:ascii="Times New Roman" w:eastAsia="Calibri" w:hAnsi="Times New Roman" w:cs="Times New Roman"/>
          <w:b/>
          <w:sz w:val="24"/>
          <w:szCs w:val="24"/>
          <w:lang w:val="en-US"/>
        </w:rPr>
      </w:pPr>
    </w:p>
    <w:p w:rsidR="00D31848" w:rsidRPr="00D31848" w:rsidRDefault="00D31848"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t xml:space="preserve">Impacts of Overweight and Obesity in Older Age on the Risk of Dementia: A Systematic Literature Review and a Meta-Analysis </w:t>
      </w:r>
    </w:p>
    <w:p w:rsidR="00D31848" w:rsidRPr="00D31848" w:rsidRDefault="00D31848" w:rsidP="00D31848">
      <w:pPr>
        <w:spacing w:after="0" w:line="240" w:lineRule="auto"/>
        <w:rPr>
          <w:rFonts w:ascii="Times New Roman" w:eastAsia="Calibri" w:hAnsi="Times New Roman" w:cs="Times New Roman"/>
          <w:b/>
          <w:sz w:val="24"/>
          <w:szCs w:val="24"/>
          <w:lang w:val="en-US"/>
        </w:rPr>
      </w:pPr>
    </w:p>
    <w:p w:rsidR="00FB35F7" w:rsidRPr="00D31848" w:rsidRDefault="00D31848" w:rsidP="00D31848">
      <w:pPr>
        <w:spacing w:after="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 xml:space="preserve">Supplementary </w:t>
      </w:r>
      <w:r w:rsidR="00FB35F7" w:rsidRPr="00D31848">
        <w:rPr>
          <w:rFonts w:ascii="Times New Roman" w:eastAsia="Calibri" w:hAnsi="Times New Roman" w:cs="Times New Roman"/>
          <w:b/>
          <w:sz w:val="24"/>
          <w:szCs w:val="24"/>
          <w:lang w:val="en-US"/>
        </w:rPr>
        <w:t>Table 1.</w:t>
      </w:r>
      <w:r w:rsidRPr="00D31848">
        <w:rPr>
          <w:rFonts w:ascii="Times New Roman" w:eastAsia="Calibri" w:hAnsi="Times New Roman" w:cs="Times New Roman"/>
          <w:b/>
          <w:sz w:val="24"/>
          <w:szCs w:val="24"/>
          <w:lang w:val="en-US"/>
        </w:rPr>
        <w:t xml:space="preserve"> </w:t>
      </w:r>
      <w:r w:rsidR="00FB35F7" w:rsidRPr="00D31848">
        <w:rPr>
          <w:rFonts w:ascii="Times New Roman" w:eastAsia="Calibri" w:hAnsi="Times New Roman" w:cs="Times New Roman"/>
          <w:b/>
          <w:sz w:val="24"/>
          <w:szCs w:val="24"/>
          <w:lang w:val="en-US"/>
        </w:rPr>
        <w:t>Characteristics and fi</w:t>
      </w:r>
      <w:bookmarkStart w:id="0" w:name="_Hlk501093617"/>
      <w:r w:rsidR="00FB35F7" w:rsidRPr="00D31848">
        <w:rPr>
          <w:rFonts w:ascii="Times New Roman" w:eastAsia="Calibri" w:hAnsi="Times New Roman" w:cs="Times New Roman"/>
          <w:b/>
          <w:sz w:val="24"/>
          <w:szCs w:val="24"/>
          <w:lang w:val="en-US"/>
        </w:rPr>
        <w:t>n</w:t>
      </w:r>
      <w:bookmarkEnd w:id="0"/>
      <w:r w:rsidR="00FB35F7" w:rsidRPr="00D31848">
        <w:rPr>
          <w:rFonts w:ascii="Times New Roman" w:eastAsia="Calibri" w:hAnsi="Times New Roman" w:cs="Times New Roman"/>
          <w:b/>
          <w:sz w:val="24"/>
          <w:szCs w:val="24"/>
          <w:lang w:val="en-US"/>
        </w:rPr>
        <w:t xml:space="preserve">dings of cohort studies for the systematic literature review of obesity in older adults and dementia risk </w:t>
      </w:r>
    </w:p>
    <w:p w:rsidR="00D31848" w:rsidRPr="00D31848" w:rsidRDefault="00D31848" w:rsidP="00D31848">
      <w:pPr>
        <w:spacing w:after="0" w:line="240" w:lineRule="auto"/>
        <w:rPr>
          <w:rFonts w:ascii="Times New Roman" w:eastAsia="Calibri" w:hAnsi="Times New Roman" w:cs="Times New Roman"/>
          <w:b/>
          <w:lang w:val="en-US"/>
        </w:rPr>
      </w:pPr>
    </w:p>
    <w:tbl>
      <w:tblPr>
        <w:tblStyle w:val="TableGrid"/>
        <w:tblW w:w="14521" w:type="dxa"/>
        <w:tblInd w:w="-635" w:type="dxa"/>
        <w:tblLayout w:type="fixed"/>
        <w:tblLook w:val="04A0" w:firstRow="1" w:lastRow="0" w:firstColumn="1" w:lastColumn="0" w:noHBand="0" w:noVBand="1"/>
      </w:tblPr>
      <w:tblGrid>
        <w:gridCol w:w="1701"/>
        <w:gridCol w:w="1560"/>
        <w:gridCol w:w="1842"/>
        <w:gridCol w:w="1701"/>
        <w:gridCol w:w="2227"/>
        <w:gridCol w:w="2410"/>
        <w:gridCol w:w="3080"/>
      </w:tblGrid>
      <w:tr w:rsidR="00FB35F7" w:rsidRPr="00D31848" w:rsidTr="00ED2E9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bCs/>
                <w:sz w:val="16"/>
                <w:szCs w:val="16"/>
                <w:lang w:val="en-US"/>
              </w:rPr>
              <w:t xml:space="preserve">First Author </w:t>
            </w:r>
            <w:r w:rsidR="007D39CF" w:rsidRPr="00D31848">
              <w:rPr>
                <w:rFonts w:ascii="Times New Roman" w:eastAsia="Calibri" w:hAnsi="Times New Roman" w:cs="Times New Roman"/>
                <w:b/>
                <w:bCs/>
                <w:sz w:val="16"/>
                <w:szCs w:val="16"/>
                <w:lang w:val="en-US"/>
              </w:rPr>
              <w:t>(</w:t>
            </w:r>
            <w:r w:rsidRPr="00D31848">
              <w:rPr>
                <w:rFonts w:ascii="Times New Roman" w:eastAsia="Calibri" w:hAnsi="Times New Roman" w:cs="Times New Roman"/>
                <w:b/>
                <w:bCs/>
                <w:sz w:val="16"/>
                <w:szCs w:val="16"/>
                <w:lang w:val="en-US"/>
              </w:rPr>
              <w:t>publication year</w:t>
            </w:r>
            <w:r w:rsidR="007D39CF" w:rsidRPr="00D31848">
              <w:rPr>
                <w:rFonts w:ascii="Times New Roman" w:eastAsia="Calibri" w:hAnsi="Times New Roman" w:cs="Times New Roman"/>
                <w:b/>
                <w:bCs/>
                <w:sz w:val="16"/>
                <w:szCs w:val="16"/>
                <w:lang w:val="en-US"/>
              </w:rPr>
              <w:t xml:space="preserve">), </w:t>
            </w:r>
            <w:r w:rsidRPr="00D31848">
              <w:rPr>
                <w:rFonts w:ascii="Times New Roman" w:eastAsia="Calibri" w:hAnsi="Times New Roman" w:cs="Times New Roman"/>
                <w:b/>
                <w:bCs/>
                <w:sz w:val="16"/>
                <w:szCs w:val="16"/>
                <w:lang w:val="en-US"/>
              </w:rPr>
              <w:t>study place</w:t>
            </w:r>
          </w:p>
        </w:tc>
        <w:tc>
          <w:tcPr>
            <w:tcW w:w="156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bCs/>
                <w:sz w:val="16"/>
                <w:szCs w:val="16"/>
                <w:lang w:val="en-US"/>
              </w:rPr>
              <w:t>Participants’ recruitment and characteristics</w:t>
            </w:r>
          </w:p>
        </w:tc>
        <w:tc>
          <w:tcPr>
            <w:tcW w:w="1842"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bCs/>
                <w:sz w:val="16"/>
                <w:szCs w:val="16"/>
                <w:lang w:val="en-US"/>
              </w:rPr>
              <w:t>Sample size</w:t>
            </w:r>
            <w:r w:rsidR="0012019A" w:rsidRPr="00D31848">
              <w:rPr>
                <w:rFonts w:ascii="Times New Roman" w:eastAsia="Calibri" w:hAnsi="Times New Roman" w:cs="Times New Roman"/>
                <w:b/>
                <w:bCs/>
                <w:sz w:val="16"/>
                <w:szCs w:val="16"/>
                <w:lang w:val="en-US"/>
              </w:rPr>
              <w:t xml:space="preserve"> and</w:t>
            </w:r>
            <w:r w:rsidRPr="00D31848">
              <w:rPr>
                <w:rFonts w:ascii="Times New Roman" w:eastAsia="Calibri" w:hAnsi="Times New Roman" w:cs="Times New Roman"/>
                <w:b/>
                <w:bCs/>
                <w:sz w:val="16"/>
                <w:szCs w:val="16"/>
                <w:lang w:val="en-US"/>
              </w:rPr>
              <w:t xml:space="preserve"> follow up</w:t>
            </w:r>
          </w:p>
        </w:tc>
        <w:tc>
          <w:tcPr>
            <w:tcW w:w="1701" w:type="dxa"/>
          </w:tcPr>
          <w:p w:rsidR="00FB35F7" w:rsidRPr="00D31848" w:rsidRDefault="00FB35F7" w:rsidP="00D31848">
            <w:pPr>
              <w:rPr>
                <w:rFonts w:ascii="Times New Roman" w:eastAsia="Calibri" w:hAnsi="Times New Roman" w:cs="Times New Roman"/>
                <w:b/>
                <w:bCs/>
                <w:sz w:val="16"/>
                <w:szCs w:val="16"/>
                <w:lang w:val="en-US"/>
              </w:rPr>
            </w:pPr>
            <w:r w:rsidRPr="00D31848">
              <w:rPr>
                <w:rFonts w:ascii="Times New Roman" w:eastAsia="Calibri" w:hAnsi="Times New Roman" w:cs="Times New Roman"/>
                <w:b/>
                <w:bCs/>
                <w:sz w:val="16"/>
                <w:szCs w:val="16"/>
                <w:lang w:val="en-US"/>
              </w:rPr>
              <w:t>Baseline measure of overweight and obesity</w:t>
            </w:r>
          </w:p>
          <w:p w:rsidR="00FB35F7" w:rsidRPr="00D31848" w:rsidRDefault="00FB35F7" w:rsidP="00D31848">
            <w:pPr>
              <w:rPr>
                <w:rFonts w:ascii="Times New Roman" w:eastAsia="Calibri" w:hAnsi="Times New Roman" w:cs="Times New Roman"/>
                <w:b/>
                <w:sz w:val="16"/>
                <w:szCs w:val="16"/>
                <w:lang w:val="en-US"/>
              </w:rPr>
            </w:pP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bCs/>
                <w:sz w:val="16"/>
                <w:szCs w:val="16"/>
                <w:lang w:val="en-US"/>
              </w:rPr>
              <w:t>Endpoint outcomes: Dementia cases and diagnosis criteria</w:t>
            </w:r>
          </w:p>
        </w:tc>
        <w:tc>
          <w:tcPr>
            <w:tcW w:w="2410" w:type="dxa"/>
          </w:tcPr>
          <w:p w:rsidR="00FB35F7" w:rsidRPr="00D31848" w:rsidRDefault="0012019A"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bCs/>
                <w:sz w:val="16"/>
                <w:szCs w:val="16"/>
                <w:lang w:val="en-US"/>
              </w:rPr>
              <w:t>Data analysis and</w:t>
            </w:r>
            <w:r w:rsidR="00D31848" w:rsidRPr="00D31848">
              <w:rPr>
                <w:rFonts w:ascii="Times New Roman" w:eastAsia="Calibri" w:hAnsi="Times New Roman" w:cs="Times New Roman"/>
                <w:b/>
                <w:bCs/>
                <w:sz w:val="16"/>
                <w:szCs w:val="16"/>
                <w:lang w:val="en-US"/>
              </w:rPr>
              <w:t xml:space="preserve"> </w:t>
            </w:r>
            <w:r w:rsidRPr="00D31848">
              <w:rPr>
                <w:rFonts w:ascii="Times New Roman" w:eastAsia="Calibri" w:hAnsi="Times New Roman" w:cs="Times New Roman"/>
                <w:b/>
                <w:bCs/>
                <w:sz w:val="16"/>
                <w:szCs w:val="16"/>
                <w:lang w:val="en-US"/>
              </w:rPr>
              <w:t>a</w:t>
            </w:r>
            <w:r w:rsidR="00FB35F7" w:rsidRPr="00D31848">
              <w:rPr>
                <w:rFonts w:ascii="Times New Roman" w:eastAsia="Calibri" w:hAnsi="Times New Roman" w:cs="Times New Roman"/>
                <w:b/>
                <w:bCs/>
                <w:sz w:val="16"/>
                <w:szCs w:val="16"/>
                <w:lang w:val="en-US"/>
              </w:rPr>
              <w:t>djustment for confounders</w:t>
            </w:r>
          </w:p>
        </w:tc>
        <w:tc>
          <w:tcPr>
            <w:tcW w:w="308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bCs/>
                <w:sz w:val="16"/>
                <w:szCs w:val="16"/>
                <w:lang w:val="en-US"/>
              </w:rPr>
              <w:t>Findings</w:t>
            </w:r>
          </w:p>
        </w:tc>
      </w:tr>
      <w:tr w:rsidR="00FB35F7" w:rsidRPr="00D31848" w:rsidTr="00ED2E9C">
        <w:trPr>
          <w:trHeight w:val="1358"/>
        </w:trPr>
        <w:tc>
          <w:tcPr>
            <w:tcW w:w="1701" w:type="dxa"/>
          </w:tcPr>
          <w:p w:rsidR="00FB35F7" w:rsidRPr="00D31848" w:rsidRDefault="0008292E" w:rsidP="00D31848">
            <w:pPr>
              <w:rPr>
                <w:rFonts w:ascii="Times New Roman" w:eastAsia="Calibri" w:hAnsi="Times New Roman" w:cs="Times New Roman"/>
                <w:b/>
                <w:bCs/>
                <w:sz w:val="16"/>
                <w:szCs w:val="16"/>
                <w:lang w:val="en-US"/>
              </w:rPr>
            </w:pPr>
            <w:proofErr w:type="spellStart"/>
            <w:r w:rsidRPr="00D31848">
              <w:rPr>
                <w:rFonts w:ascii="Times New Roman" w:eastAsia="Calibri" w:hAnsi="Times New Roman" w:cs="Times New Roman"/>
                <w:b/>
                <w:bCs/>
                <w:sz w:val="16"/>
                <w:szCs w:val="16"/>
                <w:lang w:val="en-US"/>
              </w:rPr>
              <w:t>Yoshita</w:t>
            </w:r>
            <w:r w:rsidR="006167E6" w:rsidRPr="00D31848">
              <w:rPr>
                <w:rFonts w:ascii="Times New Roman" w:eastAsia="Calibri" w:hAnsi="Times New Roman" w:cs="Times New Roman"/>
                <w:b/>
                <w:bCs/>
                <w:sz w:val="16"/>
                <w:szCs w:val="16"/>
                <w:lang w:val="en-US"/>
              </w:rPr>
              <w:t>ke</w:t>
            </w:r>
            <w:proofErr w:type="spellEnd"/>
            <w:r w:rsidR="007D39CF" w:rsidRPr="00D31848">
              <w:rPr>
                <w:rFonts w:ascii="Times New Roman" w:eastAsia="Calibri" w:hAnsi="Times New Roman" w:cs="Times New Roman"/>
                <w:b/>
                <w:bCs/>
                <w:sz w:val="16"/>
                <w:szCs w:val="16"/>
                <w:lang w:val="en-US"/>
              </w:rPr>
              <w:t xml:space="preserve"> (</w:t>
            </w:r>
            <w:r w:rsidR="006167E6" w:rsidRPr="00D31848">
              <w:rPr>
                <w:rFonts w:ascii="Times New Roman" w:eastAsia="Calibri" w:hAnsi="Times New Roman" w:cs="Times New Roman"/>
                <w:b/>
                <w:bCs/>
                <w:sz w:val="16"/>
                <w:szCs w:val="16"/>
                <w:lang w:val="en-US"/>
              </w:rPr>
              <w:t>1995</w:t>
            </w:r>
            <w:r w:rsidR="007D39CF" w:rsidRPr="00D31848">
              <w:rPr>
                <w:rFonts w:ascii="Times New Roman" w:eastAsia="Calibri" w:hAnsi="Times New Roman" w:cs="Times New Roman"/>
                <w:b/>
                <w:bCs/>
                <w:sz w:val="16"/>
                <w:szCs w:val="16"/>
                <w:lang w:val="en-US"/>
              </w:rPr>
              <w:t>), Japan</w:t>
            </w:r>
            <w:r w:rsidR="002157B9" w:rsidRPr="00D31848">
              <w:rPr>
                <w:rFonts w:ascii="Times New Roman" w:eastAsia="Calibri" w:hAnsi="Times New Roman" w:cs="Times New Roman"/>
                <w:b/>
                <w:bCs/>
                <w:sz w:val="16"/>
                <w:szCs w:val="16"/>
                <w:lang w:val="en-US"/>
              </w:rPr>
              <w:t xml:space="preserve"> </w:t>
            </w:r>
            <w:r w:rsidR="002157B9" w:rsidRPr="00D31848">
              <w:rPr>
                <w:rFonts w:ascii="Times New Roman" w:eastAsia="Calibri" w:hAnsi="Times New Roman" w:cs="Times New Roman"/>
                <w:b/>
                <w:bCs/>
                <w:sz w:val="16"/>
                <w:szCs w:val="16"/>
                <w:lang w:val="en-US"/>
              </w:rPr>
              <w:fldChar w:fldCharType="begin"/>
            </w:r>
            <w:r w:rsidR="002157B9" w:rsidRPr="00D31848">
              <w:rPr>
                <w:rFonts w:ascii="Times New Roman" w:eastAsia="Calibri" w:hAnsi="Times New Roman" w:cs="Times New Roman"/>
                <w:b/>
                <w:bCs/>
                <w:sz w:val="16"/>
                <w:szCs w:val="16"/>
                <w:lang w:val="en-US"/>
              </w:rPr>
              <w:instrText>ADDIN RW.CITE{{3662 Yoshitake,T. 1995}}</w:instrText>
            </w:r>
            <w:r w:rsidR="002157B9" w:rsidRPr="00D31848">
              <w:rPr>
                <w:rFonts w:ascii="Times New Roman" w:eastAsia="Calibri" w:hAnsi="Times New Roman" w:cs="Times New Roman"/>
                <w:b/>
                <w:bCs/>
                <w:sz w:val="16"/>
                <w:szCs w:val="16"/>
                <w:lang w:val="en-US"/>
              </w:rPr>
              <w:fldChar w:fldCharType="separate"/>
            </w:r>
            <w:r w:rsidR="002157B9" w:rsidRPr="00D31848">
              <w:rPr>
                <w:rFonts w:ascii="Times New Roman" w:eastAsia="Calibri" w:hAnsi="Times New Roman" w:cs="Times New Roman"/>
                <w:bCs/>
                <w:sz w:val="16"/>
                <w:szCs w:val="16"/>
                <w:lang w:val="en-US"/>
              </w:rPr>
              <w:t>[1]</w:t>
            </w:r>
            <w:r w:rsidR="002157B9" w:rsidRPr="00D31848">
              <w:rPr>
                <w:rFonts w:ascii="Times New Roman" w:eastAsia="Calibri" w:hAnsi="Times New Roman" w:cs="Times New Roman"/>
                <w:b/>
                <w:bCs/>
                <w:sz w:val="16"/>
                <w:szCs w:val="16"/>
                <w:lang w:val="en-US"/>
              </w:rPr>
              <w:fldChar w:fldCharType="end"/>
            </w: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bCs/>
                <w:sz w:val="16"/>
                <w:szCs w:val="16"/>
                <w:lang w:val="en-US"/>
              </w:rPr>
            </w:pPr>
          </w:p>
          <w:p w:rsidR="00FB35F7" w:rsidRPr="00D31848" w:rsidRDefault="00FB35F7" w:rsidP="00D31848">
            <w:pPr>
              <w:rPr>
                <w:rFonts w:ascii="Times New Roman" w:eastAsia="Calibri" w:hAnsi="Times New Roman" w:cs="Times New Roman"/>
                <w:b/>
                <w:sz w:val="16"/>
                <w:szCs w:val="16"/>
                <w:lang w:val="en-US"/>
              </w:rPr>
            </w:pPr>
          </w:p>
        </w:tc>
        <w:tc>
          <w:tcPr>
            <w:tcW w:w="156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Age≥65 y</w:t>
            </w:r>
            <w:r w:rsidR="00ED2E9C">
              <w:rPr>
                <w:rFonts w:ascii="Times New Roman" w:eastAsia="Calibri" w:hAnsi="Times New Roman" w:cs="Times New Roman"/>
                <w:sz w:val="16"/>
                <w:szCs w:val="16"/>
                <w:lang w:val="en-US"/>
              </w:rPr>
              <w:t>ears</w:t>
            </w:r>
            <w:r w:rsidRPr="00D31848">
              <w:rPr>
                <w:rFonts w:ascii="Times New Roman" w:eastAsia="Calibri" w:hAnsi="Times New Roman" w:cs="Times New Roman"/>
                <w:sz w:val="16"/>
                <w:szCs w:val="16"/>
                <w:lang w:val="en-US"/>
              </w:rPr>
              <w:t>, with mean age of 74</w:t>
            </w:r>
            <w:r w:rsidR="00D31848">
              <w:rPr>
                <w:rFonts w:ascii="Times New Roman" w:eastAsia="Calibri" w:hAnsi="Times New Roman" w:cs="Times New Roman"/>
                <w:sz w:val="16"/>
                <w:szCs w:val="16"/>
                <w:lang w:val="en-US"/>
              </w:rPr>
              <w:t xml:space="preserve"> and 73 y</w:t>
            </w:r>
            <w:r w:rsidR="00ED2E9C">
              <w:rPr>
                <w:rFonts w:ascii="Times New Roman" w:eastAsia="Calibri" w:hAnsi="Times New Roman" w:cs="Times New Roman"/>
                <w:sz w:val="16"/>
                <w:szCs w:val="16"/>
                <w:lang w:val="en-US"/>
              </w:rPr>
              <w:t>ears</w:t>
            </w:r>
            <w:r w:rsidR="00D31848">
              <w:rPr>
                <w:rFonts w:ascii="Times New Roman" w:eastAsia="Calibri" w:hAnsi="Times New Roman" w:cs="Times New Roman"/>
                <w:sz w:val="16"/>
                <w:szCs w:val="16"/>
                <w:lang w:val="en-US"/>
              </w:rPr>
              <w:t xml:space="preserve"> for women and men, </w:t>
            </w:r>
            <w:r w:rsidR="00ED2E9C">
              <w:rPr>
                <w:rFonts w:ascii="Times New Roman" w:eastAsia="Calibri" w:hAnsi="Times New Roman" w:cs="Times New Roman"/>
                <w:sz w:val="16"/>
                <w:szCs w:val="16"/>
                <w:lang w:val="en-US"/>
              </w:rPr>
              <w:t xml:space="preserve">respectively. </w:t>
            </w:r>
            <w:r w:rsidRPr="00D31848">
              <w:rPr>
                <w:rFonts w:ascii="Times New Roman" w:eastAsia="Calibri" w:hAnsi="Times New Roman" w:cs="Times New Roman"/>
                <w:sz w:val="16"/>
                <w:szCs w:val="16"/>
                <w:lang w:val="en-US"/>
              </w:rPr>
              <w:t xml:space="preserve">Recruited Japanese residing in the community within </w:t>
            </w:r>
            <w:proofErr w:type="spellStart"/>
            <w:r w:rsidRPr="00D31848">
              <w:rPr>
                <w:rFonts w:ascii="Times New Roman" w:eastAsia="Calibri" w:hAnsi="Times New Roman" w:cs="Times New Roman"/>
                <w:sz w:val="16"/>
                <w:szCs w:val="16"/>
                <w:lang w:val="en-US"/>
              </w:rPr>
              <w:t>Hisayama</w:t>
            </w:r>
            <w:proofErr w:type="spellEnd"/>
            <w:r w:rsidRPr="00D31848">
              <w:rPr>
                <w:rFonts w:ascii="Times New Roman" w:eastAsia="Calibri" w:hAnsi="Times New Roman" w:cs="Times New Roman"/>
                <w:sz w:val="16"/>
                <w:szCs w:val="16"/>
                <w:lang w:val="en-US"/>
              </w:rPr>
              <w:t xml:space="preserve"> town in Kyushu with 60% being females. </w:t>
            </w:r>
          </w:p>
        </w:tc>
        <w:tc>
          <w:tcPr>
            <w:tcW w:w="1842"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Sample size 828. Females 494 and men 334. Followed from 1985-1992. The total </w:t>
            </w:r>
            <w:r w:rsidR="00ED2E9C">
              <w:rPr>
                <w:rFonts w:ascii="Times New Roman" w:eastAsia="Calibri" w:hAnsi="Times New Roman" w:cs="Times New Roman"/>
                <w:sz w:val="16"/>
                <w:szCs w:val="16"/>
                <w:lang w:val="en-US"/>
              </w:rPr>
              <w:t>f</w:t>
            </w:r>
            <w:r w:rsidRPr="00D31848">
              <w:rPr>
                <w:rFonts w:ascii="Times New Roman" w:eastAsia="Calibri" w:hAnsi="Times New Roman" w:cs="Times New Roman"/>
                <w:sz w:val="16"/>
                <w:szCs w:val="16"/>
                <w:lang w:val="en-US"/>
              </w:rPr>
              <w:t>ollow</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up was 7 y</w:t>
            </w:r>
            <w:r w:rsidR="00ED2E9C">
              <w:rPr>
                <w:rFonts w:ascii="Times New Roman" w:eastAsia="Calibri" w:hAnsi="Times New Roman" w:cs="Times New Roman"/>
                <w:sz w:val="16"/>
                <w:szCs w:val="16"/>
                <w:lang w:val="en-US"/>
              </w:rPr>
              <w:t>ears</w:t>
            </w:r>
            <w:r w:rsidRPr="00D31848">
              <w:rPr>
                <w:rFonts w:ascii="Times New Roman" w:eastAsia="Calibri" w:hAnsi="Times New Roman" w:cs="Times New Roman"/>
                <w:sz w:val="16"/>
                <w:szCs w:val="16"/>
                <w:lang w:val="en-US"/>
              </w:rPr>
              <w:t>; with 2 yearly monitoring. Two people were lost in follow up</w:t>
            </w:r>
            <w:r w:rsidR="00D31848">
              <w:rPr>
                <w:rFonts w:ascii="Times New Roman" w:eastAsia="Calibri" w:hAnsi="Times New Roman" w:cs="Times New Roman"/>
                <w:sz w:val="16"/>
                <w:szCs w:val="16"/>
                <w:lang w:val="en-US"/>
              </w:rPr>
              <w:t>.</w:t>
            </w: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BMI based on measurements and used as continuous variable.</w:t>
            </w:r>
          </w:p>
        </w:tc>
        <w:tc>
          <w:tcPr>
            <w:tcW w:w="2227"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103 dementia cases (65 females, 38 males). There were 42 AD, 50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2 mixed cases</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9 Others. Diagnosis based on DSM-III-R for dementia.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diagnosed mainly by NINCDS-ADARDA and NINCDS-AIREN</w:t>
            </w:r>
            <w:r w:rsidR="00D31848">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risks estimated using cox proportionate hazard analysis. Adjusted covariate was age.</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The HR for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were 0.75 (0.54-1.03) and 1.31 (0.98-1.74) respectively in relation to continuous BMI.</w:t>
            </w:r>
          </w:p>
          <w:p w:rsidR="00FB35F7" w:rsidRPr="00D31848" w:rsidRDefault="00FB35F7" w:rsidP="00D31848">
            <w:pPr>
              <w:rPr>
                <w:rFonts w:ascii="Times New Roman" w:eastAsia="Calibri" w:hAnsi="Times New Roman" w:cs="Times New Roman"/>
                <w:sz w:val="16"/>
                <w:szCs w:val="16"/>
                <w:lang w:val="en-US"/>
              </w:rPr>
            </w:pPr>
          </w:p>
        </w:tc>
      </w:tr>
      <w:tr w:rsidR="00FB35F7" w:rsidRPr="00D31848" w:rsidTr="00ED2E9C">
        <w:tc>
          <w:tcPr>
            <w:tcW w:w="1701" w:type="dxa"/>
          </w:tcPr>
          <w:p w:rsidR="00FB35F7" w:rsidRPr="00D31848" w:rsidRDefault="006167E6" w:rsidP="00D31848">
            <w:pPr>
              <w:rPr>
                <w:rFonts w:ascii="Times New Roman" w:eastAsia="Calibri" w:hAnsi="Times New Roman" w:cs="Times New Roman"/>
                <w:b/>
                <w:sz w:val="16"/>
                <w:szCs w:val="16"/>
                <w:lang w:val="en-US"/>
              </w:rPr>
            </w:pPr>
            <w:proofErr w:type="spellStart"/>
            <w:r w:rsidRPr="00D31848">
              <w:rPr>
                <w:rFonts w:ascii="Times New Roman" w:eastAsia="Calibri" w:hAnsi="Times New Roman" w:cs="Times New Roman"/>
                <w:b/>
                <w:sz w:val="16"/>
                <w:szCs w:val="16"/>
                <w:lang w:val="en-US"/>
              </w:rPr>
              <w:t>Borenstein</w:t>
            </w:r>
            <w:proofErr w:type="spellEnd"/>
            <w:r w:rsidRPr="00D31848">
              <w:rPr>
                <w:rFonts w:ascii="Times New Roman" w:eastAsia="Calibri" w:hAnsi="Times New Roman" w:cs="Times New Roman"/>
                <w:b/>
                <w:sz w:val="16"/>
                <w:szCs w:val="16"/>
                <w:lang w:val="en-US"/>
              </w:rPr>
              <w:t xml:space="preserve"> Graves </w:t>
            </w:r>
            <w:r w:rsidR="007D39CF" w:rsidRPr="00D31848">
              <w:rPr>
                <w:rFonts w:ascii="Times New Roman" w:eastAsia="Calibri" w:hAnsi="Times New Roman" w:cs="Times New Roman"/>
                <w:b/>
                <w:sz w:val="16"/>
                <w:szCs w:val="16"/>
                <w:lang w:val="en-US"/>
              </w:rPr>
              <w:t>(</w:t>
            </w:r>
            <w:r w:rsidRPr="00D31848">
              <w:rPr>
                <w:rFonts w:ascii="Times New Roman" w:eastAsia="Calibri" w:hAnsi="Times New Roman" w:cs="Times New Roman"/>
                <w:b/>
                <w:sz w:val="16"/>
                <w:szCs w:val="16"/>
                <w:lang w:val="en-US"/>
              </w:rPr>
              <w:t>2001</w:t>
            </w:r>
            <w:r w:rsidR="007D39CF" w:rsidRPr="00D31848">
              <w:rPr>
                <w:rFonts w:ascii="Times New Roman" w:eastAsia="Calibri" w:hAnsi="Times New Roman" w:cs="Times New Roman"/>
                <w:b/>
                <w:sz w:val="16"/>
                <w:szCs w:val="16"/>
                <w:lang w:val="en-US"/>
              </w:rPr>
              <w:t>),</w:t>
            </w:r>
            <w:r w:rsidR="00D31848" w:rsidRPr="00D31848">
              <w:rPr>
                <w:rFonts w:ascii="Times New Roman" w:eastAsia="Calibri" w:hAnsi="Times New Roman" w:cs="Times New Roman"/>
                <w:b/>
                <w:sz w:val="16"/>
                <w:szCs w:val="16"/>
                <w:lang w:val="en-US"/>
              </w:rPr>
              <w:t xml:space="preserve"> </w:t>
            </w:r>
            <w:r w:rsidR="007D39CF" w:rsidRPr="00D31848">
              <w:rPr>
                <w:rFonts w:ascii="Times New Roman" w:eastAsia="Calibri" w:hAnsi="Times New Roman" w:cs="Times New Roman"/>
                <w:b/>
                <w:sz w:val="16"/>
                <w:szCs w:val="16"/>
                <w:lang w:val="en-US"/>
              </w:rPr>
              <w:t xml:space="preserve">USA </w:t>
            </w:r>
            <w:r w:rsidR="002157B9" w:rsidRPr="00D31848">
              <w:rPr>
                <w:rFonts w:ascii="Times New Roman" w:eastAsia="Calibri" w:hAnsi="Times New Roman" w:cs="Times New Roman"/>
                <w:b/>
                <w:sz w:val="16"/>
                <w:szCs w:val="16"/>
                <w:lang w:val="en-US"/>
              </w:rPr>
              <w:fldChar w:fldCharType="begin"/>
            </w:r>
            <w:r w:rsidR="002157B9" w:rsidRPr="00D31848">
              <w:rPr>
                <w:rFonts w:ascii="Times New Roman" w:eastAsia="Calibri" w:hAnsi="Times New Roman" w:cs="Times New Roman"/>
                <w:b/>
                <w:sz w:val="16"/>
                <w:szCs w:val="16"/>
                <w:lang w:val="en-US"/>
              </w:rPr>
              <w:instrText>ADDIN RW.CITE{{3660 Borenstein Graves,A. 2001}}</w:instrText>
            </w:r>
            <w:r w:rsidR="002157B9" w:rsidRPr="00D31848">
              <w:rPr>
                <w:rFonts w:ascii="Times New Roman" w:eastAsia="Calibri" w:hAnsi="Times New Roman" w:cs="Times New Roman"/>
                <w:b/>
                <w:sz w:val="16"/>
                <w:szCs w:val="16"/>
                <w:lang w:val="en-US"/>
              </w:rPr>
              <w:fldChar w:fldCharType="separate"/>
            </w:r>
            <w:r w:rsidR="002157B9" w:rsidRPr="00D31848">
              <w:rPr>
                <w:rFonts w:ascii="Times New Roman" w:eastAsia="Calibri" w:hAnsi="Times New Roman" w:cs="Times New Roman"/>
                <w:sz w:val="16"/>
                <w:szCs w:val="16"/>
                <w:lang w:val="en-US"/>
              </w:rPr>
              <w:t>[2]</w:t>
            </w:r>
            <w:r w:rsidR="002157B9" w:rsidRPr="00D31848">
              <w:rPr>
                <w:rFonts w:ascii="Times New Roman" w:eastAsia="Calibri" w:hAnsi="Times New Roman" w:cs="Times New Roman"/>
                <w:b/>
                <w:sz w:val="16"/>
                <w:szCs w:val="16"/>
                <w:lang w:val="en-US"/>
              </w:rPr>
              <w:fldChar w:fldCharType="end"/>
            </w:r>
            <w:r w:rsidR="00FB35F7" w:rsidRPr="00D31848">
              <w:rPr>
                <w:rFonts w:ascii="Times New Roman" w:eastAsia="Calibri" w:hAnsi="Times New Roman" w:cs="Times New Roman"/>
                <w:b/>
                <w:sz w:val="16"/>
                <w:szCs w:val="16"/>
                <w:lang w:val="en-US"/>
              </w:rPr>
              <w:t xml:space="preserve"> </w:t>
            </w:r>
          </w:p>
        </w:tc>
        <w:tc>
          <w:tcPr>
            <w:tcW w:w="1560" w:type="dxa"/>
          </w:tcPr>
          <w:p w:rsidR="00FB35F7" w:rsidRPr="00D31848" w:rsidRDefault="00ED2E9C" w:rsidP="00D31848">
            <w:pP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Japanese Americans aged ≥ 65 years</w:t>
            </w:r>
            <w:r w:rsidR="00FB35F7" w:rsidRPr="00D31848">
              <w:rPr>
                <w:rFonts w:ascii="Times New Roman" w:eastAsia="Calibri" w:hAnsi="Times New Roman" w:cs="Times New Roman"/>
                <w:sz w:val="16"/>
                <w:szCs w:val="16"/>
                <w:lang w:val="en-US"/>
              </w:rPr>
              <w:t xml:space="preserve"> with mean age 72.6 (SD 6.1) were recruited in King County, WA (of which 96% were 100% Japanese descent) Ni-Hon-Sea Project</w:t>
            </w:r>
            <w:r w:rsidR="0059573E">
              <w:rPr>
                <w:rFonts w:ascii="Times New Roman" w:eastAsia="Calibri" w:hAnsi="Times New Roman" w:cs="Times New Roman"/>
                <w:sz w:val="16"/>
                <w:szCs w:val="16"/>
                <w:lang w:val="en-US"/>
              </w:rPr>
              <w:t>.</w:t>
            </w:r>
          </w:p>
          <w:p w:rsidR="00FB35F7" w:rsidRPr="00D31848" w:rsidRDefault="00FB35F7" w:rsidP="00D31848">
            <w:pPr>
              <w:rPr>
                <w:rFonts w:ascii="Times New Roman" w:eastAsia="Calibri" w:hAnsi="Times New Roman" w:cs="Times New Roman"/>
                <w:b/>
                <w:sz w:val="16"/>
                <w:szCs w:val="16"/>
                <w:lang w:val="en-US"/>
              </w:rPr>
            </w:pP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Sample size 1,869.</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Follow up from 1992-1996 with mean of 3.8 y</w:t>
            </w:r>
            <w:r w:rsidR="00ED2E9C">
              <w:rPr>
                <w:rFonts w:ascii="Times New Roman" w:eastAsia="Calibri" w:hAnsi="Times New Roman" w:cs="Times New Roman"/>
                <w:sz w:val="16"/>
                <w:szCs w:val="16"/>
                <w:lang w:val="en-US"/>
              </w:rPr>
              <w:t>ears</w:t>
            </w:r>
            <w:r w:rsidRPr="00D31848">
              <w:rPr>
                <w:rFonts w:ascii="Times New Roman" w:eastAsia="Calibri" w:hAnsi="Times New Roman" w:cs="Times New Roman"/>
                <w:sz w:val="16"/>
                <w:szCs w:val="16"/>
                <w:lang w:val="en-US"/>
              </w:rPr>
              <w:t xml:space="preserve">. </w:t>
            </w:r>
          </w:p>
        </w:tc>
        <w:tc>
          <w:tcPr>
            <w:tcW w:w="1701"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 BMI calculated based on measured weight and heights and Continuous BMI used in the study.</w:t>
            </w:r>
          </w:p>
        </w:tc>
        <w:tc>
          <w:tcPr>
            <w:tcW w:w="2227"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AD cases were 59.</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Diagnosis based on DSM-IV and NINCDS-ADRDA </w:t>
            </w:r>
            <w:proofErr w:type="gramStart"/>
            <w:r w:rsidRPr="00D31848">
              <w:rPr>
                <w:rFonts w:ascii="Times New Roman" w:eastAsia="Calibri" w:hAnsi="Times New Roman" w:cs="Times New Roman"/>
                <w:sz w:val="16"/>
                <w:szCs w:val="16"/>
                <w:lang w:val="en-US"/>
              </w:rPr>
              <w:t xml:space="preserve">criteria </w:t>
            </w:r>
            <w:r w:rsidR="0059573E">
              <w:rPr>
                <w:rFonts w:ascii="Times New Roman" w:eastAsia="Calibri" w:hAnsi="Times New Roman" w:cs="Times New Roman"/>
                <w:sz w:val="16"/>
                <w:szCs w:val="16"/>
                <w:lang w:val="en-US"/>
              </w:rPr>
              <w:t>.</w:t>
            </w:r>
            <w:proofErr w:type="gramEnd"/>
          </w:p>
        </w:tc>
        <w:tc>
          <w:tcPr>
            <w:tcW w:w="241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Cox proportionate hazard regression models were used with age as time axis and adjustments for sex, education, height, verbal IQ scores, </w:t>
            </w:r>
            <w:r w:rsidR="00ED2E9C" w:rsidRPr="00D31848">
              <w:rPr>
                <w:rFonts w:ascii="Times New Roman" w:eastAsia="Calibri" w:hAnsi="Times New Roman" w:cs="Times New Roman"/>
                <w:sz w:val="16"/>
                <w:szCs w:val="16"/>
                <w:lang w:val="en-US"/>
              </w:rPr>
              <w:t>head circumference</w:t>
            </w:r>
            <w:r w:rsidRPr="00D31848">
              <w:rPr>
                <w:rFonts w:ascii="Times New Roman" w:eastAsia="Calibri" w:hAnsi="Times New Roman" w:cs="Times New Roman"/>
                <w:sz w:val="16"/>
                <w:szCs w:val="16"/>
                <w:lang w:val="en-US"/>
              </w:rPr>
              <w:t xml:space="preserve">. </w:t>
            </w:r>
          </w:p>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For analysis stratified by sex, adjusted for head circumference and APOE </w:t>
            </w:r>
            <w:r w:rsidR="00ED2E9C" w:rsidRPr="00ED2E9C">
              <w:rPr>
                <w:rFonts w:ascii="Times New Roman" w:eastAsia="Calibri" w:hAnsi="Times New Roman" w:cs="Times New Roman"/>
                <w:sz w:val="16"/>
                <w:szCs w:val="16"/>
                <w:lang w:val="en-US"/>
              </w:rPr>
              <w:t>ε</w:t>
            </w:r>
            <w:r w:rsidRPr="00D31848">
              <w:rPr>
                <w:rFonts w:ascii="Times New Roman" w:eastAsia="Calibri" w:hAnsi="Times New Roman" w:cs="Times New Roman"/>
                <w:sz w:val="16"/>
                <w:szCs w:val="16"/>
                <w:lang w:val="en-US"/>
              </w:rPr>
              <w:t>4 alleles</w:t>
            </w:r>
            <w:r w:rsidR="0059573E">
              <w:rPr>
                <w:rFonts w:ascii="Times New Roman" w:eastAsia="Calibri" w:hAnsi="Times New Roman" w:cs="Times New Roman"/>
                <w:sz w:val="16"/>
                <w:szCs w:val="16"/>
                <w:lang w:val="en-US"/>
              </w:rPr>
              <w:t>.</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The fully adjusted HR was 1.06 (0.90-1.25) for continuous BMI and AD. The HR in women was 1.06 (0.87-1.31) and</w:t>
            </w:r>
            <w:r w:rsidR="0059573E">
              <w:rPr>
                <w:rFonts w:ascii="Times New Roman" w:eastAsia="Calibri" w:hAnsi="Times New Roman" w:cs="Times New Roman"/>
                <w:sz w:val="16"/>
                <w:szCs w:val="16"/>
                <w:lang w:val="en-US"/>
              </w:rPr>
              <w:t xml:space="preserve"> in men it was 1.05 (0.82-1.34).</w:t>
            </w:r>
          </w:p>
        </w:tc>
      </w:tr>
      <w:tr w:rsidR="00FB35F7" w:rsidRPr="00D31848" w:rsidTr="00ED2E9C">
        <w:trPr>
          <w:trHeight w:val="503"/>
        </w:trPr>
        <w:tc>
          <w:tcPr>
            <w:tcW w:w="1701" w:type="dxa"/>
          </w:tcPr>
          <w:p w:rsidR="00FB35F7" w:rsidRPr="00D31848" w:rsidRDefault="006167E6" w:rsidP="00D31848">
            <w:pPr>
              <w:rPr>
                <w:rFonts w:ascii="Times New Roman" w:eastAsia="Calibri" w:hAnsi="Times New Roman" w:cs="Times New Roman"/>
                <w:b/>
                <w:bCs/>
                <w:sz w:val="16"/>
                <w:szCs w:val="16"/>
                <w:lang w:val="en-US"/>
              </w:rPr>
            </w:pPr>
            <w:r w:rsidRPr="00D31848">
              <w:rPr>
                <w:rFonts w:ascii="Times New Roman" w:eastAsia="Calibri" w:hAnsi="Times New Roman" w:cs="Times New Roman"/>
                <w:b/>
                <w:bCs/>
                <w:sz w:val="16"/>
                <w:szCs w:val="16"/>
                <w:lang w:val="en-US"/>
              </w:rPr>
              <w:t xml:space="preserve">Gustafson </w:t>
            </w:r>
            <w:r w:rsidR="007D39CF" w:rsidRPr="00D31848">
              <w:rPr>
                <w:rFonts w:ascii="Times New Roman" w:eastAsia="Calibri" w:hAnsi="Times New Roman" w:cs="Times New Roman"/>
                <w:b/>
                <w:bCs/>
                <w:sz w:val="16"/>
                <w:szCs w:val="16"/>
                <w:lang w:val="en-US"/>
              </w:rPr>
              <w:t>(</w:t>
            </w:r>
            <w:r w:rsidR="00115370" w:rsidRPr="00D31848">
              <w:rPr>
                <w:rFonts w:ascii="Times New Roman" w:eastAsia="Calibri" w:hAnsi="Times New Roman" w:cs="Times New Roman"/>
                <w:b/>
                <w:bCs/>
                <w:sz w:val="16"/>
                <w:szCs w:val="16"/>
                <w:lang w:val="en-US"/>
              </w:rPr>
              <w:t>2003</w:t>
            </w:r>
            <w:r w:rsidR="007D39CF" w:rsidRPr="00D31848">
              <w:rPr>
                <w:rFonts w:ascii="Times New Roman" w:eastAsia="Calibri" w:hAnsi="Times New Roman" w:cs="Times New Roman"/>
                <w:b/>
                <w:bCs/>
                <w:sz w:val="16"/>
                <w:szCs w:val="16"/>
                <w:lang w:val="en-US"/>
              </w:rPr>
              <w:t>),</w:t>
            </w:r>
            <w:r w:rsidR="00D31848" w:rsidRPr="00D31848">
              <w:rPr>
                <w:rFonts w:ascii="Times New Roman" w:eastAsia="Calibri" w:hAnsi="Times New Roman" w:cs="Times New Roman"/>
                <w:b/>
                <w:bCs/>
                <w:sz w:val="16"/>
                <w:szCs w:val="16"/>
                <w:lang w:val="en-US"/>
              </w:rPr>
              <w:t xml:space="preserve"> </w:t>
            </w:r>
            <w:r w:rsidR="007D39CF" w:rsidRPr="00D31848">
              <w:rPr>
                <w:rFonts w:ascii="Times New Roman" w:eastAsia="Calibri" w:hAnsi="Times New Roman" w:cs="Times New Roman"/>
                <w:b/>
                <w:bCs/>
                <w:sz w:val="16"/>
                <w:szCs w:val="16"/>
                <w:lang w:val="en-US"/>
              </w:rPr>
              <w:t xml:space="preserve">Sweden </w:t>
            </w:r>
            <w:r w:rsidR="002157B9" w:rsidRPr="00D31848">
              <w:rPr>
                <w:rFonts w:ascii="Times New Roman" w:eastAsia="Calibri" w:hAnsi="Times New Roman" w:cs="Times New Roman"/>
                <w:b/>
                <w:bCs/>
                <w:sz w:val="16"/>
                <w:szCs w:val="16"/>
                <w:lang w:val="en-US"/>
              </w:rPr>
              <w:fldChar w:fldCharType="begin"/>
            </w:r>
            <w:r w:rsidR="002157B9" w:rsidRPr="00D31848">
              <w:rPr>
                <w:rFonts w:ascii="Times New Roman" w:eastAsia="Calibri" w:hAnsi="Times New Roman" w:cs="Times New Roman"/>
                <w:b/>
                <w:bCs/>
                <w:sz w:val="16"/>
                <w:szCs w:val="16"/>
                <w:lang w:val="en-US"/>
              </w:rPr>
              <w:instrText>ADDIN RW.CITE{{3308 Gustafson,D. 2003}}</w:instrText>
            </w:r>
            <w:r w:rsidR="002157B9" w:rsidRPr="00D31848">
              <w:rPr>
                <w:rFonts w:ascii="Times New Roman" w:eastAsia="Calibri" w:hAnsi="Times New Roman" w:cs="Times New Roman"/>
                <w:b/>
                <w:bCs/>
                <w:sz w:val="16"/>
                <w:szCs w:val="16"/>
                <w:lang w:val="en-US"/>
              </w:rPr>
              <w:fldChar w:fldCharType="separate"/>
            </w:r>
            <w:r w:rsidR="002157B9" w:rsidRPr="00D31848">
              <w:rPr>
                <w:rFonts w:ascii="Times New Roman" w:eastAsia="Calibri" w:hAnsi="Times New Roman" w:cs="Times New Roman"/>
                <w:bCs/>
                <w:sz w:val="16"/>
                <w:szCs w:val="16"/>
                <w:lang w:val="en-US"/>
              </w:rPr>
              <w:t>[3]</w:t>
            </w:r>
            <w:r w:rsidR="002157B9" w:rsidRPr="00D31848">
              <w:rPr>
                <w:rFonts w:ascii="Times New Roman" w:eastAsia="Calibri" w:hAnsi="Times New Roman" w:cs="Times New Roman"/>
                <w:b/>
                <w:bCs/>
                <w:sz w:val="16"/>
                <w:szCs w:val="16"/>
                <w:lang w:val="en-US"/>
              </w:rPr>
              <w:fldChar w:fldCharType="end"/>
            </w:r>
          </w:p>
          <w:p w:rsidR="00FB35F7" w:rsidRPr="00D31848" w:rsidRDefault="00FB35F7" w:rsidP="00D31848">
            <w:pPr>
              <w:rPr>
                <w:rFonts w:ascii="Times New Roman" w:eastAsia="Calibri" w:hAnsi="Times New Roman" w:cs="Times New Roman"/>
                <w:b/>
                <w:sz w:val="16"/>
                <w:szCs w:val="16"/>
                <w:lang w:val="en-US"/>
              </w:rPr>
            </w:pPr>
          </w:p>
        </w:tc>
        <w:tc>
          <w:tcPr>
            <w:tcW w:w="1560" w:type="dxa"/>
          </w:tcPr>
          <w:p w:rsidR="00FB35F7" w:rsidRPr="00D31848" w:rsidRDefault="00ED2E9C" w:rsidP="00D31848">
            <w:pP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Age≥70 y</w:t>
            </w:r>
            <w:r w:rsidR="00F4231C">
              <w:rPr>
                <w:rFonts w:ascii="Times New Roman" w:eastAsia="Calibri" w:hAnsi="Times New Roman" w:cs="Times New Roman"/>
                <w:sz w:val="16"/>
                <w:szCs w:val="16"/>
                <w:lang w:val="en-US"/>
              </w:rPr>
              <w:t>ears</w:t>
            </w:r>
            <w:r w:rsidR="00FB35F7" w:rsidRPr="00D31848">
              <w:rPr>
                <w:rFonts w:ascii="Times New Roman" w:eastAsia="Calibri" w:hAnsi="Times New Roman" w:cs="Times New Roman"/>
                <w:sz w:val="16"/>
                <w:szCs w:val="16"/>
                <w:lang w:val="en-US"/>
              </w:rPr>
              <w:t>. Recruited 392 individuals (166 men, and 226 women). Response rate 85%. Ten demented at baseline were excluded from study.</w:t>
            </w:r>
          </w:p>
          <w:p w:rsidR="00FB35F7" w:rsidRPr="00D31848" w:rsidRDefault="00FB35F7" w:rsidP="00D31848">
            <w:pPr>
              <w:rPr>
                <w:rFonts w:ascii="Times New Roman" w:eastAsia="Calibri" w:hAnsi="Times New Roman" w:cs="Times New Roman"/>
                <w:b/>
                <w:sz w:val="16"/>
                <w:szCs w:val="16"/>
                <w:lang w:val="en-US"/>
              </w:rPr>
            </w:pPr>
          </w:p>
        </w:tc>
        <w:tc>
          <w:tcPr>
            <w:tcW w:w="1842"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Sample size 382; Follow up≥ 18 y</w:t>
            </w:r>
            <w:r w:rsidR="00F4231C">
              <w:rPr>
                <w:rFonts w:ascii="Times New Roman" w:eastAsia="Calibri" w:hAnsi="Times New Roman" w:cs="Times New Roman"/>
                <w:sz w:val="16"/>
                <w:szCs w:val="16"/>
                <w:lang w:val="en-US"/>
              </w:rPr>
              <w:t>ears</w:t>
            </w:r>
            <w:r w:rsidRPr="00D31848">
              <w:rPr>
                <w:rFonts w:ascii="Times New Roman" w:eastAsia="Calibri" w:hAnsi="Times New Roman" w:cs="Times New Roman"/>
                <w:sz w:val="16"/>
                <w:szCs w:val="16"/>
                <w:lang w:val="en-US"/>
              </w:rPr>
              <w:t>. Total risk-y</w:t>
            </w:r>
            <w:r w:rsidR="00ED2E9C">
              <w:rPr>
                <w:rFonts w:ascii="Times New Roman" w:eastAsia="Calibri" w:hAnsi="Times New Roman" w:cs="Times New Roman"/>
                <w:sz w:val="16"/>
                <w:szCs w:val="16"/>
                <w:lang w:val="en-US"/>
              </w:rPr>
              <w:t>ears</w:t>
            </w:r>
            <w:r w:rsidRPr="00D31848">
              <w:rPr>
                <w:rFonts w:ascii="Times New Roman" w:eastAsia="Calibri" w:hAnsi="Times New Roman" w:cs="Times New Roman"/>
                <w:sz w:val="16"/>
                <w:szCs w:val="16"/>
                <w:lang w:val="en-US"/>
              </w:rPr>
              <w:t xml:space="preserve"> 4,194.8 (2,705.6 in women and 1,489.2</w:t>
            </w: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Measured body weight and heights. BMI used as continuous variable.</w:t>
            </w:r>
          </w:p>
        </w:tc>
        <w:tc>
          <w:tcPr>
            <w:tcW w:w="2227"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93 dementia cases (women 59 and men 34). Diagnosis based on DSM-III.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diagnosed mainly by NINCDS-ADARDA and NINCDS-AIREN</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Dementia,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risks in women were estimated using cox proportionate hazard regression analysis. Controlled covariates incl</w:t>
            </w:r>
            <w:r w:rsidR="00F4231C">
              <w:rPr>
                <w:rFonts w:ascii="Times New Roman" w:eastAsia="Calibri" w:hAnsi="Times New Roman" w:cs="Times New Roman"/>
                <w:sz w:val="16"/>
                <w:szCs w:val="16"/>
                <w:lang w:val="en-US"/>
              </w:rPr>
              <w:t>uded diastolic blood pressure, c</w:t>
            </w:r>
            <w:r w:rsidRPr="00D31848">
              <w:rPr>
                <w:rFonts w:ascii="Times New Roman" w:eastAsia="Calibri" w:hAnsi="Times New Roman" w:cs="Times New Roman"/>
                <w:sz w:val="16"/>
                <w:szCs w:val="16"/>
                <w:lang w:val="en-US"/>
              </w:rPr>
              <w:t xml:space="preserve">ardiovascular diseases, </w:t>
            </w:r>
            <w:r w:rsidR="00F4231C">
              <w:rPr>
                <w:rFonts w:ascii="Times New Roman" w:eastAsia="Calibri" w:hAnsi="Times New Roman" w:cs="Times New Roman"/>
                <w:sz w:val="16"/>
                <w:szCs w:val="16"/>
                <w:lang w:val="en-US"/>
              </w:rPr>
              <w:t>s</w:t>
            </w:r>
            <w:r w:rsidRPr="00D31848">
              <w:rPr>
                <w:rFonts w:ascii="Times New Roman" w:eastAsia="Calibri" w:hAnsi="Times New Roman" w:cs="Times New Roman"/>
                <w:sz w:val="16"/>
                <w:szCs w:val="16"/>
                <w:lang w:val="en-US"/>
              </w:rPr>
              <w:t>ocioeconomic status, cigarette smoking</w:t>
            </w:r>
            <w:r w:rsidR="003159DF">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treatments for hypertension. </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After all adjustments, the H</w:t>
            </w:r>
            <w:r w:rsidR="003159DF">
              <w:rPr>
                <w:rFonts w:ascii="Times New Roman" w:eastAsia="Calibri" w:hAnsi="Times New Roman" w:cs="Times New Roman"/>
                <w:sz w:val="16"/>
                <w:szCs w:val="16"/>
                <w:lang w:val="en-US"/>
              </w:rPr>
              <w:t>R</w:t>
            </w:r>
            <w:r w:rsidRPr="00D31848">
              <w:rPr>
                <w:rFonts w:ascii="Times New Roman" w:eastAsia="Calibri" w:hAnsi="Times New Roman" w:cs="Times New Roman"/>
                <w:sz w:val="16"/>
                <w:szCs w:val="16"/>
                <w:lang w:val="en-US"/>
              </w:rPr>
              <w:t xml:space="preserve"> (95%CI) for dementia was 1.13 (1.04-1.24), 1.13 (1.04-1.24)</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1.15 (1.05-1.26) for BMI at ages of 70, 75</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79</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 The AD risk was 1.36 (1.16-1.59), 1.35 (1.19-1.53)</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1.23 (1.10-1.37) for BMI at ages of 70, 75</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and 79 y</w:t>
            </w:r>
            <w:r w:rsidR="00ED2E9C">
              <w:rPr>
                <w:rFonts w:ascii="Times New Roman" w:eastAsia="Calibri" w:hAnsi="Times New Roman" w:cs="Times New Roman"/>
                <w:sz w:val="16"/>
                <w:szCs w:val="16"/>
                <w:lang w:val="en-US"/>
              </w:rPr>
              <w:t>ears,</w:t>
            </w:r>
            <w:r w:rsidRPr="00D31848">
              <w:rPr>
                <w:rFonts w:ascii="Times New Roman" w:eastAsia="Calibri" w:hAnsi="Times New Roman" w:cs="Times New Roman"/>
                <w:sz w:val="16"/>
                <w:szCs w:val="16"/>
                <w:lang w:val="en-US"/>
              </w:rPr>
              <w:t xml:space="preserve"> respectively. For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it was 1.01 (0.88-1.15), 1.07 (1.02-1.12)</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1.00 (0.89-1.13) respectively for BMI at ages of 70, 75</w:t>
            </w:r>
            <w:r w:rsidR="00ED2E9C">
              <w:rPr>
                <w:rFonts w:ascii="Times New Roman" w:eastAsia="Calibri" w:hAnsi="Times New Roman" w:cs="Times New Roman"/>
                <w:sz w:val="16"/>
                <w:szCs w:val="16"/>
                <w:lang w:val="en-US"/>
              </w:rPr>
              <w:t>, and 79 years</w:t>
            </w:r>
            <w:r w:rsidRPr="00D31848">
              <w:rPr>
                <w:rFonts w:ascii="Times New Roman" w:eastAsia="Calibri" w:hAnsi="Times New Roman" w:cs="Times New Roman"/>
                <w:sz w:val="16"/>
                <w:szCs w:val="16"/>
                <w:lang w:val="en-US"/>
              </w:rPr>
              <w:t xml:space="preserve">. The calculated time at risk for dementia was 962.2 risk years. </w:t>
            </w:r>
          </w:p>
        </w:tc>
      </w:tr>
      <w:tr w:rsidR="00FB35F7" w:rsidRPr="00D31848" w:rsidTr="00ED2E9C">
        <w:tc>
          <w:tcPr>
            <w:tcW w:w="1701" w:type="dxa"/>
          </w:tcPr>
          <w:p w:rsidR="007D39CF" w:rsidRPr="00D31848" w:rsidRDefault="006167E6" w:rsidP="00D31848">
            <w:pPr>
              <w:rPr>
                <w:rFonts w:ascii="Times New Roman" w:eastAsia="Calibri" w:hAnsi="Times New Roman" w:cs="Times New Roman"/>
                <w:b/>
                <w:bCs/>
                <w:sz w:val="16"/>
                <w:szCs w:val="16"/>
                <w:lang w:val="en-US"/>
              </w:rPr>
            </w:pPr>
            <w:proofErr w:type="spellStart"/>
            <w:r w:rsidRPr="00D31848">
              <w:rPr>
                <w:rFonts w:ascii="Times New Roman" w:eastAsia="Calibri" w:hAnsi="Times New Roman" w:cs="Times New Roman"/>
                <w:b/>
                <w:bCs/>
                <w:sz w:val="16"/>
                <w:szCs w:val="16"/>
                <w:lang w:val="en-US"/>
              </w:rPr>
              <w:lastRenderedPageBreak/>
              <w:t>Nourhash</w:t>
            </w:r>
            <w:r w:rsidR="007D39CF" w:rsidRPr="00D31848">
              <w:rPr>
                <w:rFonts w:ascii="Times New Roman" w:hAnsi="Times New Roman" w:cs="Times New Roman"/>
                <w:b/>
                <w:sz w:val="16"/>
                <w:szCs w:val="16"/>
                <w:lang w:val="en-US"/>
              </w:rPr>
              <w:t>é</w:t>
            </w:r>
            <w:r w:rsidRPr="00D31848">
              <w:rPr>
                <w:rFonts w:ascii="Times New Roman" w:eastAsia="Calibri" w:hAnsi="Times New Roman" w:cs="Times New Roman"/>
                <w:b/>
                <w:bCs/>
                <w:sz w:val="16"/>
                <w:szCs w:val="16"/>
                <w:lang w:val="en-US"/>
              </w:rPr>
              <w:t>mi</w:t>
            </w:r>
            <w:proofErr w:type="spellEnd"/>
            <w:r w:rsidRPr="00D31848">
              <w:rPr>
                <w:rFonts w:ascii="Times New Roman" w:eastAsia="Calibri" w:hAnsi="Times New Roman" w:cs="Times New Roman"/>
                <w:b/>
                <w:bCs/>
                <w:sz w:val="16"/>
                <w:szCs w:val="16"/>
                <w:lang w:val="en-US"/>
              </w:rPr>
              <w:t xml:space="preserve"> </w:t>
            </w:r>
            <w:r w:rsidR="007D39CF" w:rsidRPr="00D31848">
              <w:rPr>
                <w:rFonts w:ascii="Times New Roman" w:eastAsia="Calibri" w:hAnsi="Times New Roman" w:cs="Times New Roman"/>
                <w:b/>
                <w:bCs/>
                <w:sz w:val="16"/>
                <w:szCs w:val="16"/>
                <w:lang w:val="en-US"/>
              </w:rPr>
              <w:t>(</w:t>
            </w:r>
            <w:r w:rsidRPr="00D31848">
              <w:rPr>
                <w:rFonts w:ascii="Times New Roman" w:eastAsia="Calibri" w:hAnsi="Times New Roman" w:cs="Times New Roman"/>
                <w:b/>
                <w:bCs/>
                <w:sz w:val="16"/>
                <w:szCs w:val="16"/>
                <w:lang w:val="en-US"/>
              </w:rPr>
              <w:t>2003</w:t>
            </w:r>
            <w:r w:rsidR="007D39CF" w:rsidRPr="00D31848">
              <w:rPr>
                <w:rFonts w:ascii="Times New Roman" w:eastAsia="Calibri" w:hAnsi="Times New Roman" w:cs="Times New Roman"/>
                <w:b/>
                <w:bCs/>
                <w:sz w:val="16"/>
                <w:szCs w:val="16"/>
                <w:lang w:val="en-US"/>
              </w:rPr>
              <w:t>),</w:t>
            </w:r>
            <w:r w:rsidR="00D31848" w:rsidRPr="00D31848">
              <w:rPr>
                <w:rFonts w:ascii="Times New Roman" w:eastAsia="Calibri" w:hAnsi="Times New Roman" w:cs="Times New Roman"/>
                <w:b/>
                <w:bCs/>
                <w:sz w:val="16"/>
                <w:szCs w:val="16"/>
                <w:lang w:val="en-US"/>
              </w:rPr>
              <w:t xml:space="preserve"> </w:t>
            </w:r>
            <w:r w:rsidR="007D39CF" w:rsidRPr="00D31848">
              <w:rPr>
                <w:rFonts w:ascii="Times New Roman" w:eastAsia="Calibri" w:hAnsi="Times New Roman" w:cs="Times New Roman"/>
                <w:b/>
                <w:bCs/>
                <w:sz w:val="16"/>
                <w:szCs w:val="16"/>
                <w:lang w:val="en-US"/>
              </w:rPr>
              <w:t xml:space="preserve">France </w:t>
            </w:r>
            <w:r w:rsidR="002157B9" w:rsidRPr="00D31848">
              <w:rPr>
                <w:rFonts w:ascii="Times New Roman" w:eastAsia="Calibri" w:hAnsi="Times New Roman" w:cs="Times New Roman"/>
                <w:b/>
                <w:bCs/>
                <w:sz w:val="16"/>
                <w:szCs w:val="16"/>
                <w:lang w:val="en-US"/>
              </w:rPr>
              <w:fldChar w:fldCharType="begin"/>
            </w:r>
            <w:r w:rsidR="002157B9" w:rsidRPr="00D31848">
              <w:rPr>
                <w:rFonts w:ascii="Times New Roman" w:eastAsia="Calibri" w:hAnsi="Times New Roman" w:cs="Times New Roman"/>
                <w:b/>
                <w:bCs/>
                <w:sz w:val="16"/>
                <w:szCs w:val="16"/>
                <w:lang w:val="en-US"/>
              </w:rPr>
              <w:instrText>ADDIN RW.CITE{{3479 Nourhashémi,F. 2003}}</w:instrText>
            </w:r>
            <w:r w:rsidR="002157B9" w:rsidRPr="00D31848">
              <w:rPr>
                <w:rFonts w:ascii="Times New Roman" w:eastAsia="Calibri" w:hAnsi="Times New Roman" w:cs="Times New Roman"/>
                <w:b/>
                <w:bCs/>
                <w:sz w:val="16"/>
                <w:szCs w:val="16"/>
                <w:lang w:val="en-US"/>
              </w:rPr>
              <w:fldChar w:fldCharType="separate"/>
            </w:r>
            <w:r w:rsidR="002157B9" w:rsidRPr="00D31848">
              <w:rPr>
                <w:rFonts w:ascii="Times New Roman" w:eastAsia="Calibri" w:hAnsi="Times New Roman" w:cs="Times New Roman"/>
                <w:bCs/>
                <w:sz w:val="16"/>
                <w:szCs w:val="16"/>
                <w:lang w:val="en-US"/>
              </w:rPr>
              <w:t>[4]</w:t>
            </w:r>
            <w:r w:rsidR="002157B9" w:rsidRPr="00D31848">
              <w:rPr>
                <w:rFonts w:ascii="Times New Roman" w:eastAsia="Calibri" w:hAnsi="Times New Roman" w:cs="Times New Roman"/>
                <w:b/>
                <w:bCs/>
                <w:sz w:val="16"/>
                <w:szCs w:val="16"/>
                <w:lang w:val="en-US"/>
              </w:rPr>
              <w:fldChar w:fldCharType="end"/>
            </w:r>
          </w:p>
        </w:tc>
        <w:tc>
          <w:tcPr>
            <w:tcW w:w="156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Recruited 3,777 elderly subjects aged ≥65 years that were part of the longitudinal PAQUID study. 3,636 (response rate 96.3%) were involved in the study.</w:t>
            </w:r>
          </w:p>
          <w:p w:rsidR="00FB35F7" w:rsidRPr="00D31848" w:rsidRDefault="00FB35F7" w:rsidP="00D31848">
            <w:pPr>
              <w:rPr>
                <w:rFonts w:ascii="Times New Roman" w:eastAsia="Calibri" w:hAnsi="Times New Roman" w:cs="Times New Roman"/>
                <w:b/>
                <w:sz w:val="16"/>
                <w:szCs w:val="16"/>
                <w:lang w:val="en-US"/>
              </w:rPr>
            </w:pPr>
          </w:p>
        </w:tc>
        <w:tc>
          <w:tcPr>
            <w:tcW w:w="1842"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Sample size used was 3,557. Follow up was 8 years with different time point at 1, 3, 5</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8 years.</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Loss in follow-up was 89 (2.4%).</w:t>
            </w: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Self-reported weight and heights. Mini-Nutritional assessment cut offs for BMI were used; underweight BMI&lt;21, normal BMI 21-22, overweight BMI 23-26 and Obese BMI ≥27</w:t>
            </w:r>
            <w:r w:rsidR="0059573E">
              <w:rPr>
                <w:rFonts w:ascii="Times New Roman" w:eastAsia="Calibri" w:hAnsi="Times New Roman" w:cs="Times New Roman"/>
                <w:sz w:val="16"/>
                <w:szCs w:val="16"/>
                <w:lang w:val="en-US"/>
              </w:rPr>
              <w:t>.</w:t>
            </w: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Incident dementia cases after 8 years was 4.4% (66), at 5 years 2.6% (52), at 3 years 3.7% (85)</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1 year (1% (18). Diagnosis involved MMSE and by DSM-III-R criteria.</w:t>
            </w:r>
          </w:p>
        </w:tc>
        <w:tc>
          <w:tcPr>
            <w:tcW w:w="2410" w:type="dxa"/>
          </w:tcPr>
          <w:p w:rsidR="00FB35F7"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Cox proportional hazard models used with adjustments for sex, age</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education. Initial analysis used all incident dementia cases (Model 1) and followed by exclusion of diagnosed cases at </w:t>
            </w:r>
            <w:proofErr w:type="gramStart"/>
            <w:r w:rsidRPr="00D31848">
              <w:rPr>
                <w:rFonts w:ascii="Times New Roman" w:eastAsia="Calibri" w:hAnsi="Times New Roman" w:cs="Times New Roman"/>
                <w:sz w:val="16"/>
                <w:szCs w:val="16"/>
                <w:lang w:val="en-US"/>
              </w:rPr>
              <w:t>1 and 3 years’</w:t>
            </w:r>
            <w:proofErr w:type="gramEnd"/>
            <w:r w:rsidRPr="00D31848">
              <w:rPr>
                <w:rFonts w:ascii="Times New Roman" w:eastAsia="Calibri" w:hAnsi="Times New Roman" w:cs="Times New Roman"/>
                <w:sz w:val="16"/>
                <w:szCs w:val="16"/>
                <w:lang w:val="en-US"/>
              </w:rPr>
              <w:t xml:space="preserve"> follow-up (model 2). Logistic regression estimated evolution of dementia risk over time with adjustments for sex, age, age-sex interaction, educational level, alcohol</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tobacco consumption</w:t>
            </w:r>
            <w:r w:rsidR="0059573E">
              <w:rPr>
                <w:rFonts w:ascii="Times New Roman" w:eastAsia="Calibri" w:hAnsi="Times New Roman" w:cs="Times New Roman"/>
                <w:sz w:val="16"/>
                <w:szCs w:val="16"/>
                <w:lang w:val="en-US"/>
              </w:rPr>
              <w:t>.</w:t>
            </w:r>
          </w:p>
          <w:p w:rsidR="0059573E" w:rsidRPr="00D31848" w:rsidRDefault="0059573E" w:rsidP="00D31848">
            <w:pPr>
              <w:rPr>
                <w:rFonts w:ascii="Times New Roman" w:eastAsia="Calibri" w:hAnsi="Times New Roman" w:cs="Times New Roman"/>
                <w:b/>
                <w:sz w:val="16"/>
                <w:szCs w:val="16"/>
                <w:lang w:val="en-US"/>
              </w:rPr>
            </w:pPr>
          </w:p>
        </w:tc>
        <w:tc>
          <w:tcPr>
            <w:tcW w:w="308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The </w:t>
            </w:r>
            <w:r w:rsidR="0066634E">
              <w:rPr>
                <w:rFonts w:ascii="Times New Roman" w:eastAsia="Calibri" w:hAnsi="Times New Roman" w:cs="Times New Roman"/>
                <w:sz w:val="16"/>
                <w:szCs w:val="16"/>
                <w:lang w:val="en-US"/>
              </w:rPr>
              <w:t>RR</w:t>
            </w:r>
            <w:r w:rsidRPr="00D31848">
              <w:rPr>
                <w:rFonts w:ascii="Times New Roman" w:eastAsia="Calibri" w:hAnsi="Times New Roman" w:cs="Times New Roman"/>
                <w:sz w:val="16"/>
                <w:szCs w:val="16"/>
                <w:lang w:val="en-US"/>
              </w:rPr>
              <w:t xml:space="preserve"> (95%CI) for dementia in those with BMI&lt;21 compared to those with BMI 23-26 was 1.483 (1.078-2.040) and 1.185 (0.716-1.960) for model 1 and 2. The </w:t>
            </w:r>
            <w:r w:rsidR="0066634E">
              <w:rPr>
                <w:rFonts w:ascii="Times New Roman" w:eastAsia="Calibri" w:hAnsi="Times New Roman" w:cs="Times New Roman"/>
                <w:sz w:val="16"/>
                <w:szCs w:val="16"/>
                <w:lang w:val="en-US"/>
              </w:rPr>
              <w:t>RR</w:t>
            </w:r>
            <w:r w:rsidRPr="00D31848">
              <w:rPr>
                <w:rFonts w:ascii="Times New Roman" w:eastAsia="Calibri" w:hAnsi="Times New Roman" w:cs="Times New Roman"/>
                <w:sz w:val="16"/>
                <w:szCs w:val="16"/>
                <w:lang w:val="en-US"/>
              </w:rPr>
              <w:t xml:space="preserve"> for BMI 21-22 was 1.072 (0.759-1.514 and 0,709 (0.401-1.254) for model 1 and 2. For BMI ≥27 they were 0.833 (0.589-1.178) and 0.716 (0.429-1.195)</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w:t>
            </w:r>
            <w:r w:rsidR="00ED2E9C">
              <w:rPr>
                <w:rFonts w:ascii="Times New Roman" w:eastAsia="Calibri" w:hAnsi="Times New Roman" w:cs="Times New Roman"/>
                <w:sz w:val="16"/>
                <w:szCs w:val="16"/>
                <w:lang w:val="en-US"/>
              </w:rPr>
              <w:t>spectively. The O</w:t>
            </w:r>
            <w:r w:rsidR="0066634E">
              <w:rPr>
                <w:rFonts w:ascii="Times New Roman" w:eastAsia="Calibri" w:hAnsi="Times New Roman" w:cs="Times New Roman"/>
                <w:sz w:val="16"/>
                <w:szCs w:val="16"/>
                <w:lang w:val="en-US"/>
              </w:rPr>
              <w:t>R</w:t>
            </w:r>
            <w:r w:rsidR="00ED2E9C">
              <w:rPr>
                <w:rFonts w:ascii="Times New Roman" w:eastAsia="Calibri" w:hAnsi="Times New Roman" w:cs="Times New Roman"/>
                <w:sz w:val="16"/>
                <w:szCs w:val="16"/>
                <w:lang w:val="en-US"/>
              </w:rPr>
              <w:t xml:space="preserve"> at 3</w:t>
            </w:r>
            <w:r w:rsidRPr="00D31848">
              <w:rPr>
                <w:rFonts w:ascii="Times New Roman" w:eastAsia="Calibri" w:hAnsi="Times New Roman" w:cs="Times New Roman"/>
                <w:sz w:val="16"/>
                <w:szCs w:val="16"/>
                <w:lang w:val="en-US"/>
              </w:rPr>
              <w:t>, 5</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and 8 years’ assessments was 1.56 (0.85—2.86), 1.24 (0.61-2.54) and 1.05 (0.51-2.26)</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for BMI&lt;21.</w:t>
            </w:r>
          </w:p>
        </w:tc>
      </w:tr>
      <w:tr w:rsidR="00FB35F7" w:rsidRPr="00D31848" w:rsidTr="00ED2E9C">
        <w:tc>
          <w:tcPr>
            <w:tcW w:w="1701" w:type="dxa"/>
          </w:tcPr>
          <w:p w:rsidR="00FB35F7" w:rsidRPr="00D31848" w:rsidRDefault="006167E6"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sz w:val="16"/>
                <w:szCs w:val="16"/>
                <w:lang w:val="en-US"/>
              </w:rPr>
              <w:t xml:space="preserve">Buchman </w:t>
            </w:r>
            <w:r w:rsidR="007D39CF" w:rsidRPr="00D31848">
              <w:rPr>
                <w:rFonts w:ascii="Times New Roman" w:eastAsia="Calibri" w:hAnsi="Times New Roman" w:cs="Times New Roman"/>
                <w:b/>
                <w:sz w:val="16"/>
                <w:szCs w:val="16"/>
                <w:lang w:val="en-US"/>
              </w:rPr>
              <w:t>(</w:t>
            </w:r>
            <w:r w:rsidRPr="00D31848">
              <w:rPr>
                <w:rFonts w:ascii="Times New Roman" w:eastAsia="Calibri" w:hAnsi="Times New Roman" w:cs="Times New Roman"/>
                <w:b/>
                <w:sz w:val="16"/>
                <w:szCs w:val="16"/>
                <w:lang w:val="en-US"/>
              </w:rPr>
              <w:t>2005</w:t>
            </w:r>
            <w:r w:rsidR="007D39CF" w:rsidRPr="00D31848">
              <w:rPr>
                <w:rFonts w:ascii="Times New Roman" w:eastAsia="Calibri" w:hAnsi="Times New Roman" w:cs="Times New Roman"/>
                <w:b/>
                <w:sz w:val="16"/>
                <w:szCs w:val="16"/>
                <w:lang w:val="en-US"/>
              </w:rPr>
              <w:t>),</w:t>
            </w:r>
            <w:r w:rsidR="00D31848" w:rsidRPr="00D31848">
              <w:rPr>
                <w:rFonts w:ascii="Times New Roman" w:eastAsia="Calibri" w:hAnsi="Times New Roman" w:cs="Times New Roman"/>
                <w:b/>
                <w:sz w:val="16"/>
                <w:szCs w:val="16"/>
                <w:lang w:val="en-US"/>
              </w:rPr>
              <w:t xml:space="preserve"> </w:t>
            </w:r>
            <w:r w:rsidR="007D39CF" w:rsidRPr="00D31848">
              <w:rPr>
                <w:rFonts w:ascii="Times New Roman" w:eastAsia="Calibri" w:hAnsi="Times New Roman" w:cs="Times New Roman"/>
                <w:b/>
                <w:sz w:val="16"/>
                <w:szCs w:val="16"/>
                <w:lang w:val="en-US"/>
              </w:rPr>
              <w:t xml:space="preserve">USA </w:t>
            </w:r>
            <w:r w:rsidR="002157B9" w:rsidRPr="00D31848">
              <w:rPr>
                <w:rFonts w:ascii="Times New Roman" w:eastAsia="Calibri" w:hAnsi="Times New Roman" w:cs="Times New Roman"/>
                <w:b/>
                <w:sz w:val="16"/>
                <w:szCs w:val="16"/>
                <w:lang w:val="en-US"/>
              </w:rPr>
              <w:fldChar w:fldCharType="begin"/>
            </w:r>
            <w:r w:rsidR="002157B9" w:rsidRPr="00D31848">
              <w:rPr>
                <w:rFonts w:ascii="Times New Roman" w:eastAsia="Calibri" w:hAnsi="Times New Roman" w:cs="Times New Roman"/>
                <w:b/>
                <w:sz w:val="16"/>
                <w:szCs w:val="16"/>
                <w:lang w:val="en-US"/>
              </w:rPr>
              <w:instrText>ADDIN RW.CITE{{3661 Buchman,A.S. 2005}}</w:instrText>
            </w:r>
            <w:r w:rsidR="002157B9" w:rsidRPr="00D31848">
              <w:rPr>
                <w:rFonts w:ascii="Times New Roman" w:eastAsia="Calibri" w:hAnsi="Times New Roman" w:cs="Times New Roman"/>
                <w:b/>
                <w:sz w:val="16"/>
                <w:szCs w:val="16"/>
                <w:lang w:val="en-US"/>
              </w:rPr>
              <w:fldChar w:fldCharType="separate"/>
            </w:r>
            <w:r w:rsidR="002157B9" w:rsidRPr="00D31848">
              <w:rPr>
                <w:rFonts w:ascii="Times New Roman" w:eastAsia="Calibri" w:hAnsi="Times New Roman" w:cs="Times New Roman"/>
                <w:sz w:val="16"/>
                <w:szCs w:val="16"/>
                <w:lang w:val="en-US"/>
              </w:rPr>
              <w:t>[5]</w:t>
            </w:r>
            <w:r w:rsidR="002157B9" w:rsidRPr="00D31848">
              <w:rPr>
                <w:rFonts w:ascii="Times New Roman" w:eastAsia="Calibri" w:hAnsi="Times New Roman" w:cs="Times New Roman"/>
                <w:b/>
                <w:sz w:val="16"/>
                <w:szCs w:val="16"/>
                <w:lang w:val="en-US"/>
              </w:rPr>
              <w:fldChar w:fldCharType="end"/>
            </w:r>
            <w:r w:rsidR="00FB35F7" w:rsidRPr="00D31848">
              <w:rPr>
                <w:rFonts w:ascii="Times New Roman" w:eastAsia="Calibri" w:hAnsi="Times New Roman" w:cs="Times New Roman"/>
                <w:b/>
                <w:sz w:val="16"/>
                <w:szCs w:val="16"/>
                <w:lang w:val="en-US"/>
              </w:rPr>
              <w:t xml:space="preserve"> </w:t>
            </w:r>
          </w:p>
        </w:tc>
        <w:tc>
          <w:tcPr>
            <w:tcW w:w="156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Data from the Religious Orders Study of older Catholic clergy (≥65 years; mean age 80.2) that were recruited from 40 groups across the USA. </w:t>
            </w:r>
          </w:p>
          <w:p w:rsidR="00FB35F7" w:rsidRPr="00D31848" w:rsidRDefault="00FB35F7" w:rsidP="00D31848">
            <w:pPr>
              <w:rPr>
                <w:rFonts w:ascii="Times New Roman" w:eastAsia="Calibri" w:hAnsi="Times New Roman" w:cs="Times New Roman"/>
                <w:b/>
                <w:sz w:val="16"/>
                <w:szCs w:val="16"/>
                <w:lang w:val="en-US"/>
              </w:rPr>
            </w:pP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Sample size 820. Study from 1994-2003. The mean </w:t>
            </w:r>
            <w:proofErr w:type="gramStart"/>
            <w:r w:rsidRPr="00D31848">
              <w:rPr>
                <w:rFonts w:ascii="Times New Roman" w:eastAsia="Calibri" w:hAnsi="Times New Roman" w:cs="Times New Roman"/>
                <w:sz w:val="16"/>
                <w:szCs w:val="16"/>
                <w:lang w:val="en-US"/>
              </w:rPr>
              <w:t>follow</w:t>
            </w:r>
            <w:proofErr w:type="gramEnd"/>
            <w:r w:rsidRPr="00D31848">
              <w:rPr>
                <w:rFonts w:ascii="Times New Roman" w:eastAsia="Calibri" w:hAnsi="Times New Roman" w:cs="Times New Roman"/>
                <w:sz w:val="16"/>
                <w:szCs w:val="16"/>
                <w:lang w:val="en-US"/>
              </w:rPr>
              <w:t xml:space="preserve"> up was 5.6 years.</w:t>
            </w: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Measured heights and weights were used.</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Continuous BMI was used (mean baseline BMI</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27.4Kg/m²)</w:t>
            </w:r>
            <w:r w:rsidR="0059573E">
              <w:rPr>
                <w:rFonts w:ascii="Times New Roman" w:eastAsia="Calibri" w:hAnsi="Times New Roman" w:cs="Times New Roman"/>
                <w:sz w:val="16"/>
                <w:szCs w:val="16"/>
                <w:lang w:val="en-US"/>
              </w:rPr>
              <w:t>.</w:t>
            </w: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151 AD cases. Diagnoses involved neurological assessment and 20 te</w:t>
            </w:r>
            <w:r w:rsidR="0066634E">
              <w:rPr>
                <w:rFonts w:ascii="Times New Roman" w:eastAsia="Calibri" w:hAnsi="Times New Roman" w:cs="Times New Roman"/>
                <w:sz w:val="16"/>
                <w:szCs w:val="16"/>
                <w:lang w:val="en-US"/>
              </w:rPr>
              <w:t>sts of cognitive function and NIN</w:t>
            </w:r>
            <w:r w:rsidRPr="00D31848">
              <w:rPr>
                <w:rFonts w:ascii="Times New Roman" w:eastAsia="Calibri" w:hAnsi="Times New Roman" w:cs="Times New Roman"/>
                <w:sz w:val="16"/>
                <w:szCs w:val="16"/>
                <w:lang w:val="en-US"/>
              </w:rPr>
              <w:t>CDS/ADRDA.</w:t>
            </w: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Cox proportionate hazard regression model was used and adjusted for age, sex</w:t>
            </w:r>
            <w:r w:rsidR="0066634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education and chronic diseases</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The adjusted HR was 0.94 (0.91-0.98) for baseline continuous BMI and AD; and for annual change in BMI it was 0.73 (0.63-0.85).</w:t>
            </w:r>
          </w:p>
          <w:p w:rsidR="00FB35F7" w:rsidRPr="00D31848" w:rsidRDefault="00FB35F7" w:rsidP="00D31848">
            <w:pPr>
              <w:rPr>
                <w:rFonts w:ascii="Times New Roman" w:eastAsia="Calibri" w:hAnsi="Times New Roman" w:cs="Times New Roman"/>
                <w:b/>
                <w:sz w:val="16"/>
                <w:szCs w:val="16"/>
                <w:lang w:val="en-US"/>
              </w:rPr>
            </w:pPr>
          </w:p>
        </w:tc>
      </w:tr>
      <w:tr w:rsidR="00FB35F7" w:rsidRPr="00D31848" w:rsidTr="00ED2E9C">
        <w:tc>
          <w:tcPr>
            <w:tcW w:w="1701" w:type="dxa"/>
          </w:tcPr>
          <w:p w:rsidR="00FB35F7" w:rsidRPr="00D31848" w:rsidRDefault="006167E6"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sz w:val="16"/>
                <w:szCs w:val="16"/>
                <w:lang w:val="en-US"/>
              </w:rPr>
              <w:t>Hayden</w:t>
            </w:r>
            <w:r w:rsidR="007D39CF" w:rsidRPr="00D31848">
              <w:rPr>
                <w:rFonts w:ascii="Times New Roman" w:eastAsia="Calibri" w:hAnsi="Times New Roman" w:cs="Times New Roman"/>
                <w:b/>
                <w:sz w:val="16"/>
                <w:szCs w:val="16"/>
                <w:lang w:val="en-US"/>
              </w:rPr>
              <w:t xml:space="preserve"> (</w:t>
            </w:r>
            <w:r w:rsidRPr="00D31848">
              <w:rPr>
                <w:rFonts w:ascii="Times New Roman" w:eastAsia="Calibri" w:hAnsi="Times New Roman" w:cs="Times New Roman"/>
                <w:b/>
                <w:sz w:val="16"/>
                <w:szCs w:val="16"/>
                <w:lang w:val="en-US"/>
              </w:rPr>
              <w:t>2006</w:t>
            </w:r>
            <w:r w:rsidR="007D39CF" w:rsidRPr="00D31848">
              <w:rPr>
                <w:rFonts w:ascii="Times New Roman" w:eastAsia="Calibri" w:hAnsi="Times New Roman" w:cs="Times New Roman"/>
                <w:b/>
                <w:sz w:val="16"/>
                <w:szCs w:val="16"/>
                <w:lang w:val="en-US"/>
              </w:rPr>
              <w:t>),</w:t>
            </w:r>
            <w:r w:rsidR="00D31848" w:rsidRPr="00D31848">
              <w:rPr>
                <w:rFonts w:ascii="Times New Roman" w:eastAsia="Calibri" w:hAnsi="Times New Roman" w:cs="Times New Roman"/>
                <w:b/>
                <w:sz w:val="16"/>
                <w:szCs w:val="16"/>
                <w:lang w:val="en-US"/>
              </w:rPr>
              <w:t xml:space="preserve"> </w:t>
            </w:r>
            <w:r w:rsidR="007D39CF" w:rsidRPr="00D31848">
              <w:rPr>
                <w:rFonts w:ascii="Times New Roman" w:eastAsia="Calibri" w:hAnsi="Times New Roman" w:cs="Times New Roman"/>
                <w:b/>
                <w:sz w:val="16"/>
                <w:szCs w:val="16"/>
                <w:lang w:val="en-US"/>
              </w:rPr>
              <w:t xml:space="preserve">USA </w:t>
            </w:r>
            <w:r w:rsidR="002157B9" w:rsidRPr="00D31848">
              <w:rPr>
                <w:rFonts w:ascii="Times New Roman" w:eastAsia="Calibri" w:hAnsi="Times New Roman" w:cs="Times New Roman"/>
                <w:b/>
                <w:sz w:val="16"/>
                <w:szCs w:val="16"/>
                <w:lang w:val="en-US"/>
              </w:rPr>
              <w:fldChar w:fldCharType="begin"/>
            </w:r>
            <w:r w:rsidR="002157B9" w:rsidRPr="00D31848">
              <w:rPr>
                <w:rFonts w:ascii="Times New Roman" w:eastAsia="Calibri" w:hAnsi="Times New Roman" w:cs="Times New Roman"/>
                <w:b/>
                <w:sz w:val="16"/>
                <w:szCs w:val="16"/>
                <w:lang w:val="en-US"/>
              </w:rPr>
              <w:instrText>ADDIN RW.CITE{{3302 Hayden,K.M. 2006}}</w:instrText>
            </w:r>
            <w:r w:rsidR="002157B9" w:rsidRPr="00D31848">
              <w:rPr>
                <w:rFonts w:ascii="Times New Roman" w:eastAsia="Calibri" w:hAnsi="Times New Roman" w:cs="Times New Roman"/>
                <w:b/>
                <w:sz w:val="16"/>
                <w:szCs w:val="16"/>
                <w:lang w:val="en-US"/>
              </w:rPr>
              <w:fldChar w:fldCharType="separate"/>
            </w:r>
            <w:r w:rsidR="002157B9" w:rsidRPr="00D31848">
              <w:rPr>
                <w:rFonts w:ascii="Times New Roman" w:eastAsia="Calibri" w:hAnsi="Times New Roman" w:cs="Times New Roman"/>
                <w:sz w:val="16"/>
                <w:szCs w:val="16"/>
                <w:lang w:val="en-US"/>
              </w:rPr>
              <w:t>[6]</w:t>
            </w:r>
            <w:r w:rsidR="002157B9" w:rsidRPr="00D31848">
              <w:rPr>
                <w:rFonts w:ascii="Times New Roman" w:eastAsia="Calibri" w:hAnsi="Times New Roman" w:cs="Times New Roman"/>
                <w:b/>
                <w:sz w:val="16"/>
                <w:szCs w:val="16"/>
                <w:lang w:val="en-US"/>
              </w:rPr>
              <w:fldChar w:fldCharType="end"/>
            </w:r>
            <w:r w:rsidR="00FB35F7" w:rsidRPr="00D31848">
              <w:rPr>
                <w:rFonts w:ascii="Times New Roman" w:eastAsia="Calibri" w:hAnsi="Times New Roman" w:cs="Times New Roman"/>
                <w:b/>
                <w:sz w:val="16"/>
                <w:szCs w:val="16"/>
                <w:lang w:val="en-US"/>
              </w:rPr>
              <w:t xml:space="preserve"> </w:t>
            </w:r>
          </w:p>
        </w:tc>
        <w:tc>
          <w:tcPr>
            <w:tcW w:w="156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5,092 aged ≥ 65 years were recruited (response rate 85.5%). 355 excluded for having dementia after baseline. assessment.</w:t>
            </w:r>
          </w:p>
        </w:tc>
        <w:tc>
          <w:tcPr>
            <w:tcW w:w="1842"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Sample size 3, 264. Follow up 3.2 years. Loss in follow up was 1,429 (30.2%). Reasons for loss in follow-up; 626 died and 803 refusals or no trace. </w:t>
            </w: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Self- or proxy reported height and weight were employed. BMI assessed as obese (BMI≥ 30) or not obese (BMI&lt;30)</w:t>
            </w:r>
            <w:r w:rsidR="0059573E">
              <w:rPr>
                <w:rFonts w:ascii="Times New Roman" w:eastAsia="Calibri" w:hAnsi="Times New Roman" w:cs="Times New Roman"/>
                <w:sz w:val="16"/>
                <w:szCs w:val="16"/>
                <w:lang w:val="en-US"/>
              </w:rPr>
              <w:t>.</w:t>
            </w:r>
          </w:p>
        </w:tc>
        <w:tc>
          <w:tcPr>
            <w:tcW w:w="2227" w:type="dxa"/>
          </w:tcPr>
          <w:p w:rsidR="00FB35F7"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Dementia 141 (AD=104,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=37). 44 other types (Lewy body, parkinsonism and others).</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Dementia diagnosis involved MMSE, IQ-code, and using DSM-III-R criteria and NINCDS-ADRDA criteria used for AD.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was classified by the NINDS-AIRLN criteria. </w:t>
            </w:r>
          </w:p>
          <w:p w:rsidR="00ED2E9C" w:rsidRPr="00D31848" w:rsidRDefault="00ED2E9C" w:rsidP="00D31848">
            <w:pPr>
              <w:rPr>
                <w:rFonts w:ascii="Times New Roman" w:eastAsia="Calibri" w:hAnsi="Times New Roman" w:cs="Times New Roman"/>
                <w:b/>
                <w:sz w:val="16"/>
                <w:szCs w:val="16"/>
                <w:lang w:val="en-US"/>
              </w:rPr>
            </w:pP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Discrete-time survival models used with cont</w:t>
            </w:r>
            <w:r w:rsidR="0066634E">
              <w:rPr>
                <w:rFonts w:ascii="Times New Roman" w:eastAsia="Calibri" w:hAnsi="Times New Roman" w:cs="Times New Roman"/>
                <w:sz w:val="16"/>
                <w:szCs w:val="16"/>
                <w:lang w:val="en-US"/>
              </w:rPr>
              <w:t>rol for possible confounders. HRs</w:t>
            </w:r>
            <w:r w:rsidRPr="00D31848">
              <w:rPr>
                <w:rFonts w:ascii="Times New Roman" w:eastAsia="Calibri" w:hAnsi="Times New Roman" w:cs="Times New Roman"/>
                <w:sz w:val="16"/>
                <w:szCs w:val="16"/>
                <w:lang w:val="en-US"/>
              </w:rPr>
              <w:t xml:space="preserve"> for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stratified by sex were calculated with adjustments for current age, sex, education and number of APOE </w:t>
            </w:r>
            <w:r w:rsidR="00ED2E9C" w:rsidRPr="00ED2E9C">
              <w:rPr>
                <w:rFonts w:ascii="Times New Roman" w:eastAsia="Calibri" w:hAnsi="Times New Roman" w:cs="Times New Roman"/>
                <w:sz w:val="16"/>
                <w:szCs w:val="16"/>
                <w:lang w:val="en-US"/>
              </w:rPr>
              <w:t>ε</w:t>
            </w:r>
            <w:r w:rsidRPr="00D31848">
              <w:rPr>
                <w:rFonts w:ascii="Times New Roman" w:eastAsia="Calibri" w:hAnsi="Times New Roman" w:cs="Times New Roman"/>
                <w:sz w:val="16"/>
                <w:szCs w:val="16"/>
                <w:lang w:val="en-US"/>
              </w:rPr>
              <w:t xml:space="preserve">4 alleles. </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The fully adjusted dementia,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risks for BMI≥30 as compared to BMI&lt;30 were 1.76</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(1.03-2.88), 1.93</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(1.05-3.36) and 1.16</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(0.37-3.12). The risks of AD for males and females was 1.48</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(0.41-4.18) and 2.23</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(1.09-4.30) respectively. For </w:t>
            </w:r>
            <w:proofErr w:type="spellStart"/>
            <w:r w:rsidRPr="00D31848">
              <w:rPr>
                <w:rFonts w:ascii="Times New Roman" w:eastAsia="Calibri" w:hAnsi="Times New Roman" w:cs="Times New Roman"/>
                <w:sz w:val="16"/>
                <w:szCs w:val="16"/>
                <w:lang w:val="en-US"/>
              </w:rPr>
              <w:t>VaD</w:t>
            </w:r>
            <w:proofErr w:type="spellEnd"/>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it was 0.71</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(0.04-4.31) and 1.30</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(0.32-4.29) for males and females</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p>
        </w:tc>
      </w:tr>
      <w:tr w:rsidR="00FB35F7" w:rsidRPr="00D31848" w:rsidTr="00ED2E9C">
        <w:tc>
          <w:tcPr>
            <w:tcW w:w="1701" w:type="dxa"/>
          </w:tcPr>
          <w:p w:rsidR="00FB35F7" w:rsidRPr="00D31848" w:rsidRDefault="00115370" w:rsidP="00D31848">
            <w:pPr>
              <w:rPr>
                <w:rFonts w:ascii="Times New Roman" w:eastAsia="Calibri" w:hAnsi="Times New Roman" w:cs="Times New Roman"/>
                <w:b/>
                <w:sz w:val="16"/>
                <w:szCs w:val="16"/>
                <w:lang w:val="en-US"/>
              </w:rPr>
            </w:pPr>
            <w:proofErr w:type="spellStart"/>
            <w:r w:rsidRPr="00D31848">
              <w:rPr>
                <w:rFonts w:ascii="Times New Roman" w:eastAsia="Calibri" w:hAnsi="Times New Roman" w:cs="Times New Roman"/>
                <w:b/>
                <w:bCs/>
                <w:sz w:val="16"/>
                <w:szCs w:val="16"/>
                <w:lang w:val="en-US"/>
              </w:rPr>
              <w:t>Lunchsinger</w:t>
            </w:r>
            <w:proofErr w:type="spellEnd"/>
            <w:r w:rsidR="00896840" w:rsidRPr="00D31848">
              <w:rPr>
                <w:rFonts w:ascii="Times New Roman" w:eastAsia="Calibri" w:hAnsi="Times New Roman" w:cs="Times New Roman"/>
                <w:b/>
                <w:bCs/>
                <w:sz w:val="16"/>
                <w:szCs w:val="16"/>
                <w:lang w:val="en-US"/>
              </w:rPr>
              <w:t xml:space="preserve"> (</w:t>
            </w:r>
            <w:r w:rsidR="00FB35F7" w:rsidRPr="00D31848">
              <w:rPr>
                <w:rFonts w:ascii="Times New Roman" w:eastAsia="Calibri" w:hAnsi="Times New Roman" w:cs="Times New Roman"/>
                <w:b/>
                <w:bCs/>
                <w:sz w:val="16"/>
                <w:szCs w:val="16"/>
                <w:lang w:val="en-US"/>
              </w:rPr>
              <w:t>2007</w:t>
            </w:r>
            <w:r w:rsidR="00896840" w:rsidRPr="00D31848">
              <w:rPr>
                <w:rFonts w:ascii="Times New Roman" w:eastAsia="Calibri" w:hAnsi="Times New Roman" w:cs="Times New Roman"/>
                <w:b/>
                <w:bCs/>
                <w:sz w:val="16"/>
                <w:szCs w:val="16"/>
                <w:lang w:val="en-US"/>
              </w:rPr>
              <w:t xml:space="preserve">), USA </w:t>
            </w:r>
            <w:r w:rsidR="002157B9" w:rsidRPr="00D31848">
              <w:rPr>
                <w:rFonts w:ascii="Times New Roman" w:eastAsia="Calibri" w:hAnsi="Times New Roman" w:cs="Times New Roman"/>
                <w:b/>
                <w:bCs/>
                <w:sz w:val="16"/>
                <w:szCs w:val="16"/>
                <w:lang w:val="en-US"/>
              </w:rPr>
              <w:fldChar w:fldCharType="begin"/>
            </w:r>
            <w:r w:rsidR="002157B9" w:rsidRPr="00D31848">
              <w:rPr>
                <w:rFonts w:ascii="Times New Roman" w:eastAsia="Calibri" w:hAnsi="Times New Roman" w:cs="Times New Roman"/>
                <w:b/>
                <w:bCs/>
                <w:sz w:val="16"/>
                <w:szCs w:val="16"/>
                <w:lang w:val="en-US"/>
              </w:rPr>
              <w:instrText>ADDIN RW.CITE{{3367 Luchsinger,JosÃ© A. 2007}}</w:instrText>
            </w:r>
            <w:r w:rsidR="002157B9" w:rsidRPr="00D31848">
              <w:rPr>
                <w:rFonts w:ascii="Times New Roman" w:eastAsia="Calibri" w:hAnsi="Times New Roman" w:cs="Times New Roman"/>
                <w:b/>
                <w:bCs/>
                <w:sz w:val="16"/>
                <w:szCs w:val="16"/>
                <w:lang w:val="en-US"/>
              </w:rPr>
              <w:fldChar w:fldCharType="separate"/>
            </w:r>
            <w:r w:rsidR="002157B9" w:rsidRPr="00D31848">
              <w:rPr>
                <w:rFonts w:ascii="Times New Roman" w:eastAsia="Calibri" w:hAnsi="Times New Roman" w:cs="Times New Roman"/>
                <w:bCs/>
                <w:sz w:val="16"/>
                <w:szCs w:val="16"/>
                <w:lang w:val="en-US"/>
              </w:rPr>
              <w:t>[7]</w:t>
            </w:r>
            <w:r w:rsidR="002157B9" w:rsidRPr="00D31848">
              <w:rPr>
                <w:rFonts w:ascii="Times New Roman" w:eastAsia="Calibri" w:hAnsi="Times New Roman" w:cs="Times New Roman"/>
                <w:b/>
                <w:bCs/>
                <w:sz w:val="16"/>
                <w:szCs w:val="16"/>
                <w:lang w:val="en-US"/>
              </w:rPr>
              <w:fldChar w:fldCharType="end"/>
            </w:r>
          </w:p>
        </w:tc>
        <w:tc>
          <w:tcPr>
            <w:tcW w:w="1560" w:type="dxa"/>
          </w:tcPr>
          <w:p w:rsidR="00FB35F7" w:rsidRPr="00D31848" w:rsidRDefault="00FB35F7" w:rsidP="00ED2E9C">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Age ≥65 years (mean 77).</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2,126 randomly selected Medicare participants were recruited for study.</w:t>
            </w: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Sample sizes for analysis of BMI 893, WC 907, and weight change 709. </w:t>
            </w:r>
          </w:p>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At first follow-up 1,484 had anthropometric data.</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255 excluded for baseline dementia with 1,372 remaining.</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The lost to follow-up rate was 30.2% over a mean period of 5.1 years.</w:t>
            </w:r>
          </w:p>
          <w:p w:rsidR="00FB35F7" w:rsidRPr="00D31848" w:rsidRDefault="00FB35F7" w:rsidP="00D31848">
            <w:pPr>
              <w:rPr>
                <w:rFonts w:ascii="Times New Roman" w:eastAsia="Calibri" w:hAnsi="Times New Roman" w:cs="Times New Roman"/>
                <w:b/>
                <w:sz w:val="16"/>
                <w:szCs w:val="16"/>
                <w:lang w:val="en-US"/>
              </w:rPr>
            </w:pP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Weight, height</w:t>
            </w:r>
            <w:r w:rsidR="00016AD0">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WC were measured. BMI quartiles used; 1st BMI &lt;23.4, 2nd BMI 23.4-26.2, 3rd BMI 26.3-29.6, 4th BMI &gt;29.6. WC quartiles used; 1st ≤83cm, 2nd 84-90cm, 3rd, 91-97cm, 4th &gt;97cm.</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Yearly weight change </w:t>
            </w:r>
            <w:r w:rsidR="00ED2E9C" w:rsidRPr="00D31848">
              <w:rPr>
                <w:rFonts w:ascii="Times New Roman" w:eastAsia="Calibri" w:hAnsi="Times New Roman" w:cs="Times New Roman"/>
                <w:sz w:val="16"/>
                <w:szCs w:val="16"/>
                <w:lang w:val="en-US"/>
              </w:rPr>
              <w:t>categorized</w:t>
            </w:r>
            <w:r w:rsidRPr="00D31848">
              <w:rPr>
                <w:rFonts w:ascii="Times New Roman" w:eastAsia="Calibri" w:hAnsi="Times New Roman" w:cs="Times New Roman"/>
                <w:sz w:val="16"/>
                <w:szCs w:val="16"/>
                <w:lang w:val="en-US"/>
              </w:rPr>
              <w:t xml:space="preserve"> into 3 groups: weight loss (&gt;1 kg), stable </w:t>
            </w:r>
            <w:r w:rsidRPr="00D31848">
              <w:rPr>
                <w:rFonts w:ascii="Times New Roman" w:eastAsia="Calibri" w:hAnsi="Times New Roman" w:cs="Times New Roman"/>
                <w:sz w:val="16"/>
                <w:szCs w:val="16"/>
                <w:lang w:val="en-US"/>
              </w:rPr>
              <w:lastRenderedPageBreak/>
              <w:t>weight (1kg of loss to 1kg of gain), and weight gain (&gt;1 kg)</w:t>
            </w:r>
            <w:r w:rsidR="0059573E">
              <w:rPr>
                <w:rFonts w:ascii="Times New Roman" w:eastAsia="Calibri" w:hAnsi="Times New Roman" w:cs="Times New Roman"/>
                <w:sz w:val="16"/>
                <w:szCs w:val="16"/>
                <w:lang w:val="en-US"/>
              </w:rPr>
              <w:t>.</w:t>
            </w: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lastRenderedPageBreak/>
              <w:t>181 dem</w:t>
            </w:r>
            <w:r w:rsidR="00ED2E9C">
              <w:rPr>
                <w:rFonts w:ascii="Times New Roman" w:eastAsia="Calibri" w:hAnsi="Times New Roman" w:cs="Times New Roman"/>
                <w:sz w:val="16"/>
                <w:szCs w:val="16"/>
                <w:lang w:val="en-US"/>
              </w:rPr>
              <w:t xml:space="preserve">entia, 112 AD, and 53 </w:t>
            </w:r>
            <w:r w:rsidRPr="00D31848">
              <w:rPr>
                <w:rFonts w:ascii="Times New Roman" w:eastAsia="Calibri" w:hAnsi="Times New Roman" w:cs="Times New Roman"/>
                <w:sz w:val="16"/>
                <w:szCs w:val="16"/>
                <w:lang w:val="en-US"/>
              </w:rPr>
              <w:t xml:space="preserve">DAS. Dementia diagnosis by agreement from committee of neurologists, psychiatrists, and neuropsychologists using the DSM-IV criteria for dementia, NINCDS-ADRDA for AD.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was established if it started within 3 months of stroke diagnosis.</w:t>
            </w: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The Cox proportional hazard regression model was used to estimate HR with adjustments for age, sex, education years, ethnic group, and APOE 4 status.</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Secondary analysis was used to adjust for diabetes mellitus, hypertension, low density lipoprotein level, heart disease, stroke, and current smoking</w:t>
            </w:r>
            <w:r w:rsidR="0059573E">
              <w:rPr>
                <w:rFonts w:ascii="Times New Roman" w:eastAsia="Calibri" w:hAnsi="Times New Roman" w:cs="Times New Roman"/>
                <w:sz w:val="16"/>
                <w:szCs w:val="16"/>
                <w:lang w:val="en-US"/>
              </w:rPr>
              <w:t>.</w:t>
            </w:r>
          </w:p>
        </w:tc>
        <w:tc>
          <w:tcPr>
            <w:tcW w:w="3080" w:type="dxa"/>
          </w:tcPr>
          <w:p w:rsidR="00FB35F7"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In a fully adjusted model, the risk of dementia, AD and DAS were 0.9</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(0.9-1.0), 0.9</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(0.9-1.0), and 1.1</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(0.9-1.3)</w:t>
            </w:r>
            <w:r w:rsidR="00ED2E9C">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 for continuous BMI. For the second BMI quartile compared to the first, it was 0.7</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(0.5-1.0), 0.9</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(0.5-1.4) and 0.4</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(0.2-1.0) respectively. For the </w:t>
            </w:r>
            <w:r w:rsidR="001030BA">
              <w:rPr>
                <w:rFonts w:ascii="Times New Roman" w:eastAsia="Calibri" w:hAnsi="Times New Roman" w:cs="Times New Roman"/>
                <w:sz w:val="16"/>
                <w:szCs w:val="16"/>
                <w:lang w:val="en-US"/>
              </w:rPr>
              <w:t>t</w:t>
            </w:r>
            <w:r w:rsidRPr="00D31848">
              <w:rPr>
                <w:rFonts w:ascii="Times New Roman" w:eastAsia="Calibri" w:hAnsi="Times New Roman" w:cs="Times New Roman"/>
                <w:sz w:val="16"/>
                <w:szCs w:val="16"/>
                <w:lang w:val="en-US"/>
              </w:rPr>
              <w:t>hird quartile it was 0.6</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(0.4-0.9), 0.5</w:t>
            </w:r>
            <w:r w:rsidR="00ED2E9C">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(0.2-0.9)</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0.9</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(0.4-1.8). For the fourth quartile it was 0.8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(0.5-1.2), 0.9</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(0.5-1.6)</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(0.4-1.7) respectively. In those &lt;76 years the risk for dementia was 0.4 (0.2-0.9), 0.3</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(0.1-0.8)</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1.0</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(0.4-2.1) for the second, third</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fourth quartiles (reflecting U-shape).</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In ≥76 years, </w:t>
            </w:r>
            <w:r w:rsidRPr="00D31848">
              <w:rPr>
                <w:rFonts w:ascii="Times New Roman" w:eastAsia="Calibri" w:hAnsi="Times New Roman" w:cs="Times New Roman"/>
                <w:sz w:val="16"/>
                <w:szCs w:val="16"/>
                <w:lang w:val="en-US"/>
              </w:rPr>
              <w:lastRenderedPageBreak/>
              <w:t>relationship is inverse, with risk of 0.6 (0.4-1.1) for the fourth quartile. The fully adjusted risk of dementia for the 3</w:t>
            </w:r>
            <w:r w:rsidRPr="00D31848">
              <w:rPr>
                <w:rFonts w:ascii="Times New Roman" w:eastAsia="Calibri" w:hAnsi="Times New Roman" w:cs="Times New Roman"/>
                <w:sz w:val="16"/>
                <w:szCs w:val="16"/>
                <w:vertAlign w:val="superscript"/>
                <w:lang w:val="en-US"/>
              </w:rPr>
              <w:t>rd</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(91-97cm) and</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4th WC quartile (&gt;97cm) was 0.94 (0.6-1.4) and 1.1 (0.7-1.8). In those &lt;76 years it was 2.3</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(0.9-5.8) and 5.1, 1.0-26.4) for dementia and AD but in those &gt;76 years</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it was 1.0</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(0.6-1.7) and 0.8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(0.4-1.8)</w:t>
            </w:r>
            <w:r w:rsidR="0059573E">
              <w:rPr>
                <w:rFonts w:ascii="Times New Roman" w:eastAsia="Calibri" w:hAnsi="Times New Roman" w:cs="Times New Roman"/>
                <w:sz w:val="16"/>
                <w:szCs w:val="16"/>
                <w:lang w:val="en-US"/>
              </w:rPr>
              <w:t>.</w:t>
            </w:r>
          </w:p>
          <w:p w:rsidR="0059573E" w:rsidRPr="00D31848" w:rsidRDefault="0059573E" w:rsidP="00D31848">
            <w:pPr>
              <w:rPr>
                <w:rFonts w:ascii="Times New Roman" w:eastAsia="Calibri" w:hAnsi="Times New Roman" w:cs="Times New Roman"/>
                <w:b/>
                <w:sz w:val="16"/>
                <w:szCs w:val="16"/>
                <w:lang w:val="en-US"/>
              </w:rPr>
            </w:pPr>
          </w:p>
        </w:tc>
      </w:tr>
      <w:tr w:rsidR="00FB35F7" w:rsidRPr="00D31848" w:rsidTr="00ED2E9C">
        <w:tc>
          <w:tcPr>
            <w:tcW w:w="1701" w:type="dxa"/>
          </w:tcPr>
          <w:p w:rsidR="00FB35F7" w:rsidRPr="00D31848" w:rsidRDefault="00115370" w:rsidP="00D31848">
            <w:pPr>
              <w:rPr>
                <w:rFonts w:ascii="Times New Roman" w:eastAsia="Calibri" w:hAnsi="Times New Roman" w:cs="Times New Roman"/>
                <w:b/>
                <w:sz w:val="16"/>
                <w:szCs w:val="16"/>
                <w:lang w:val="en-US"/>
              </w:rPr>
            </w:pPr>
            <w:proofErr w:type="spellStart"/>
            <w:r w:rsidRPr="00D31848">
              <w:rPr>
                <w:rFonts w:ascii="Times New Roman" w:eastAsia="Calibri" w:hAnsi="Times New Roman" w:cs="Times New Roman"/>
                <w:b/>
                <w:bCs/>
                <w:sz w:val="16"/>
                <w:szCs w:val="16"/>
                <w:lang w:val="en-US"/>
              </w:rPr>
              <w:lastRenderedPageBreak/>
              <w:t>Atti</w:t>
            </w:r>
            <w:proofErr w:type="spellEnd"/>
            <w:r w:rsidR="00FB35F7" w:rsidRPr="00D31848">
              <w:rPr>
                <w:rFonts w:ascii="Times New Roman" w:eastAsia="Calibri" w:hAnsi="Times New Roman" w:cs="Times New Roman"/>
                <w:b/>
                <w:bCs/>
                <w:sz w:val="16"/>
                <w:szCs w:val="16"/>
                <w:lang w:val="en-US"/>
              </w:rPr>
              <w:t xml:space="preserve"> </w:t>
            </w:r>
            <w:r w:rsidR="00896840" w:rsidRPr="00D31848">
              <w:rPr>
                <w:rFonts w:ascii="Times New Roman" w:eastAsia="Calibri" w:hAnsi="Times New Roman" w:cs="Times New Roman"/>
                <w:b/>
                <w:bCs/>
                <w:sz w:val="16"/>
                <w:szCs w:val="16"/>
                <w:lang w:val="en-US"/>
              </w:rPr>
              <w:t>(</w:t>
            </w:r>
            <w:r w:rsidR="00FB35F7" w:rsidRPr="00D31848">
              <w:rPr>
                <w:rFonts w:ascii="Times New Roman" w:eastAsia="Calibri" w:hAnsi="Times New Roman" w:cs="Times New Roman"/>
                <w:b/>
                <w:bCs/>
                <w:sz w:val="16"/>
                <w:szCs w:val="16"/>
                <w:lang w:val="en-US"/>
              </w:rPr>
              <w:t>2008</w:t>
            </w:r>
            <w:r w:rsidR="00896840" w:rsidRPr="00D31848">
              <w:rPr>
                <w:rFonts w:ascii="Times New Roman" w:eastAsia="Calibri" w:hAnsi="Times New Roman" w:cs="Times New Roman"/>
                <w:b/>
                <w:bCs/>
                <w:sz w:val="16"/>
                <w:szCs w:val="16"/>
                <w:lang w:val="en-US"/>
              </w:rPr>
              <w:t xml:space="preserve">), Sweden </w:t>
            </w:r>
            <w:r w:rsidR="002157B9" w:rsidRPr="00D31848">
              <w:rPr>
                <w:rFonts w:ascii="Times New Roman" w:eastAsia="Calibri" w:hAnsi="Times New Roman" w:cs="Times New Roman"/>
                <w:b/>
                <w:bCs/>
                <w:sz w:val="16"/>
                <w:szCs w:val="16"/>
                <w:lang w:val="en-US"/>
              </w:rPr>
              <w:fldChar w:fldCharType="begin"/>
            </w:r>
            <w:r w:rsidR="002157B9" w:rsidRPr="00D31848">
              <w:rPr>
                <w:rFonts w:ascii="Times New Roman" w:eastAsia="Calibri" w:hAnsi="Times New Roman" w:cs="Times New Roman"/>
                <w:b/>
                <w:bCs/>
                <w:sz w:val="16"/>
                <w:szCs w:val="16"/>
                <w:lang w:val="en-US"/>
              </w:rPr>
              <w:instrText>ADDIN RW.CITE{{3318 Atti,AR 2008}}</w:instrText>
            </w:r>
            <w:r w:rsidR="002157B9" w:rsidRPr="00D31848">
              <w:rPr>
                <w:rFonts w:ascii="Times New Roman" w:eastAsia="Calibri" w:hAnsi="Times New Roman" w:cs="Times New Roman"/>
                <w:b/>
                <w:bCs/>
                <w:sz w:val="16"/>
                <w:szCs w:val="16"/>
                <w:lang w:val="en-US"/>
              </w:rPr>
              <w:fldChar w:fldCharType="separate"/>
            </w:r>
            <w:r w:rsidR="002157B9" w:rsidRPr="00D31848">
              <w:rPr>
                <w:rFonts w:ascii="Times New Roman" w:eastAsia="Calibri" w:hAnsi="Times New Roman" w:cs="Times New Roman"/>
                <w:bCs/>
                <w:sz w:val="16"/>
                <w:szCs w:val="16"/>
                <w:lang w:val="en-US"/>
              </w:rPr>
              <w:t>[8]</w:t>
            </w:r>
            <w:r w:rsidR="002157B9" w:rsidRPr="00D31848">
              <w:rPr>
                <w:rFonts w:ascii="Times New Roman" w:eastAsia="Calibri" w:hAnsi="Times New Roman" w:cs="Times New Roman"/>
                <w:b/>
                <w:bCs/>
                <w:sz w:val="16"/>
                <w:szCs w:val="16"/>
                <w:lang w:val="en-US"/>
              </w:rPr>
              <w:fldChar w:fldCharType="end"/>
            </w:r>
            <w:r w:rsidR="006167E6" w:rsidRPr="00D31848">
              <w:rPr>
                <w:rFonts w:ascii="Times New Roman" w:eastAsia="Calibri" w:hAnsi="Times New Roman" w:cs="Times New Roman"/>
                <w:b/>
                <w:bCs/>
                <w:sz w:val="16"/>
                <w:szCs w:val="16"/>
                <w:lang w:val="en-US"/>
              </w:rPr>
              <w:t xml:space="preserve"> </w:t>
            </w:r>
          </w:p>
        </w:tc>
        <w:tc>
          <w:tcPr>
            <w:tcW w:w="156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Age 75 years. 1,810 were recruited (Response rate 80.2%). 1435 left after taking out; 110 (dropped out or died prior to clinical stage), 225 (demented), 40 (very old ≥95 years, MMSE score&lt;20 or educational level unknown).</w:t>
            </w: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Sample size 1,255 (87.5%) with BMI data. The lost to follow-up rate was 12.5% over the 9 years period.</w:t>
            </w:r>
          </w:p>
          <w:p w:rsidR="00FB35F7" w:rsidRPr="00D31848" w:rsidRDefault="00FB35F7" w:rsidP="00D31848">
            <w:pPr>
              <w:rPr>
                <w:rFonts w:ascii="Times New Roman" w:eastAsia="Calibri" w:hAnsi="Times New Roman" w:cs="Times New Roman"/>
                <w:b/>
                <w:sz w:val="16"/>
                <w:szCs w:val="16"/>
                <w:lang w:val="en-US"/>
              </w:rPr>
            </w:pP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Weight and height were measured.</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BMI based on standard cut-offs of ≥30 for obese, 25-29.9 for overweight and 20-24.9 for normal. The underweight threshold was set at 20, because few participants had very low BMI. BMI change was assessed as decrease (&gt;10% or 5-10%), stable (±5%) or increase (5-10% or &gt;10%).</w:t>
            </w:r>
            <w:r w:rsidR="00D31848" w:rsidRPr="00D31848">
              <w:rPr>
                <w:rFonts w:ascii="Times New Roman" w:eastAsia="Calibri" w:hAnsi="Times New Roman" w:cs="Times New Roman"/>
                <w:sz w:val="16"/>
                <w:szCs w:val="16"/>
                <w:lang w:val="en-US"/>
              </w:rPr>
              <w:t xml:space="preserve"> </w:t>
            </w: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189 dementia cases. Dementia status was established using the DSM-III-R criteria using a double step approach </w:t>
            </w:r>
            <w:proofErr w:type="gramStart"/>
            <w:r w:rsidRPr="00D31848">
              <w:rPr>
                <w:rFonts w:ascii="Times New Roman" w:eastAsia="Calibri" w:hAnsi="Times New Roman" w:cs="Times New Roman"/>
                <w:sz w:val="16"/>
                <w:szCs w:val="16"/>
                <w:lang w:val="en-US"/>
              </w:rPr>
              <w:t>and also</w:t>
            </w:r>
            <w:proofErr w:type="gramEnd"/>
            <w:r w:rsidRPr="00D31848">
              <w:rPr>
                <w:rFonts w:ascii="Times New Roman" w:eastAsia="Calibri" w:hAnsi="Times New Roman" w:cs="Times New Roman"/>
                <w:sz w:val="16"/>
                <w:szCs w:val="16"/>
                <w:lang w:val="en-US"/>
              </w:rPr>
              <w:t xml:space="preserve"> from Medical records and death certificates.</w:t>
            </w: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A Cox-regression hazard models was used to estimate the HR for dementia at different periods and adjusted for age, sex, education, baseline MMSE, depressive symptoms, chronic disease, and impairment in activities of daily living</w:t>
            </w:r>
            <w:r w:rsidR="0059573E">
              <w:rPr>
                <w:rFonts w:ascii="Times New Roman" w:eastAsia="Calibri" w:hAnsi="Times New Roman" w:cs="Times New Roman"/>
                <w:sz w:val="16"/>
                <w:szCs w:val="16"/>
                <w:lang w:val="en-US"/>
              </w:rPr>
              <w:t>.</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After full adjustments; the risk was 0.98 (0.94-1.00) for continuous BMI. It was 0.97 (0.71-1.34) and 0.75(0.59-0.96) for BMI&lt;20 and ≥25 when compared to 20-24.9 after 9 years follow up. For dementia at 3-9 years only, the risk was 0.96 (0.92-1.01), 0.91(0.59-1.40) and 0.72(0.52-1.02) for continuous BMI and for BMI&lt;20 and ≥25. For dementia at 6-9 years, the risk was 0.97</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(0.91-1.04), 0.74</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(0.36-1.53)</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0.66</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(0.40-1.07)</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 The risk for overweight male and females was 0.62</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(0.36-1.08) and 0.73</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(0.55-0.95)</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 The risk of AD was reduced for overweight (RR 0.66, 0.50-0.88)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For the overweight APOE </w:t>
            </w:r>
            <w:r w:rsidR="0059573E" w:rsidRPr="0059573E">
              <w:rPr>
                <w:rFonts w:ascii="Times New Roman" w:eastAsia="Calibri" w:hAnsi="Times New Roman" w:cs="Times New Roman"/>
                <w:sz w:val="16"/>
                <w:szCs w:val="16"/>
                <w:lang w:val="en-US"/>
              </w:rPr>
              <w:t>ε</w:t>
            </w:r>
            <w:r w:rsidRPr="00D31848">
              <w:rPr>
                <w:rFonts w:ascii="Times New Roman" w:eastAsia="Calibri" w:hAnsi="Times New Roman" w:cs="Times New Roman"/>
                <w:sz w:val="16"/>
                <w:szCs w:val="16"/>
                <w:lang w:val="en-US"/>
              </w:rPr>
              <w:t>4 carriers and non-carriers it was 0.83</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(0.54-1.30) and 0.66</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(0.47-0.91). The risk for BMI </w:t>
            </w:r>
            <w:proofErr w:type="gramStart"/>
            <w:r w:rsidRPr="00D31848">
              <w:rPr>
                <w:rFonts w:ascii="Times New Roman" w:eastAsia="Calibri" w:hAnsi="Times New Roman" w:cs="Times New Roman"/>
                <w:sz w:val="16"/>
                <w:szCs w:val="16"/>
                <w:lang w:val="en-US"/>
              </w:rPr>
              <w:t>decrease</w:t>
            </w:r>
            <w:proofErr w:type="gramEnd"/>
            <w:r w:rsidRPr="00D31848">
              <w:rPr>
                <w:rFonts w:ascii="Times New Roman" w:eastAsia="Calibri" w:hAnsi="Times New Roman" w:cs="Times New Roman"/>
                <w:sz w:val="16"/>
                <w:szCs w:val="16"/>
                <w:lang w:val="en-US"/>
              </w:rPr>
              <w:t xml:space="preserve"> of &gt;10% was 1.58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(1.02-2.46) and 2.18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(1.27-3.74) after 6 and 3 years</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 No significant associations for other BMI changes.</w:t>
            </w:r>
          </w:p>
          <w:p w:rsidR="00FB35F7" w:rsidRPr="00D31848" w:rsidRDefault="00FB35F7" w:rsidP="00D31848">
            <w:pPr>
              <w:rPr>
                <w:rFonts w:ascii="Times New Roman" w:eastAsia="Calibri" w:hAnsi="Times New Roman" w:cs="Times New Roman"/>
                <w:b/>
                <w:sz w:val="16"/>
                <w:szCs w:val="16"/>
                <w:lang w:val="en-US"/>
              </w:rPr>
            </w:pPr>
          </w:p>
        </w:tc>
      </w:tr>
      <w:tr w:rsidR="00FB35F7" w:rsidRPr="00D31848" w:rsidTr="00ED2E9C">
        <w:trPr>
          <w:trHeight w:val="70"/>
        </w:trPr>
        <w:tc>
          <w:tcPr>
            <w:tcW w:w="1701" w:type="dxa"/>
          </w:tcPr>
          <w:p w:rsidR="00FB35F7" w:rsidRPr="00D31848" w:rsidRDefault="00115370"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bCs/>
                <w:sz w:val="16"/>
                <w:szCs w:val="16"/>
                <w:lang w:val="en-US"/>
              </w:rPr>
              <w:t xml:space="preserve">Dahl </w:t>
            </w:r>
            <w:r w:rsidR="00896840" w:rsidRPr="00D31848">
              <w:rPr>
                <w:rFonts w:ascii="Times New Roman" w:eastAsia="Calibri" w:hAnsi="Times New Roman" w:cs="Times New Roman"/>
                <w:b/>
                <w:bCs/>
                <w:sz w:val="16"/>
                <w:szCs w:val="16"/>
                <w:lang w:val="en-US"/>
              </w:rPr>
              <w:t>(</w:t>
            </w:r>
            <w:r w:rsidR="00FB35F7" w:rsidRPr="00D31848">
              <w:rPr>
                <w:rFonts w:ascii="Times New Roman" w:eastAsia="Calibri" w:hAnsi="Times New Roman" w:cs="Times New Roman"/>
                <w:b/>
                <w:bCs/>
                <w:sz w:val="16"/>
                <w:szCs w:val="16"/>
                <w:lang w:val="en-US"/>
              </w:rPr>
              <w:t>2008</w:t>
            </w:r>
            <w:r w:rsidR="00896840" w:rsidRPr="00D31848">
              <w:rPr>
                <w:rFonts w:ascii="Times New Roman" w:eastAsia="Calibri" w:hAnsi="Times New Roman" w:cs="Times New Roman"/>
                <w:b/>
                <w:bCs/>
                <w:sz w:val="16"/>
                <w:szCs w:val="16"/>
                <w:lang w:val="en-US"/>
              </w:rPr>
              <w:t>),</w:t>
            </w:r>
            <w:r w:rsidR="00D31848" w:rsidRPr="00D31848">
              <w:rPr>
                <w:rFonts w:ascii="Times New Roman" w:eastAsia="Calibri" w:hAnsi="Times New Roman" w:cs="Times New Roman"/>
                <w:b/>
                <w:bCs/>
                <w:sz w:val="16"/>
                <w:szCs w:val="16"/>
                <w:lang w:val="en-US"/>
              </w:rPr>
              <w:t xml:space="preserve"> </w:t>
            </w:r>
            <w:r w:rsidR="00896840" w:rsidRPr="00D31848">
              <w:rPr>
                <w:rFonts w:ascii="Times New Roman" w:eastAsia="Calibri" w:hAnsi="Times New Roman" w:cs="Times New Roman"/>
                <w:b/>
                <w:bCs/>
                <w:sz w:val="16"/>
                <w:szCs w:val="16"/>
                <w:lang w:val="en-US"/>
              </w:rPr>
              <w:t xml:space="preserve">Finland </w:t>
            </w:r>
            <w:r w:rsidR="002157B9" w:rsidRPr="00D31848">
              <w:rPr>
                <w:rFonts w:ascii="Times New Roman" w:eastAsia="Calibri" w:hAnsi="Times New Roman" w:cs="Times New Roman"/>
                <w:b/>
                <w:bCs/>
                <w:sz w:val="16"/>
                <w:szCs w:val="16"/>
                <w:lang w:val="en-US"/>
              </w:rPr>
              <w:fldChar w:fldCharType="begin"/>
            </w:r>
            <w:r w:rsidR="002157B9" w:rsidRPr="00D31848">
              <w:rPr>
                <w:rFonts w:ascii="Times New Roman" w:eastAsia="Calibri" w:hAnsi="Times New Roman" w:cs="Times New Roman"/>
                <w:b/>
                <w:bCs/>
                <w:sz w:val="16"/>
                <w:szCs w:val="16"/>
                <w:lang w:val="en-US"/>
              </w:rPr>
              <w:instrText>ADDIN RW.CITE{{3320 Dahl,AK 2008}}</w:instrText>
            </w:r>
            <w:r w:rsidR="002157B9" w:rsidRPr="00D31848">
              <w:rPr>
                <w:rFonts w:ascii="Times New Roman" w:eastAsia="Calibri" w:hAnsi="Times New Roman" w:cs="Times New Roman"/>
                <w:b/>
                <w:bCs/>
                <w:sz w:val="16"/>
                <w:szCs w:val="16"/>
                <w:lang w:val="en-US"/>
              </w:rPr>
              <w:fldChar w:fldCharType="separate"/>
            </w:r>
            <w:r w:rsidR="002157B9" w:rsidRPr="00D31848">
              <w:rPr>
                <w:rFonts w:ascii="Times New Roman" w:eastAsia="Calibri" w:hAnsi="Times New Roman" w:cs="Times New Roman"/>
                <w:bCs/>
                <w:sz w:val="16"/>
                <w:szCs w:val="16"/>
                <w:lang w:val="en-US"/>
              </w:rPr>
              <w:t>[9]</w:t>
            </w:r>
            <w:r w:rsidR="002157B9" w:rsidRPr="00D31848">
              <w:rPr>
                <w:rFonts w:ascii="Times New Roman" w:eastAsia="Calibri" w:hAnsi="Times New Roman" w:cs="Times New Roman"/>
                <w:b/>
                <w:bCs/>
                <w:sz w:val="16"/>
                <w:szCs w:val="16"/>
                <w:lang w:val="en-US"/>
              </w:rPr>
              <w:fldChar w:fldCharType="end"/>
            </w:r>
            <w:r w:rsidRPr="00D31848">
              <w:rPr>
                <w:rFonts w:ascii="Times New Roman" w:eastAsia="Calibri" w:hAnsi="Times New Roman" w:cs="Times New Roman"/>
                <w:b/>
                <w:bCs/>
                <w:sz w:val="16"/>
                <w:szCs w:val="16"/>
                <w:lang w:val="en-US"/>
              </w:rPr>
              <w:t xml:space="preserve"> </w:t>
            </w:r>
          </w:p>
        </w:tc>
        <w:tc>
          <w:tcPr>
            <w:tcW w:w="156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Age 65-92 years. Recruited 1,196 (response rate 93.2%). After 8 years, 419 died (35%), 33 moved on (2.8%) leaving 744. A further 126 refused participation with 618 (87%) left.</w:t>
            </w: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Sample size 605 left for analysis from 618 (83%) due to refusal, missed clinical examination and baseline dementia diagnoses. The loss to follow-up rate was about 17% over the 8 years period</w:t>
            </w:r>
            <w:r w:rsidR="0059573E">
              <w:rPr>
                <w:rFonts w:ascii="Times New Roman" w:eastAsia="Calibri" w:hAnsi="Times New Roman" w:cs="Times New Roman"/>
                <w:sz w:val="16"/>
                <w:szCs w:val="16"/>
                <w:lang w:val="en-US"/>
              </w:rPr>
              <w:t>.</w:t>
            </w:r>
          </w:p>
          <w:p w:rsidR="00FB35F7" w:rsidRPr="00D31848" w:rsidRDefault="00FB35F7" w:rsidP="00D31848">
            <w:pPr>
              <w:rPr>
                <w:rFonts w:ascii="Times New Roman" w:eastAsia="Calibri" w:hAnsi="Times New Roman" w:cs="Times New Roman"/>
                <w:b/>
                <w:sz w:val="16"/>
                <w:szCs w:val="16"/>
                <w:lang w:val="en-US"/>
              </w:rPr>
            </w:pP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Measured weight and height. BMI categorized as ≥30 for obese, 25-29.9 for overweight and 18.5-24.9 for normal weight, &lt;18.5 for underweight</w:t>
            </w:r>
            <w:r w:rsidR="0059573E">
              <w:rPr>
                <w:rFonts w:ascii="Times New Roman" w:eastAsia="Calibri" w:hAnsi="Times New Roman" w:cs="Times New Roman"/>
                <w:sz w:val="16"/>
                <w:szCs w:val="16"/>
                <w:lang w:val="en-US"/>
              </w:rPr>
              <w:t>.</w:t>
            </w: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86 cases of dementia. Dementia status was established using the DSM-IV criteria and all the information collected from laboratory test, medical records, and caregiver/nursing staff data and based on agreement between two physicians and a geriatrician.</w:t>
            </w: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A 3-step Cox-regression hazard models was performed to estimate the HR for dementia and adjusted for age, sex, education, diabetes mellitus, CVD (stroke </w:t>
            </w:r>
            <w:r w:rsidR="001030BA">
              <w:rPr>
                <w:rFonts w:ascii="Times New Roman" w:eastAsia="Calibri" w:hAnsi="Times New Roman" w:cs="Times New Roman"/>
                <w:sz w:val="16"/>
                <w:szCs w:val="16"/>
                <w:lang w:val="en-US"/>
              </w:rPr>
              <w:t>CHD</w:t>
            </w:r>
            <w:r w:rsidRPr="00D31848">
              <w:rPr>
                <w:rFonts w:ascii="Times New Roman" w:eastAsia="Calibri" w:hAnsi="Times New Roman" w:cs="Times New Roman"/>
                <w:sz w:val="16"/>
                <w:szCs w:val="16"/>
                <w:lang w:val="en-US"/>
              </w:rPr>
              <w:t>, hypertension, and atrial fibrillation), smoking, and alcohol use.</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In a fully adjusted model, the HR and 95%CI for continuous BMI was 0.92, 95% CI 0.87-0.97). After exclusion of dementia within 4 years after baseline, the risk was 0.93 (0.86-0.99). The risk for women and men (with low BMI scores) was 0.90</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(0.84-0.96 and 0.94</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(0.84-1.07)</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w:t>
            </w:r>
            <w:r w:rsidR="001030BA">
              <w:rPr>
                <w:rFonts w:ascii="Times New Roman" w:eastAsia="Calibri" w:hAnsi="Times New Roman" w:cs="Times New Roman"/>
                <w:sz w:val="16"/>
                <w:szCs w:val="16"/>
                <w:lang w:val="en-US"/>
              </w:rPr>
              <w:t>ctively. The dementia risk for c</w:t>
            </w:r>
            <w:r w:rsidRPr="00D31848">
              <w:rPr>
                <w:rFonts w:ascii="Times New Roman" w:eastAsia="Calibri" w:hAnsi="Times New Roman" w:cs="Times New Roman"/>
                <w:sz w:val="16"/>
                <w:szCs w:val="16"/>
                <w:lang w:val="en-US"/>
              </w:rPr>
              <w:t>ontinuous BMI were 0.90 (0.84-0.96) and 0.95</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(0.84-1.07)</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for women and men. The risk for older age (71-92 at baseline) was 0.92</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(0.86-0.98), and younger age group (65-70 at baseline) was 0.91</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(0.82-1.03).</w:t>
            </w:r>
          </w:p>
          <w:p w:rsidR="00FB35F7" w:rsidRPr="00D31848" w:rsidRDefault="00FB35F7" w:rsidP="00D31848">
            <w:pPr>
              <w:rPr>
                <w:rFonts w:ascii="Times New Roman" w:eastAsia="Calibri" w:hAnsi="Times New Roman" w:cs="Times New Roman"/>
                <w:b/>
                <w:sz w:val="16"/>
                <w:szCs w:val="16"/>
                <w:lang w:val="en-US"/>
              </w:rPr>
            </w:pPr>
          </w:p>
        </w:tc>
      </w:tr>
      <w:tr w:rsidR="00FB35F7" w:rsidRPr="00D31848" w:rsidTr="00ED2E9C">
        <w:tc>
          <w:tcPr>
            <w:tcW w:w="1701" w:type="dxa"/>
          </w:tcPr>
          <w:p w:rsidR="00FB35F7" w:rsidRPr="00D31848" w:rsidRDefault="00115370"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sz w:val="16"/>
                <w:szCs w:val="16"/>
                <w:lang w:val="en-US"/>
              </w:rPr>
              <w:t>Hughes</w:t>
            </w:r>
            <w:r w:rsidR="00D31848" w:rsidRPr="00D31848">
              <w:rPr>
                <w:rFonts w:ascii="Times New Roman" w:eastAsia="Calibri" w:hAnsi="Times New Roman" w:cs="Times New Roman"/>
                <w:b/>
                <w:sz w:val="16"/>
                <w:szCs w:val="16"/>
                <w:lang w:val="en-US"/>
              </w:rPr>
              <w:t xml:space="preserve"> </w:t>
            </w:r>
            <w:r w:rsidR="00896840" w:rsidRPr="00D31848">
              <w:rPr>
                <w:rFonts w:ascii="Times New Roman" w:eastAsia="Calibri" w:hAnsi="Times New Roman" w:cs="Times New Roman"/>
                <w:b/>
                <w:sz w:val="16"/>
                <w:szCs w:val="16"/>
                <w:lang w:val="en-US"/>
              </w:rPr>
              <w:t>(</w:t>
            </w:r>
            <w:r w:rsidR="006167E6" w:rsidRPr="00D31848">
              <w:rPr>
                <w:rFonts w:ascii="Times New Roman" w:eastAsia="Calibri" w:hAnsi="Times New Roman" w:cs="Times New Roman"/>
                <w:b/>
                <w:sz w:val="16"/>
                <w:szCs w:val="16"/>
                <w:lang w:val="en-US"/>
              </w:rPr>
              <w:t>2009</w:t>
            </w:r>
            <w:r w:rsidR="00896840" w:rsidRPr="00D31848">
              <w:rPr>
                <w:rFonts w:ascii="Times New Roman" w:eastAsia="Calibri" w:hAnsi="Times New Roman" w:cs="Times New Roman"/>
                <w:b/>
                <w:sz w:val="16"/>
                <w:szCs w:val="16"/>
                <w:lang w:val="en-US"/>
              </w:rPr>
              <w:t>),</w:t>
            </w:r>
            <w:r w:rsidR="002157B9" w:rsidRPr="00D31848">
              <w:rPr>
                <w:rFonts w:ascii="Times New Roman" w:eastAsia="Calibri" w:hAnsi="Times New Roman" w:cs="Times New Roman"/>
                <w:b/>
                <w:sz w:val="16"/>
                <w:szCs w:val="16"/>
                <w:lang w:val="en-US"/>
              </w:rPr>
              <w:t xml:space="preserve"> </w:t>
            </w:r>
            <w:r w:rsidR="00896840" w:rsidRPr="00D31848">
              <w:rPr>
                <w:rFonts w:ascii="Times New Roman" w:eastAsia="Calibri" w:hAnsi="Times New Roman" w:cs="Times New Roman"/>
                <w:b/>
                <w:sz w:val="16"/>
                <w:szCs w:val="16"/>
                <w:lang w:val="en-US"/>
              </w:rPr>
              <w:t xml:space="preserve">USA </w:t>
            </w:r>
            <w:r w:rsidR="002157B9" w:rsidRPr="00D31848">
              <w:rPr>
                <w:rFonts w:ascii="Times New Roman" w:eastAsia="Calibri" w:hAnsi="Times New Roman" w:cs="Times New Roman"/>
                <w:b/>
                <w:sz w:val="16"/>
                <w:szCs w:val="16"/>
                <w:lang w:val="en-US"/>
              </w:rPr>
              <w:fldChar w:fldCharType="begin"/>
            </w:r>
            <w:r w:rsidR="002157B9" w:rsidRPr="00D31848">
              <w:rPr>
                <w:rFonts w:ascii="Times New Roman" w:eastAsia="Calibri" w:hAnsi="Times New Roman" w:cs="Times New Roman"/>
                <w:b/>
                <w:sz w:val="16"/>
                <w:szCs w:val="16"/>
                <w:lang w:val="en-US"/>
              </w:rPr>
              <w:instrText>ADDIN RW.CITE{{3413 Hughes T.F. 2009}}</w:instrText>
            </w:r>
            <w:r w:rsidR="002157B9" w:rsidRPr="00D31848">
              <w:rPr>
                <w:rFonts w:ascii="Times New Roman" w:eastAsia="Calibri" w:hAnsi="Times New Roman" w:cs="Times New Roman"/>
                <w:b/>
                <w:sz w:val="16"/>
                <w:szCs w:val="16"/>
                <w:lang w:val="en-US"/>
              </w:rPr>
              <w:fldChar w:fldCharType="separate"/>
            </w:r>
            <w:r w:rsidR="002157B9" w:rsidRPr="00D31848">
              <w:rPr>
                <w:rFonts w:ascii="Times New Roman" w:eastAsia="Calibri" w:hAnsi="Times New Roman" w:cs="Times New Roman"/>
                <w:sz w:val="16"/>
                <w:szCs w:val="16"/>
                <w:lang w:val="en-US"/>
              </w:rPr>
              <w:t>[10]</w:t>
            </w:r>
            <w:r w:rsidR="002157B9" w:rsidRPr="00D31848">
              <w:rPr>
                <w:rFonts w:ascii="Times New Roman" w:eastAsia="Calibri" w:hAnsi="Times New Roman" w:cs="Times New Roman"/>
                <w:b/>
                <w:sz w:val="16"/>
                <w:szCs w:val="16"/>
                <w:lang w:val="en-US"/>
              </w:rPr>
              <w:fldChar w:fldCharType="end"/>
            </w:r>
          </w:p>
        </w:tc>
        <w:tc>
          <w:tcPr>
            <w:tcW w:w="156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1,985 Japanese Americans (males and females) aged ≥65 years (mean </w:t>
            </w:r>
            <w:r w:rsidRPr="00D31848">
              <w:rPr>
                <w:rFonts w:ascii="Times New Roman" w:eastAsia="Calibri" w:hAnsi="Times New Roman" w:cs="Times New Roman"/>
                <w:sz w:val="16"/>
                <w:szCs w:val="16"/>
                <w:lang w:val="en-US"/>
              </w:rPr>
              <w:lastRenderedPageBreak/>
              <w:t>71.8 years) were recruited. Of this, 149 had dementia and were excluded with 1,836 dementia free left.</w:t>
            </w:r>
          </w:p>
          <w:p w:rsidR="00FB35F7" w:rsidRPr="00D31848" w:rsidRDefault="00FB35F7" w:rsidP="00D31848">
            <w:pPr>
              <w:rPr>
                <w:rFonts w:ascii="Times New Roman" w:eastAsia="Calibri" w:hAnsi="Times New Roman" w:cs="Times New Roman"/>
                <w:b/>
                <w:sz w:val="16"/>
                <w:szCs w:val="16"/>
                <w:lang w:val="en-US"/>
              </w:rPr>
            </w:pP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lastRenderedPageBreak/>
              <w:t xml:space="preserve">Sample size 1,478. Follow up was biennially (2, 4, 6, 8 years) with total of 8 years. The lost </w:t>
            </w:r>
            <w:r w:rsidRPr="00D31848">
              <w:rPr>
                <w:rFonts w:ascii="Times New Roman" w:eastAsia="Calibri" w:hAnsi="Times New Roman" w:cs="Times New Roman"/>
                <w:sz w:val="16"/>
                <w:szCs w:val="16"/>
                <w:lang w:val="en-US"/>
              </w:rPr>
              <w:lastRenderedPageBreak/>
              <w:t>to follow-up rate was 19.5%. Reasons: No anthropometric data 221 lacked other follow-up data 137.</w:t>
            </w:r>
          </w:p>
        </w:tc>
        <w:tc>
          <w:tcPr>
            <w:tcW w:w="1701" w:type="dxa"/>
          </w:tcPr>
          <w:p w:rsidR="00FB35F7"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lastRenderedPageBreak/>
              <w:t xml:space="preserve">Height, weight, WC, and hip circumference measured. After follow-up, only weight </w:t>
            </w:r>
            <w:r w:rsidRPr="00D31848">
              <w:rPr>
                <w:rFonts w:ascii="Times New Roman" w:eastAsia="Calibri" w:hAnsi="Times New Roman" w:cs="Times New Roman"/>
                <w:sz w:val="16"/>
                <w:szCs w:val="16"/>
                <w:lang w:val="en-US"/>
              </w:rPr>
              <w:lastRenderedPageBreak/>
              <w:t xml:space="preserve">measured. BMI base on International Obesity Taskforce cut-offs for </w:t>
            </w:r>
            <w:r w:rsidR="0059573E">
              <w:rPr>
                <w:rFonts w:ascii="Times New Roman" w:eastAsia="Calibri" w:hAnsi="Times New Roman" w:cs="Times New Roman"/>
                <w:sz w:val="16"/>
                <w:szCs w:val="16"/>
                <w:lang w:val="en-US"/>
              </w:rPr>
              <w:t xml:space="preserve">Asians; Obese≥25.0, </w:t>
            </w:r>
            <w:r w:rsidRPr="00D31848">
              <w:rPr>
                <w:rFonts w:ascii="Times New Roman" w:eastAsia="Calibri" w:hAnsi="Times New Roman" w:cs="Times New Roman"/>
                <w:sz w:val="16"/>
                <w:szCs w:val="16"/>
                <w:lang w:val="en-US"/>
              </w:rPr>
              <w:t>Overweight 23.0-24.9, normal 18.5-22.9</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underweight &lt;18.5 while WC (inches) and WHR used as secondary measures of adiposity.</w:t>
            </w:r>
            <w:r w:rsidR="00D31848" w:rsidRPr="00D31848">
              <w:rPr>
                <w:rFonts w:ascii="Times New Roman" w:eastAsia="Calibri" w:hAnsi="Times New Roman" w:cs="Times New Roman"/>
                <w:sz w:val="16"/>
                <w:szCs w:val="16"/>
                <w:lang w:val="en-US"/>
              </w:rPr>
              <w:t xml:space="preserve"> </w:t>
            </w:r>
          </w:p>
          <w:p w:rsidR="0059573E" w:rsidRPr="00D31848" w:rsidRDefault="0059573E" w:rsidP="00D31848">
            <w:pPr>
              <w:rPr>
                <w:rFonts w:ascii="Times New Roman" w:eastAsia="Calibri" w:hAnsi="Times New Roman" w:cs="Times New Roman"/>
                <w:b/>
                <w:sz w:val="16"/>
                <w:szCs w:val="16"/>
                <w:lang w:val="en-US"/>
              </w:rPr>
            </w:pP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lastRenderedPageBreak/>
              <w:t xml:space="preserve">129 dementia, 71 AD, and 22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cases. Dementia and its subtypes diagnosis confirmed by committee of experts </w:t>
            </w:r>
            <w:r w:rsidRPr="00D31848">
              <w:rPr>
                <w:rFonts w:ascii="Times New Roman" w:eastAsia="Calibri" w:hAnsi="Times New Roman" w:cs="Times New Roman"/>
                <w:sz w:val="16"/>
                <w:szCs w:val="16"/>
                <w:lang w:val="en-US"/>
              </w:rPr>
              <w:lastRenderedPageBreak/>
              <w:t xml:space="preserve">according to the DSM-IV criteria for dementia, the NINCDS-ADRDA for AD, and several criteria for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among which is NINCDS-ADDTC.</w:t>
            </w: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lastRenderedPageBreak/>
              <w:t xml:space="preserve">Cox regression hazard models was used to calculate HR for continuous baseline BMI, WC, and WHR and continuous BMI </w:t>
            </w:r>
            <w:r w:rsidRPr="00D31848">
              <w:rPr>
                <w:rFonts w:ascii="Times New Roman" w:eastAsia="Calibri" w:hAnsi="Times New Roman" w:cs="Times New Roman"/>
                <w:sz w:val="16"/>
                <w:szCs w:val="16"/>
                <w:lang w:val="en-US"/>
              </w:rPr>
              <w:lastRenderedPageBreak/>
              <w:t>change adjusting for age, sex education, smoking, alcohol intake, regular exercise, hypertension, hypercholesterolemia, angina pectoris, diabete</w:t>
            </w:r>
            <w:r w:rsidR="001030BA">
              <w:rPr>
                <w:rFonts w:ascii="Times New Roman" w:eastAsia="Calibri" w:hAnsi="Times New Roman" w:cs="Times New Roman"/>
                <w:sz w:val="16"/>
                <w:szCs w:val="16"/>
                <w:lang w:val="en-US"/>
              </w:rPr>
              <w:t>s, heart attack, TIA, stroke, APOE</w:t>
            </w:r>
            <w:r w:rsidRPr="00D31848">
              <w:rPr>
                <w:rFonts w:ascii="Times New Roman" w:eastAsia="Calibri" w:hAnsi="Times New Roman" w:cs="Times New Roman"/>
                <w:sz w:val="16"/>
                <w:szCs w:val="16"/>
                <w:lang w:val="en-US"/>
              </w:rPr>
              <w:t xml:space="preserve"> genotype status</w:t>
            </w:r>
            <w:r w:rsidR="0059573E">
              <w:rPr>
                <w:rFonts w:ascii="Times New Roman" w:eastAsia="Calibri" w:hAnsi="Times New Roman" w:cs="Times New Roman"/>
                <w:sz w:val="16"/>
                <w:szCs w:val="16"/>
                <w:lang w:val="en-US"/>
              </w:rPr>
              <w:t>.</w:t>
            </w:r>
          </w:p>
        </w:tc>
        <w:tc>
          <w:tcPr>
            <w:tcW w:w="3080" w:type="dxa"/>
          </w:tcPr>
          <w:p w:rsidR="00FB35F7" w:rsidRPr="00D31848" w:rsidRDefault="00FB35F7" w:rsidP="0059573E">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lastRenderedPageBreak/>
              <w:t xml:space="preserve">After full adjustments, the risk of dementia,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were 0.80 (0.38-1.68), 0.68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(0.31-1.51)</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0.40</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(0.06-2.51)</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for baseline BMI</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In the fully </w:t>
            </w:r>
            <w:r w:rsidRPr="00D31848">
              <w:rPr>
                <w:rFonts w:ascii="Times New Roman" w:eastAsia="Calibri" w:hAnsi="Times New Roman" w:cs="Times New Roman"/>
                <w:sz w:val="16"/>
                <w:szCs w:val="16"/>
                <w:lang w:val="en-US"/>
              </w:rPr>
              <w:lastRenderedPageBreak/>
              <w:t>adjusted model, for BMI change, the risk of dementia, AD</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are 0.31</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(0.09-1.02), 0.21</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(0.06-0.80)</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0.43</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(0.02-10.60). No association was found between the risk of dementia,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with baseline WC and WHR (result not reported by </w:t>
            </w:r>
            <w:r w:rsidR="0059573E" w:rsidRPr="00D31848">
              <w:rPr>
                <w:rFonts w:ascii="Times New Roman" w:eastAsia="Calibri" w:hAnsi="Times New Roman" w:cs="Times New Roman"/>
                <w:sz w:val="16"/>
                <w:szCs w:val="16"/>
                <w:lang w:val="en-US"/>
              </w:rPr>
              <w:t>authors</w:t>
            </w:r>
            <w:r w:rsidRPr="00D31848">
              <w:rPr>
                <w:rFonts w:ascii="Times New Roman" w:eastAsia="Calibri" w:hAnsi="Times New Roman" w:cs="Times New Roman"/>
                <w:sz w:val="16"/>
                <w:szCs w:val="16"/>
                <w:lang w:val="en-US"/>
              </w:rPr>
              <w:t>).</w:t>
            </w:r>
          </w:p>
        </w:tc>
      </w:tr>
      <w:tr w:rsidR="00FB35F7" w:rsidRPr="00D31848" w:rsidTr="00ED2E9C">
        <w:tc>
          <w:tcPr>
            <w:tcW w:w="1701" w:type="dxa"/>
          </w:tcPr>
          <w:p w:rsidR="00FB35F7" w:rsidRPr="00D31848" w:rsidRDefault="00115370"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sz w:val="16"/>
                <w:szCs w:val="16"/>
                <w:lang w:val="en-US"/>
              </w:rPr>
              <w:lastRenderedPageBreak/>
              <w:t>Fitzpatrick</w:t>
            </w:r>
            <w:r w:rsidR="006167E6" w:rsidRPr="00D31848">
              <w:rPr>
                <w:rFonts w:ascii="Times New Roman" w:eastAsia="Calibri" w:hAnsi="Times New Roman" w:cs="Times New Roman"/>
                <w:b/>
                <w:sz w:val="16"/>
                <w:szCs w:val="16"/>
                <w:lang w:val="en-US"/>
              </w:rPr>
              <w:t xml:space="preserve"> </w:t>
            </w:r>
            <w:r w:rsidR="00896840" w:rsidRPr="00D31848">
              <w:rPr>
                <w:rFonts w:ascii="Times New Roman" w:eastAsia="Calibri" w:hAnsi="Times New Roman" w:cs="Times New Roman"/>
                <w:b/>
                <w:sz w:val="16"/>
                <w:szCs w:val="16"/>
                <w:lang w:val="en-US"/>
              </w:rPr>
              <w:t>(</w:t>
            </w:r>
            <w:r w:rsidR="006167E6" w:rsidRPr="00D31848">
              <w:rPr>
                <w:rFonts w:ascii="Times New Roman" w:eastAsia="Calibri" w:hAnsi="Times New Roman" w:cs="Times New Roman"/>
                <w:b/>
                <w:sz w:val="16"/>
                <w:szCs w:val="16"/>
                <w:lang w:val="en-US"/>
              </w:rPr>
              <w:t>2009</w:t>
            </w:r>
            <w:r w:rsidR="00896840" w:rsidRPr="00D31848">
              <w:rPr>
                <w:rFonts w:ascii="Times New Roman" w:eastAsia="Calibri" w:hAnsi="Times New Roman" w:cs="Times New Roman"/>
                <w:b/>
                <w:sz w:val="16"/>
                <w:szCs w:val="16"/>
                <w:lang w:val="en-US"/>
              </w:rPr>
              <w:t>),</w:t>
            </w:r>
            <w:r w:rsidR="00D31848" w:rsidRPr="00D31848">
              <w:rPr>
                <w:rFonts w:ascii="Times New Roman" w:eastAsia="Calibri" w:hAnsi="Times New Roman" w:cs="Times New Roman"/>
                <w:b/>
                <w:sz w:val="16"/>
                <w:szCs w:val="16"/>
                <w:lang w:val="en-US"/>
              </w:rPr>
              <w:t xml:space="preserve"> </w:t>
            </w:r>
            <w:r w:rsidR="00896840" w:rsidRPr="00D31848">
              <w:rPr>
                <w:rFonts w:ascii="Times New Roman" w:eastAsia="Calibri" w:hAnsi="Times New Roman" w:cs="Times New Roman"/>
                <w:b/>
                <w:sz w:val="16"/>
                <w:szCs w:val="16"/>
                <w:lang w:val="en-US"/>
              </w:rPr>
              <w:t>USA</w:t>
            </w:r>
            <w:r w:rsidR="002157B9" w:rsidRPr="00D31848">
              <w:rPr>
                <w:rFonts w:ascii="Times New Roman" w:eastAsia="Calibri" w:hAnsi="Times New Roman" w:cs="Times New Roman"/>
                <w:b/>
                <w:sz w:val="16"/>
                <w:szCs w:val="16"/>
                <w:lang w:val="en-US"/>
              </w:rPr>
              <w:t xml:space="preserve"> </w:t>
            </w:r>
            <w:r w:rsidR="002157B9" w:rsidRPr="00D31848">
              <w:rPr>
                <w:rFonts w:ascii="Times New Roman" w:eastAsia="Calibri" w:hAnsi="Times New Roman" w:cs="Times New Roman"/>
                <w:b/>
                <w:sz w:val="16"/>
                <w:szCs w:val="16"/>
                <w:lang w:val="en-US"/>
              </w:rPr>
              <w:fldChar w:fldCharType="begin"/>
            </w:r>
            <w:r w:rsidR="002157B9" w:rsidRPr="00D31848">
              <w:rPr>
                <w:rFonts w:ascii="Times New Roman" w:eastAsia="Calibri" w:hAnsi="Times New Roman" w:cs="Times New Roman"/>
                <w:b/>
                <w:sz w:val="16"/>
                <w:szCs w:val="16"/>
                <w:lang w:val="en-US"/>
              </w:rPr>
              <w:instrText>ADDIN RW.CITE{{3364 Fitzpatrick,Annette L. 2009}}</w:instrText>
            </w:r>
            <w:r w:rsidR="002157B9" w:rsidRPr="00D31848">
              <w:rPr>
                <w:rFonts w:ascii="Times New Roman" w:eastAsia="Calibri" w:hAnsi="Times New Roman" w:cs="Times New Roman"/>
                <w:b/>
                <w:sz w:val="16"/>
                <w:szCs w:val="16"/>
                <w:lang w:val="en-US"/>
              </w:rPr>
              <w:fldChar w:fldCharType="separate"/>
            </w:r>
            <w:r w:rsidR="002157B9" w:rsidRPr="00D31848">
              <w:rPr>
                <w:rFonts w:ascii="Times New Roman" w:eastAsia="Calibri" w:hAnsi="Times New Roman" w:cs="Times New Roman"/>
                <w:sz w:val="16"/>
                <w:szCs w:val="16"/>
                <w:lang w:val="en-US"/>
              </w:rPr>
              <w:t>[11]</w:t>
            </w:r>
            <w:r w:rsidR="002157B9" w:rsidRPr="00D31848">
              <w:rPr>
                <w:rFonts w:ascii="Times New Roman" w:eastAsia="Calibri" w:hAnsi="Times New Roman" w:cs="Times New Roman"/>
                <w:b/>
                <w:sz w:val="16"/>
                <w:szCs w:val="16"/>
                <w:lang w:val="en-US"/>
              </w:rPr>
              <w:fldChar w:fldCharType="end"/>
            </w:r>
          </w:p>
        </w:tc>
        <w:tc>
          <w:tcPr>
            <w:tcW w:w="156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Age 65 -97 years (mean age 74.7</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years). 3,602 were recruited for the Cardiovascular Health Cognition Study after completing cranial MRI and MMSE in1992/94.</w:t>
            </w:r>
          </w:p>
          <w:p w:rsidR="00FB35F7" w:rsidRPr="00D31848" w:rsidRDefault="00FB35F7" w:rsidP="00D31848">
            <w:pPr>
              <w:rPr>
                <w:rFonts w:ascii="Times New Roman" w:eastAsia="Calibri" w:hAnsi="Times New Roman" w:cs="Times New Roman"/>
                <w:b/>
                <w:sz w:val="16"/>
                <w:szCs w:val="16"/>
                <w:lang w:val="en-US"/>
              </w:rPr>
            </w:pP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Sample size 2,798. Follow up 5.4 years. Exclusions before final sample: Prevalent dementia 277, and </w:t>
            </w:r>
            <w:r w:rsidR="0059573E" w:rsidRPr="00D31848">
              <w:rPr>
                <w:rFonts w:ascii="Times New Roman" w:eastAsia="Calibri" w:hAnsi="Times New Roman" w:cs="Times New Roman"/>
                <w:sz w:val="16"/>
                <w:szCs w:val="16"/>
                <w:lang w:val="en-US"/>
              </w:rPr>
              <w:t xml:space="preserve">mild cognitive impairment </w:t>
            </w:r>
            <w:r w:rsidRPr="00D31848">
              <w:rPr>
                <w:rFonts w:ascii="Times New Roman" w:eastAsia="Calibri" w:hAnsi="Times New Roman" w:cs="Times New Roman"/>
                <w:sz w:val="16"/>
                <w:szCs w:val="16"/>
                <w:lang w:val="en-US"/>
              </w:rPr>
              <w:t>577.</w:t>
            </w:r>
          </w:p>
          <w:p w:rsidR="00FB35F7" w:rsidRPr="00D31848" w:rsidRDefault="00FB35F7" w:rsidP="00D31848">
            <w:pPr>
              <w:rPr>
                <w:rFonts w:ascii="Times New Roman" w:eastAsia="Calibri" w:hAnsi="Times New Roman" w:cs="Times New Roman"/>
                <w:b/>
                <w:sz w:val="16"/>
                <w:szCs w:val="16"/>
                <w:lang w:val="en-US"/>
              </w:rPr>
            </w:pP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Measured weight (kg), standing height (m) and waist/hip circumference (cm) at Late life. Weight for midlife was self-reported but height measured. The BMI was categorized into 4 groups using &gt;30 for obese, &gt;25-30 for overweight, 25-30 for normal weight, and &lt;20 for underweight. WHR calculated as ratio of waist to hip circumference</w:t>
            </w:r>
            <w:r w:rsidR="0059573E">
              <w:rPr>
                <w:rFonts w:ascii="Times New Roman" w:eastAsia="Calibri" w:hAnsi="Times New Roman" w:cs="Times New Roman"/>
                <w:sz w:val="16"/>
                <w:szCs w:val="16"/>
                <w:lang w:val="en-US"/>
              </w:rPr>
              <w:t>.</w:t>
            </w: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480 dementia cases, 245 AD, 62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151 both AD and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(mixed dementia). Dementia diagnosis by team of psychiatrists and neurologists using Cranial MRI. For dementia subtypes classification, the NINCDS-ADRDA and NINCDS-ADDTC were used for AD and </w:t>
            </w:r>
            <w:proofErr w:type="spellStart"/>
            <w:r w:rsidRPr="00D31848">
              <w:rPr>
                <w:rFonts w:ascii="Times New Roman" w:eastAsia="Calibri" w:hAnsi="Times New Roman" w:cs="Times New Roman"/>
                <w:sz w:val="16"/>
                <w:szCs w:val="16"/>
                <w:lang w:val="en-US"/>
              </w:rPr>
              <w:t>VaD</w:t>
            </w:r>
            <w:proofErr w:type="spellEnd"/>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p>
        </w:tc>
        <w:tc>
          <w:tcPr>
            <w:tcW w:w="2410" w:type="dxa"/>
          </w:tcPr>
          <w:p w:rsidR="00FB35F7" w:rsidRPr="00D31848" w:rsidRDefault="0059573E" w:rsidP="00D31848">
            <w:pPr>
              <w:rPr>
                <w:rFonts w:ascii="Times New Roman" w:eastAsia="Calibri" w:hAnsi="Times New Roman" w:cs="Times New Roman"/>
                <w:b/>
                <w:sz w:val="16"/>
                <w:szCs w:val="16"/>
                <w:lang w:val="en-US"/>
              </w:rPr>
            </w:pPr>
            <w:r>
              <w:rPr>
                <w:rFonts w:ascii="Times New Roman" w:eastAsia="Calibri" w:hAnsi="Times New Roman" w:cs="Times New Roman"/>
                <w:sz w:val="16"/>
                <w:szCs w:val="16"/>
                <w:lang w:val="en-US"/>
              </w:rPr>
              <w:t>A Cox-</w:t>
            </w:r>
            <w:r w:rsidR="00FB35F7" w:rsidRPr="00D31848">
              <w:rPr>
                <w:rFonts w:ascii="Times New Roman" w:eastAsia="Calibri" w:hAnsi="Times New Roman" w:cs="Times New Roman"/>
                <w:sz w:val="16"/>
                <w:szCs w:val="16"/>
                <w:lang w:val="en-US"/>
              </w:rPr>
              <w:t>proportional hazard regression models was used to estimate the HR for dementia with adjustment for age, sex, race, education, CVD risk factors (smoking, diabetes mellitus, coronary heart disease, hypertension history, total cholesterol, ankle-arm blood pressure, C-reactive protein, Interleukin-6, kilocalories consumed /week, APOE genotype).</w:t>
            </w:r>
            <w:r w:rsidR="00D31848" w:rsidRPr="00D31848">
              <w:rPr>
                <w:rFonts w:ascii="Times New Roman" w:eastAsia="Calibri" w:hAnsi="Times New Roman" w:cs="Times New Roman"/>
                <w:sz w:val="16"/>
                <w:szCs w:val="16"/>
                <w:lang w:val="en-US"/>
              </w:rPr>
              <w:t xml:space="preserve"> </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The fully adjusted risk for Late life Continuous BMI and dementia was 0.95</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(0.92-0.98). For BMI&lt;20, BMI&gt;25-30 and BMI&gt;30 the risks were 1.62</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(1.02-2.64), 0.90</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(0.70-1.16)</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0.63</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(0.44-0.91) when compared to BMI 20-25. The risks of AD were 1.42</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(0.74-2.70), 0.74</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(0.52-1.05)</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0.58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(0.36-0.96); and for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they were 2.15</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(1.11-4.19), 1.20</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(0.83-1.76)</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0.72</w:t>
            </w:r>
            <w:r w:rsidR="0059573E">
              <w:rPr>
                <w:rFonts w:ascii="Times New Roman" w:eastAsia="Calibri" w:hAnsi="Times New Roman" w:cs="Times New Roman"/>
                <w:sz w:val="16"/>
                <w:szCs w:val="16"/>
                <w:lang w:val="en-US"/>
              </w:rPr>
              <w:t xml:space="preserve"> (0.41-1.27), </w:t>
            </w:r>
            <w:r w:rsidRPr="00D31848">
              <w:rPr>
                <w:rFonts w:ascii="Times New Roman" w:eastAsia="Calibri" w:hAnsi="Times New Roman" w:cs="Times New Roman"/>
                <w:sz w:val="16"/>
                <w:szCs w:val="16"/>
                <w:lang w:val="en-US"/>
              </w:rPr>
              <w:t>respectively</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for BMI&lt;20, BMI 25-30 and BMI&gt;30 as compared to BMI 20-25.</w:t>
            </w:r>
            <w:r w:rsidR="001030BA">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The fully adjusted risk for midlife continuous BMI and dementia was </w:t>
            </w:r>
            <w:r w:rsidR="0059573E">
              <w:rPr>
                <w:rFonts w:ascii="Times New Roman" w:eastAsia="Calibri" w:hAnsi="Times New Roman" w:cs="Times New Roman"/>
                <w:sz w:val="16"/>
                <w:szCs w:val="16"/>
                <w:lang w:val="en-US"/>
              </w:rPr>
              <w:t>0</w:t>
            </w:r>
            <w:r w:rsidRPr="00D31848">
              <w:rPr>
                <w:rFonts w:ascii="Times New Roman" w:eastAsia="Calibri" w:hAnsi="Times New Roman" w:cs="Times New Roman"/>
                <w:sz w:val="16"/>
                <w:szCs w:val="16"/>
                <w:lang w:val="en-US"/>
              </w:rPr>
              <w:t>.01</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(0.98-1.04). For BMI&lt;20, BMI&gt;25-30 and BMI&gt;30 the risks were 1.20</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(0.66-2.17), 1.01</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(0.83-1.35)</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1.36</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(0.94-1.95).</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The risks of AD were 1.47</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(0.70-3.09), 1.04</w:t>
            </w:r>
            <w:r w:rsidR="0059573E">
              <w:rPr>
                <w:rFonts w:ascii="Times New Roman" w:eastAsia="Calibri" w:hAnsi="Times New Roman" w:cs="Times New Roman"/>
                <w:sz w:val="16"/>
                <w:szCs w:val="16"/>
                <w:lang w:val="en-US"/>
              </w:rPr>
              <w:t xml:space="preserve"> (0.74-1.47), </w:t>
            </w:r>
            <w:r w:rsidRPr="00D31848">
              <w:rPr>
                <w:rFonts w:ascii="Times New Roman" w:eastAsia="Calibri" w:hAnsi="Times New Roman" w:cs="Times New Roman"/>
                <w:sz w:val="16"/>
                <w:szCs w:val="16"/>
                <w:lang w:val="en-US"/>
              </w:rPr>
              <w:t>and 1.25</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(0.74-2.11); and for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they were 0.87</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(0.31-2.40), 1.00</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(0.70-1.44)</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1.33</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(0.78-2.29)</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r w:rsidR="0059573E">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for BMI&lt;20, BMI 25-30 and BMI&gt;30 as compared to BMI 20-25.</w:t>
            </w:r>
          </w:p>
          <w:p w:rsidR="00FB35F7" w:rsidRPr="00D31848" w:rsidRDefault="00FB35F7" w:rsidP="00D31848">
            <w:pPr>
              <w:rPr>
                <w:rFonts w:ascii="Times New Roman" w:eastAsia="Calibri" w:hAnsi="Times New Roman" w:cs="Times New Roman"/>
                <w:b/>
                <w:sz w:val="16"/>
                <w:szCs w:val="16"/>
                <w:lang w:val="en-US"/>
              </w:rPr>
            </w:pPr>
          </w:p>
        </w:tc>
      </w:tr>
      <w:tr w:rsidR="00FB35F7" w:rsidRPr="00D31848" w:rsidTr="00ED2E9C">
        <w:tc>
          <w:tcPr>
            <w:tcW w:w="1701" w:type="dxa"/>
          </w:tcPr>
          <w:p w:rsidR="00FB35F7" w:rsidRPr="00D31848" w:rsidRDefault="006167E6" w:rsidP="00D31848">
            <w:pPr>
              <w:rPr>
                <w:rFonts w:ascii="Times New Roman" w:eastAsia="Calibri" w:hAnsi="Times New Roman" w:cs="Times New Roman"/>
                <w:b/>
                <w:bCs/>
                <w:sz w:val="16"/>
                <w:szCs w:val="16"/>
                <w:lang w:val="en-US"/>
              </w:rPr>
            </w:pPr>
            <w:proofErr w:type="spellStart"/>
            <w:r w:rsidRPr="00D31848">
              <w:rPr>
                <w:rFonts w:ascii="Times New Roman" w:eastAsia="Calibri" w:hAnsi="Times New Roman" w:cs="Times New Roman"/>
                <w:b/>
                <w:bCs/>
                <w:sz w:val="16"/>
                <w:szCs w:val="16"/>
                <w:lang w:val="en-US"/>
              </w:rPr>
              <w:t>Scarmeas</w:t>
            </w:r>
            <w:proofErr w:type="spellEnd"/>
            <w:r w:rsidRPr="00D31848">
              <w:rPr>
                <w:rFonts w:ascii="Times New Roman" w:eastAsia="Calibri" w:hAnsi="Times New Roman" w:cs="Times New Roman"/>
                <w:b/>
                <w:bCs/>
                <w:sz w:val="16"/>
                <w:szCs w:val="16"/>
                <w:lang w:val="en-US"/>
              </w:rPr>
              <w:t xml:space="preserve"> </w:t>
            </w:r>
            <w:r w:rsidR="00896840" w:rsidRPr="00D31848">
              <w:rPr>
                <w:rFonts w:ascii="Times New Roman" w:eastAsia="Calibri" w:hAnsi="Times New Roman" w:cs="Times New Roman"/>
                <w:b/>
                <w:bCs/>
                <w:sz w:val="16"/>
                <w:szCs w:val="16"/>
                <w:lang w:val="en-US"/>
              </w:rPr>
              <w:t>(</w:t>
            </w:r>
            <w:r w:rsidRPr="00D31848">
              <w:rPr>
                <w:rFonts w:ascii="Times New Roman" w:eastAsia="Calibri" w:hAnsi="Times New Roman" w:cs="Times New Roman"/>
                <w:b/>
                <w:bCs/>
                <w:sz w:val="16"/>
                <w:szCs w:val="16"/>
                <w:lang w:val="en-US"/>
              </w:rPr>
              <w:t>2009</w:t>
            </w:r>
            <w:r w:rsidR="00896840" w:rsidRPr="00D31848">
              <w:rPr>
                <w:rFonts w:ascii="Times New Roman" w:eastAsia="Calibri" w:hAnsi="Times New Roman" w:cs="Times New Roman"/>
                <w:b/>
                <w:bCs/>
                <w:sz w:val="16"/>
                <w:szCs w:val="16"/>
                <w:lang w:val="en-US"/>
              </w:rPr>
              <w:t>), USA</w:t>
            </w:r>
            <w:r w:rsidR="002157B9" w:rsidRPr="00D31848">
              <w:rPr>
                <w:rFonts w:ascii="Times New Roman" w:eastAsia="Calibri" w:hAnsi="Times New Roman" w:cs="Times New Roman"/>
                <w:b/>
                <w:bCs/>
                <w:sz w:val="16"/>
                <w:szCs w:val="16"/>
                <w:lang w:val="en-US"/>
              </w:rPr>
              <w:t xml:space="preserve"> </w:t>
            </w:r>
            <w:r w:rsidR="002157B9" w:rsidRPr="00D31848">
              <w:rPr>
                <w:rFonts w:ascii="Times New Roman" w:eastAsia="Calibri" w:hAnsi="Times New Roman" w:cs="Times New Roman"/>
                <w:b/>
                <w:bCs/>
                <w:sz w:val="16"/>
                <w:szCs w:val="16"/>
                <w:lang w:val="en-US"/>
              </w:rPr>
              <w:fldChar w:fldCharType="begin"/>
            </w:r>
            <w:r w:rsidR="002157B9" w:rsidRPr="00D31848">
              <w:rPr>
                <w:rFonts w:ascii="Times New Roman" w:eastAsia="Calibri" w:hAnsi="Times New Roman" w:cs="Times New Roman"/>
                <w:b/>
                <w:bCs/>
                <w:sz w:val="16"/>
                <w:szCs w:val="16"/>
                <w:lang w:val="en-US"/>
              </w:rPr>
              <w:instrText>ADDIN RW.CITE{{3659 Scarmeas, Nikolaos 2009}}</w:instrText>
            </w:r>
            <w:r w:rsidR="002157B9" w:rsidRPr="00D31848">
              <w:rPr>
                <w:rFonts w:ascii="Times New Roman" w:eastAsia="Calibri" w:hAnsi="Times New Roman" w:cs="Times New Roman"/>
                <w:b/>
                <w:bCs/>
                <w:sz w:val="16"/>
                <w:szCs w:val="16"/>
                <w:lang w:val="en-US"/>
              </w:rPr>
              <w:fldChar w:fldCharType="separate"/>
            </w:r>
            <w:r w:rsidR="002157B9" w:rsidRPr="00D31848">
              <w:rPr>
                <w:rFonts w:ascii="Times New Roman" w:eastAsia="Calibri" w:hAnsi="Times New Roman" w:cs="Times New Roman"/>
                <w:bCs/>
                <w:sz w:val="16"/>
                <w:szCs w:val="16"/>
                <w:lang w:val="en-US"/>
              </w:rPr>
              <w:t>[12]</w:t>
            </w:r>
            <w:r w:rsidR="002157B9" w:rsidRPr="00D31848">
              <w:rPr>
                <w:rFonts w:ascii="Times New Roman" w:eastAsia="Calibri" w:hAnsi="Times New Roman" w:cs="Times New Roman"/>
                <w:b/>
                <w:bCs/>
                <w:sz w:val="16"/>
                <w:szCs w:val="16"/>
                <w:lang w:val="en-US"/>
              </w:rPr>
              <w:fldChar w:fldCharType="end"/>
            </w:r>
          </w:p>
          <w:p w:rsidR="00FB35F7" w:rsidRPr="00D31848" w:rsidRDefault="00FB35F7" w:rsidP="00D31848">
            <w:pPr>
              <w:rPr>
                <w:rFonts w:ascii="Times New Roman" w:eastAsia="Calibri" w:hAnsi="Times New Roman" w:cs="Times New Roman"/>
                <w:b/>
                <w:sz w:val="16"/>
                <w:szCs w:val="16"/>
                <w:lang w:val="en-US"/>
              </w:rPr>
            </w:pPr>
          </w:p>
        </w:tc>
        <w:tc>
          <w:tcPr>
            <w:tcW w:w="156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Participants aged ≥65 years were Medicare beneficiaries from 2 cohorts recruited via Washington Heights-Inwood Columbia Aging project (WHICAP).</w:t>
            </w:r>
          </w:p>
        </w:tc>
        <w:tc>
          <w:tcPr>
            <w:tcW w:w="1842"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Sample sizes 1,880.</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They were followed from 1992-2006. The Follow-up duration was 5.4 years (SD 3.3).</w:t>
            </w: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BMI from measured heights and weights were used as continuous variable.</w:t>
            </w:r>
          </w:p>
        </w:tc>
        <w:tc>
          <w:tcPr>
            <w:tcW w:w="2227"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282 AD cases Diagnosis by DSM-III-R and NINCDS-ADRDA criteria. </w:t>
            </w:r>
          </w:p>
          <w:p w:rsidR="00FB35F7" w:rsidRPr="00D31848" w:rsidRDefault="00FB35F7" w:rsidP="00D31848">
            <w:pPr>
              <w:rPr>
                <w:rFonts w:ascii="Times New Roman" w:eastAsia="Calibri" w:hAnsi="Times New Roman" w:cs="Times New Roman"/>
                <w:b/>
                <w:sz w:val="16"/>
                <w:szCs w:val="16"/>
                <w:lang w:val="en-US"/>
              </w:rPr>
            </w:pPr>
          </w:p>
        </w:tc>
        <w:tc>
          <w:tcPr>
            <w:tcW w:w="2410" w:type="dxa"/>
          </w:tcPr>
          <w:p w:rsidR="00FB35F7"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Cox regression models controlled for age, sex, ethnicity, education, APOE status, </w:t>
            </w:r>
            <w:r w:rsidR="0059573E">
              <w:rPr>
                <w:rFonts w:ascii="Times New Roman" w:eastAsia="Calibri" w:hAnsi="Times New Roman" w:cs="Times New Roman"/>
                <w:sz w:val="16"/>
                <w:szCs w:val="16"/>
                <w:lang w:val="en-US"/>
              </w:rPr>
              <w:t>c</w:t>
            </w:r>
            <w:r w:rsidRPr="00D31848">
              <w:rPr>
                <w:rFonts w:ascii="Times New Roman" w:eastAsia="Calibri" w:hAnsi="Times New Roman" w:cs="Times New Roman"/>
                <w:sz w:val="16"/>
                <w:szCs w:val="16"/>
                <w:lang w:val="en-US"/>
              </w:rPr>
              <w:t>alorie intake, smoking, depression, leisure activities, comorbidity index, baseline clinical dementia rating score, time between first dietary score and physical activity assessment</w:t>
            </w:r>
            <w:r w:rsidR="0059573E">
              <w:rPr>
                <w:rFonts w:ascii="Times New Roman" w:eastAsia="Calibri" w:hAnsi="Times New Roman" w:cs="Times New Roman"/>
                <w:sz w:val="16"/>
                <w:szCs w:val="16"/>
                <w:lang w:val="en-US"/>
              </w:rPr>
              <w:t>.</w:t>
            </w:r>
          </w:p>
          <w:p w:rsidR="0059573E" w:rsidRPr="00D31848" w:rsidRDefault="0059573E" w:rsidP="00D31848">
            <w:pPr>
              <w:rPr>
                <w:rFonts w:ascii="Times New Roman" w:eastAsia="Calibri" w:hAnsi="Times New Roman" w:cs="Times New Roman"/>
                <w:b/>
                <w:sz w:val="16"/>
                <w:szCs w:val="16"/>
                <w:lang w:val="en-US"/>
              </w:rPr>
            </w:pPr>
          </w:p>
        </w:tc>
        <w:tc>
          <w:tcPr>
            <w:tcW w:w="308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After all adjustments the HR was 0.96 (0.93-0.99) for continuous BMI and AD</w:t>
            </w:r>
            <w:r w:rsidR="0059573E">
              <w:rPr>
                <w:rFonts w:ascii="Times New Roman" w:eastAsia="Calibri" w:hAnsi="Times New Roman" w:cs="Times New Roman"/>
                <w:sz w:val="16"/>
                <w:szCs w:val="16"/>
                <w:lang w:val="en-US"/>
              </w:rPr>
              <w:t>.</w:t>
            </w:r>
          </w:p>
        </w:tc>
      </w:tr>
      <w:tr w:rsidR="00FB35F7" w:rsidRPr="00D31848" w:rsidTr="00ED2E9C">
        <w:tc>
          <w:tcPr>
            <w:tcW w:w="1701" w:type="dxa"/>
          </w:tcPr>
          <w:p w:rsidR="00FB35F7" w:rsidRPr="00D31848" w:rsidRDefault="00115370"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b/>
                <w:sz w:val="16"/>
                <w:szCs w:val="16"/>
                <w:lang w:val="en-US"/>
              </w:rPr>
              <w:t xml:space="preserve">Power </w:t>
            </w:r>
            <w:r w:rsidR="00896840" w:rsidRPr="00D31848">
              <w:rPr>
                <w:rFonts w:ascii="Times New Roman" w:eastAsia="Calibri" w:hAnsi="Times New Roman" w:cs="Times New Roman"/>
                <w:b/>
                <w:sz w:val="16"/>
                <w:szCs w:val="16"/>
                <w:lang w:val="en-US"/>
              </w:rPr>
              <w:t>(</w:t>
            </w:r>
            <w:r w:rsidR="006167E6" w:rsidRPr="00D31848">
              <w:rPr>
                <w:rFonts w:ascii="Times New Roman" w:eastAsia="Calibri" w:hAnsi="Times New Roman" w:cs="Times New Roman"/>
                <w:b/>
                <w:sz w:val="16"/>
                <w:szCs w:val="16"/>
                <w:lang w:val="en-US"/>
              </w:rPr>
              <w:t>2011</w:t>
            </w:r>
            <w:r w:rsidR="00896840" w:rsidRPr="00D31848">
              <w:rPr>
                <w:rFonts w:ascii="Times New Roman" w:eastAsia="Calibri" w:hAnsi="Times New Roman" w:cs="Times New Roman"/>
                <w:b/>
                <w:sz w:val="16"/>
                <w:szCs w:val="16"/>
                <w:lang w:val="en-US"/>
              </w:rPr>
              <w:t>), Australia</w:t>
            </w:r>
            <w:r w:rsidR="002157B9" w:rsidRPr="00D31848">
              <w:rPr>
                <w:rFonts w:ascii="Times New Roman" w:eastAsia="Calibri" w:hAnsi="Times New Roman" w:cs="Times New Roman"/>
                <w:b/>
                <w:sz w:val="16"/>
                <w:szCs w:val="16"/>
                <w:lang w:val="en-US"/>
              </w:rPr>
              <w:t xml:space="preserve"> </w:t>
            </w:r>
            <w:r w:rsidR="002157B9" w:rsidRPr="00D31848">
              <w:rPr>
                <w:rFonts w:ascii="Times New Roman" w:eastAsia="Calibri" w:hAnsi="Times New Roman" w:cs="Times New Roman"/>
                <w:b/>
                <w:sz w:val="16"/>
                <w:szCs w:val="16"/>
                <w:lang w:val="en-US"/>
              </w:rPr>
              <w:fldChar w:fldCharType="begin"/>
            </w:r>
            <w:r w:rsidR="002157B9" w:rsidRPr="00D31848">
              <w:rPr>
                <w:rFonts w:ascii="Times New Roman" w:eastAsia="Calibri" w:hAnsi="Times New Roman" w:cs="Times New Roman"/>
                <w:b/>
                <w:sz w:val="16"/>
                <w:szCs w:val="16"/>
                <w:lang w:val="en-US"/>
              </w:rPr>
              <w:instrText>ADDIN RW.CITE{{3343 Power,Brian D. 2011}}</w:instrText>
            </w:r>
            <w:r w:rsidR="002157B9" w:rsidRPr="00D31848">
              <w:rPr>
                <w:rFonts w:ascii="Times New Roman" w:eastAsia="Calibri" w:hAnsi="Times New Roman" w:cs="Times New Roman"/>
                <w:b/>
                <w:sz w:val="16"/>
                <w:szCs w:val="16"/>
                <w:lang w:val="en-US"/>
              </w:rPr>
              <w:fldChar w:fldCharType="separate"/>
            </w:r>
            <w:r w:rsidR="002157B9" w:rsidRPr="00D31848">
              <w:rPr>
                <w:rFonts w:ascii="Times New Roman" w:eastAsia="Calibri" w:hAnsi="Times New Roman" w:cs="Times New Roman"/>
                <w:sz w:val="16"/>
                <w:szCs w:val="16"/>
                <w:lang w:val="en-US"/>
              </w:rPr>
              <w:t>[13]</w:t>
            </w:r>
            <w:r w:rsidR="002157B9" w:rsidRPr="00D31848">
              <w:rPr>
                <w:rFonts w:ascii="Times New Roman" w:eastAsia="Calibri" w:hAnsi="Times New Roman" w:cs="Times New Roman"/>
                <w:b/>
                <w:sz w:val="16"/>
                <w:szCs w:val="16"/>
                <w:lang w:val="en-US"/>
              </w:rPr>
              <w:fldChar w:fldCharType="end"/>
            </w:r>
            <w:r w:rsidR="00FB35F7" w:rsidRPr="00D31848">
              <w:rPr>
                <w:rFonts w:ascii="Times New Roman" w:eastAsia="Calibri" w:hAnsi="Times New Roman" w:cs="Times New Roman"/>
                <w:b/>
                <w:sz w:val="16"/>
                <w:szCs w:val="16"/>
                <w:lang w:val="en-US"/>
              </w:rPr>
              <w:t xml:space="preserve"> </w:t>
            </w:r>
          </w:p>
        </w:tc>
        <w:tc>
          <w:tcPr>
            <w:tcW w:w="156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12,203 of age 64-84 years (mean 72.1) were recruited by the aid of the copy </w:t>
            </w:r>
            <w:r w:rsidRPr="00D31848">
              <w:rPr>
                <w:rFonts w:ascii="Times New Roman" w:eastAsia="Calibri" w:hAnsi="Times New Roman" w:cs="Times New Roman"/>
                <w:sz w:val="16"/>
                <w:szCs w:val="16"/>
                <w:lang w:val="en-US"/>
              </w:rPr>
              <w:lastRenderedPageBreak/>
              <w:t>of electoral roll for the Health in Men Study (Response rate 63%).</w:t>
            </w: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lastRenderedPageBreak/>
              <w:t xml:space="preserve">Sample size 12,047. Mean follow up 9.7 years. Exclusions prior to sample size included; </w:t>
            </w:r>
            <w:r w:rsidRPr="00D31848">
              <w:rPr>
                <w:rFonts w:ascii="Times New Roman" w:eastAsia="Calibri" w:hAnsi="Times New Roman" w:cs="Times New Roman"/>
                <w:sz w:val="16"/>
                <w:szCs w:val="16"/>
                <w:lang w:val="en-US"/>
              </w:rPr>
              <w:lastRenderedPageBreak/>
              <w:t>underweight 87, baseline dementia 32 and Substance abuse or HIV 37.</w:t>
            </w:r>
          </w:p>
          <w:p w:rsidR="00FB35F7" w:rsidRPr="00D31848" w:rsidRDefault="00FB35F7" w:rsidP="00D31848">
            <w:pPr>
              <w:rPr>
                <w:rFonts w:ascii="Times New Roman" w:eastAsia="Calibri" w:hAnsi="Times New Roman" w:cs="Times New Roman"/>
                <w:sz w:val="16"/>
                <w:szCs w:val="16"/>
                <w:lang w:val="en-US"/>
              </w:rPr>
            </w:pPr>
          </w:p>
          <w:p w:rsidR="00FB35F7" w:rsidRPr="00D31848" w:rsidRDefault="00FB35F7" w:rsidP="00D31848">
            <w:pPr>
              <w:rPr>
                <w:rFonts w:ascii="Times New Roman" w:eastAsia="Calibri" w:hAnsi="Times New Roman" w:cs="Times New Roman"/>
                <w:b/>
                <w:sz w:val="16"/>
                <w:szCs w:val="16"/>
                <w:lang w:val="en-US"/>
              </w:rPr>
            </w:pP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lastRenderedPageBreak/>
              <w:t>Measured weight, height and W</w:t>
            </w:r>
            <w:r w:rsidR="0059573E">
              <w:rPr>
                <w:rFonts w:ascii="Times New Roman" w:eastAsia="Calibri" w:hAnsi="Times New Roman" w:cs="Times New Roman"/>
                <w:sz w:val="16"/>
                <w:szCs w:val="16"/>
                <w:lang w:val="en-US"/>
              </w:rPr>
              <w:t xml:space="preserve">C. BMI according to WHO; Normal </w:t>
            </w:r>
            <w:r w:rsidRPr="00D31848">
              <w:rPr>
                <w:rFonts w:ascii="Times New Roman" w:eastAsia="Calibri" w:hAnsi="Times New Roman" w:cs="Times New Roman"/>
                <w:sz w:val="16"/>
                <w:szCs w:val="16"/>
                <w:lang w:val="en-US"/>
              </w:rPr>
              <w:lastRenderedPageBreak/>
              <w:t>18.5≤BMI&lt;25, overweight 25≤BMI&lt;30), obese and (BMI≥30). Mild central obesity 94 cm ≤ WC&lt;102 cm Marked central obesity WC ≥102 cm. Also, a WHR with ≥0.9 signify obesity.</w:t>
            </w:r>
          </w:p>
        </w:tc>
        <w:tc>
          <w:tcPr>
            <w:tcW w:w="2227"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lastRenderedPageBreak/>
              <w:t xml:space="preserve">1,271 incident dementia. Diagnosis based on data from Western Australia Data Linkage System (WADLS) </w:t>
            </w:r>
            <w:r w:rsidRPr="00D31848">
              <w:rPr>
                <w:rFonts w:ascii="Times New Roman" w:eastAsia="Calibri" w:hAnsi="Times New Roman" w:cs="Times New Roman"/>
                <w:sz w:val="16"/>
                <w:szCs w:val="16"/>
                <w:lang w:val="en-US"/>
              </w:rPr>
              <w:lastRenderedPageBreak/>
              <w:t xml:space="preserve">using ICD-9 and ICD-10 codes from the international classification of disease. </w:t>
            </w:r>
          </w:p>
          <w:p w:rsidR="00FB35F7" w:rsidRPr="00D31848" w:rsidRDefault="00FB35F7" w:rsidP="00D31848">
            <w:pPr>
              <w:rPr>
                <w:rFonts w:ascii="Times New Roman" w:eastAsia="Calibri" w:hAnsi="Times New Roman" w:cs="Times New Roman"/>
                <w:b/>
                <w:sz w:val="16"/>
                <w:szCs w:val="16"/>
                <w:lang w:val="en-US"/>
              </w:rPr>
            </w:pP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lastRenderedPageBreak/>
              <w:t xml:space="preserve">Cox regression models calculated crude and adjusted HR of dementia for each adiposity marker, controlling for age, </w:t>
            </w:r>
            <w:r w:rsidRPr="00D31848">
              <w:rPr>
                <w:rFonts w:ascii="Times New Roman" w:eastAsia="Calibri" w:hAnsi="Times New Roman" w:cs="Times New Roman"/>
                <w:sz w:val="16"/>
                <w:szCs w:val="16"/>
                <w:lang w:val="en-US"/>
              </w:rPr>
              <w:lastRenderedPageBreak/>
              <w:t xml:space="preserve">marital status, educational level, alcohol intake, physical activity, diabetes prevalent, </w:t>
            </w:r>
            <w:r w:rsidR="0059573E" w:rsidRPr="00D31848">
              <w:rPr>
                <w:rFonts w:ascii="Times New Roman" w:eastAsia="Calibri" w:hAnsi="Times New Roman" w:cs="Times New Roman"/>
                <w:sz w:val="16"/>
                <w:szCs w:val="16"/>
                <w:lang w:val="en-US"/>
              </w:rPr>
              <w:t>dyslipidemia</w:t>
            </w:r>
            <w:r w:rsidRPr="00D31848">
              <w:rPr>
                <w:rFonts w:ascii="Times New Roman" w:eastAsia="Calibri" w:hAnsi="Times New Roman" w:cs="Times New Roman"/>
                <w:sz w:val="16"/>
                <w:szCs w:val="16"/>
                <w:lang w:val="en-US"/>
              </w:rPr>
              <w:t>, CHD, and fat intake from milk. Repeated analysis (sensitivity) excluded first 2 years dementia cases or deaths.</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lastRenderedPageBreak/>
              <w:t>The fully adjusted dementia risk HR (95%CI) for BMI 25-&lt;30 and ≥30 was 0.82(0.70-0.95) and 0.82</w:t>
            </w:r>
            <w:r w:rsidR="001030BA">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(0.67-1.01) respectively as compared to BMI&lt;25. The </w:t>
            </w:r>
            <w:r w:rsidRPr="00D31848">
              <w:rPr>
                <w:rFonts w:ascii="Times New Roman" w:eastAsia="Calibri" w:hAnsi="Times New Roman" w:cs="Times New Roman"/>
                <w:sz w:val="16"/>
                <w:szCs w:val="16"/>
                <w:lang w:val="en-US"/>
              </w:rPr>
              <w:lastRenderedPageBreak/>
              <w:t>risk for WC 94-&lt;102cm and ≥102 was 1.02</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(0.87-1.20) and 0.88</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(0.74-1.04) as compared to WC&lt;94. The risk for WHR≥9.0 compared to &lt;9.0 was 0.82</w:t>
            </w:r>
            <w:r w:rsidR="001030BA">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(0.69-0.98). Sensitivity analysis showed fully adjusted risk of 0.82</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(0.70-0.95), and 0.84</w:t>
            </w:r>
            <w:r w:rsidR="001030BA">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(0.69-1.03) for BMI 25-&lt;30 and ≥30. No change for WC (result not reported by </w:t>
            </w:r>
            <w:r w:rsidR="0059573E" w:rsidRPr="00D31848">
              <w:rPr>
                <w:rFonts w:ascii="Times New Roman" w:eastAsia="Calibri" w:hAnsi="Times New Roman" w:cs="Times New Roman"/>
                <w:sz w:val="16"/>
                <w:szCs w:val="16"/>
                <w:lang w:val="en-US"/>
              </w:rPr>
              <w:t>authors</w:t>
            </w:r>
            <w:r w:rsidRPr="00D31848">
              <w:rPr>
                <w:rFonts w:ascii="Times New Roman" w:eastAsia="Calibri" w:hAnsi="Times New Roman" w:cs="Times New Roman"/>
                <w:sz w:val="16"/>
                <w:szCs w:val="16"/>
                <w:lang w:val="en-US"/>
              </w:rPr>
              <w:t>) while for WHR≥9 it was 0.81</w:t>
            </w:r>
            <w:r w:rsidR="001030BA">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 xml:space="preserve">(0.68-0.98). </w:t>
            </w:r>
          </w:p>
          <w:p w:rsidR="00FB35F7" w:rsidRPr="00D31848" w:rsidRDefault="00FB35F7" w:rsidP="00D31848">
            <w:pPr>
              <w:rPr>
                <w:rFonts w:ascii="Times New Roman" w:eastAsia="Calibri" w:hAnsi="Times New Roman" w:cs="Times New Roman"/>
                <w:b/>
                <w:sz w:val="16"/>
                <w:szCs w:val="16"/>
                <w:lang w:val="en-US"/>
              </w:rPr>
            </w:pPr>
          </w:p>
        </w:tc>
      </w:tr>
      <w:tr w:rsidR="00FB35F7" w:rsidRPr="00D31848" w:rsidTr="00ED2E9C">
        <w:tc>
          <w:tcPr>
            <w:tcW w:w="1701" w:type="dxa"/>
          </w:tcPr>
          <w:p w:rsidR="00FB35F7" w:rsidRPr="0059573E" w:rsidRDefault="006167E6" w:rsidP="00D31848">
            <w:pPr>
              <w:rPr>
                <w:rFonts w:ascii="Times New Roman" w:eastAsia="Calibri" w:hAnsi="Times New Roman" w:cs="Times New Roman"/>
                <w:b/>
                <w:sz w:val="16"/>
                <w:szCs w:val="16"/>
                <w:lang w:val="en-US"/>
              </w:rPr>
            </w:pPr>
            <w:r w:rsidRPr="0059573E">
              <w:rPr>
                <w:rFonts w:ascii="Times New Roman" w:eastAsia="Calibri" w:hAnsi="Times New Roman" w:cs="Times New Roman"/>
                <w:b/>
                <w:bCs/>
                <w:sz w:val="16"/>
                <w:szCs w:val="16"/>
                <w:lang w:val="en-US"/>
              </w:rPr>
              <w:lastRenderedPageBreak/>
              <w:t xml:space="preserve">Lucca </w:t>
            </w:r>
            <w:r w:rsidR="00896840" w:rsidRPr="0059573E">
              <w:rPr>
                <w:rFonts w:ascii="Times New Roman" w:eastAsia="Calibri" w:hAnsi="Times New Roman" w:cs="Times New Roman"/>
                <w:b/>
                <w:bCs/>
                <w:sz w:val="16"/>
                <w:szCs w:val="16"/>
                <w:lang w:val="en-US"/>
              </w:rPr>
              <w:t>(</w:t>
            </w:r>
            <w:r w:rsidRPr="0059573E">
              <w:rPr>
                <w:rFonts w:ascii="Times New Roman" w:eastAsia="Calibri" w:hAnsi="Times New Roman" w:cs="Times New Roman"/>
                <w:b/>
                <w:bCs/>
                <w:sz w:val="16"/>
                <w:szCs w:val="16"/>
                <w:lang w:val="en-US"/>
              </w:rPr>
              <w:t>2012</w:t>
            </w:r>
            <w:r w:rsidR="00896840" w:rsidRPr="0059573E">
              <w:rPr>
                <w:rFonts w:ascii="Times New Roman" w:eastAsia="Calibri" w:hAnsi="Times New Roman" w:cs="Times New Roman"/>
                <w:b/>
                <w:bCs/>
                <w:sz w:val="16"/>
                <w:szCs w:val="16"/>
                <w:lang w:val="en-US"/>
              </w:rPr>
              <w:t xml:space="preserve">), Italy </w:t>
            </w:r>
            <w:r w:rsidR="002157B9" w:rsidRPr="0059573E">
              <w:rPr>
                <w:rFonts w:ascii="Times New Roman" w:eastAsia="Calibri" w:hAnsi="Times New Roman" w:cs="Times New Roman"/>
                <w:b/>
                <w:bCs/>
                <w:sz w:val="16"/>
                <w:szCs w:val="16"/>
                <w:lang w:val="en-US"/>
              </w:rPr>
              <w:fldChar w:fldCharType="begin"/>
            </w:r>
            <w:r w:rsidR="002157B9" w:rsidRPr="0059573E">
              <w:rPr>
                <w:rFonts w:ascii="Times New Roman" w:eastAsia="Calibri" w:hAnsi="Times New Roman" w:cs="Times New Roman"/>
                <w:b/>
                <w:bCs/>
                <w:sz w:val="16"/>
                <w:szCs w:val="16"/>
                <w:lang w:val="en-US"/>
              </w:rPr>
              <w:instrText>ADDIN RW.CITE{{3405 Lucca U. 2012}}</w:instrText>
            </w:r>
            <w:r w:rsidR="002157B9" w:rsidRPr="0059573E">
              <w:rPr>
                <w:rFonts w:ascii="Times New Roman" w:eastAsia="Calibri" w:hAnsi="Times New Roman" w:cs="Times New Roman"/>
                <w:b/>
                <w:bCs/>
                <w:sz w:val="16"/>
                <w:szCs w:val="16"/>
                <w:lang w:val="en-US"/>
              </w:rPr>
              <w:fldChar w:fldCharType="separate"/>
            </w:r>
            <w:r w:rsidR="002157B9" w:rsidRPr="0059573E">
              <w:rPr>
                <w:rFonts w:ascii="Times New Roman" w:eastAsia="Calibri" w:hAnsi="Times New Roman" w:cs="Times New Roman"/>
                <w:bCs/>
                <w:sz w:val="16"/>
                <w:szCs w:val="16"/>
                <w:lang w:val="en-US"/>
              </w:rPr>
              <w:t>[14]</w:t>
            </w:r>
            <w:r w:rsidR="002157B9" w:rsidRPr="0059573E">
              <w:rPr>
                <w:rFonts w:ascii="Times New Roman" w:eastAsia="Calibri" w:hAnsi="Times New Roman" w:cs="Times New Roman"/>
                <w:b/>
                <w:bCs/>
                <w:sz w:val="16"/>
                <w:szCs w:val="16"/>
                <w:lang w:val="en-US"/>
              </w:rPr>
              <w:fldChar w:fldCharType="end"/>
            </w:r>
          </w:p>
        </w:tc>
        <w:tc>
          <w:tcPr>
            <w:tcW w:w="1560" w:type="dxa"/>
          </w:tcPr>
          <w:p w:rsidR="00FB35F7" w:rsidRPr="0059573E" w:rsidRDefault="00FB35F7" w:rsidP="00D31848">
            <w:pPr>
              <w:rPr>
                <w:rFonts w:ascii="Times New Roman" w:eastAsia="Calibri" w:hAnsi="Times New Roman" w:cs="Times New Roman"/>
                <w:sz w:val="16"/>
                <w:szCs w:val="16"/>
                <w:lang w:val="en-US"/>
              </w:rPr>
            </w:pPr>
            <w:r w:rsidRPr="0059573E">
              <w:rPr>
                <w:rFonts w:ascii="Times New Roman" w:eastAsia="Calibri" w:hAnsi="Times New Roman" w:cs="Times New Roman"/>
                <w:sz w:val="16"/>
                <w:szCs w:val="16"/>
                <w:lang w:val="en-US"/>
              </w:rPr>
              <w:t>Recruited 2,813 aged ≥80 years in the Monzino-80-plus study. Data available for 2,504 individuals (Lucca et al., 2015</w:t>
            </w:r>
            <w:r w:rsidR="0059573E" w:rsidRPr="0059573E">
              <w:rPr>
                <w:rFonts w:ascii="Times New Roman" w:eastAsia="Calibri" w:hAnsi="Times New Roman" w:cs="Times New Roman"/>
                <w:sz w:val="16"/>
                <w:szCs w:val="16"/>
                <w:lang w:val="en-US"/>
              </w:rPr>
              <w:t xml:space="preserve"> [17]</w:t>
            </w:r>
            <w:r w:rsidRPr="0059573E">
              <w:rPr>
                <w:rFonts w:ascii="Times New Roman" w:eastAsia="Calibri" w:hAnsi="Times New Roman" w:cs="Times New Roman"/>
                <w:sz w:val="16"/>
                <w:szCs w:val="16"/>
                <w:lang w:val="en-US"/>
              </w:rPr>
              <w:t>).</w:t>
            </w:r>
            <w:r w:rsidR="00D31848" w:rsidRPr="0059573E">
              <w:rPr>
                <w:rFonts w:ascii="Times New Roman" w:eastAsia="Calibri" w:hAnsi="Times New Roman" w:cs="Times New Roman"/>
                <w:sz w:val="16"/>
                <w:szCs w:val="16"/>
                <w:lang w:val="en-US"/>
              </w:rPr>
              <w:t xml:space="preserve"> </w:t>
            </w:r>
            <w:r w:rsidRPr="0059573E">
              <w:rPr>
                <w:rFonts w:ascii="Times New Roman" w:eastAsia="Calibri" w:hAnsi="Times New Roman" w:cs="Times New Roman"/>
                <w:sz w:val="16"/>
                <w:szCs w:val="16"/>
                <w:lang w:val="en-US"/>
              </w:rPr>
              <w:t>For the study, 1,110 were involved.</w:t>
            </w:r>
          </w:p>
          <w:p w:rsidR="00FB35F7" w:rsidRPr="0059573E" w:rsidRDefault="00FB35F7" w:rsidP="00D31848">
            <w:pPr>
              <w:rPr>
                <w:rFonts w:ascii="Times New Roman" w:eastAsia="Calibri" w:hAnsi="Times New Roman" w:cs="Times New Roman"/>
                <w:b/>
                <w:sz w:val="16"/>
                <w:szCs w:val="16"/>
                <w:lang w:val="en-US"/>
              </w:rPr>
            </w:pPr>
          </w:p>
        </w:tc>
        <w:tc>
          <w:tcPr>
            <w:tcW w:w="1842" w:type="dxa"/>
          </w:tcPr>
          <w:p w:rsidR="00FB35F7" w:rsidRPr="0059573E" w:rsidRDefault="00FB35F7" w:rsidP="00D31848">
            <w:pPr>
              <w:rPr>
                <w:rFonts w:ascii="Times New Roman" w:eastAsia="Calibri" w:hAnsi="Times New Roman" w:cs="Times New Roman"/>
                <w:b/>
                <w:sz w:val="16"/>
                <w:szCs w:val="16"/>
                <w:lang w:val="en-US"/>
              </w:rPr>
            </w:pPr>
            <w:r w:rsidRPr="0059573E">
              <w:rPr>
                <w:rFonts w:ascii="Times New Roman" w:eastAsia="Calibri" w:hAnsi="Times New Roman" w:cs="Times New Roman"/>
                <w:sz w:val="16"/>
                <w:szCs w:val="16"/>
                <w:lang w:val="en-US"/>
              </w:rPr>
              <w:t>Sample size 1,035. Total followed-up period was 5.5 years. Loss in follow up 6.8%.</w:t>
            </w:r>
          </w:p>
        </w:tc>
        <w:tc>
          <w:tcPr>
            <w:tcW w:w="1701" w:type="dxa"/>
          </w:tcPr>
          <w:p w:rsidR="00FB35F7" w:rsidRDefault="00FB35F7" w:rsidP="00D31848">
            <w:pPr>
              <w:rPr>
                <w:rFonts w:ascii="Times New Roman" w:eastAsia="Calibri" w:hAnsi="Times New Roman" w:cs="Times New Roman"/>
                <w:sz w:val="16"/>
                <w:szCs w:val="16"/>
                <w:lang w:val="en-US"/>
              </w:rPr>
            </w:pPr>
            <w:r w:rsidRPr="0059573E">
              <w:rPr>
                <w:rFonts w:ascii="Times New Roman" w:eastAsia="Calibri" w:hAnsi="Times New Roman" w:cs="Times New Roman"/>
                <w:sz w:val="16"/>
                <w:szCs w:val="16"/>
                <w:lang w:val="en-US"/>
              </w:rPr>
              <w:t>Self- or caregiver reported weight and heights used. BMI assessed as continuous or categorical. Underweight BMI&lt;18.5kg/m², normal BMI 18.5-24.9 kg/m² and Overweight-obesity ≥25kg/m².</w:t>
            </w:r>
          </w:p>
          <w:p w:rsidR="0059573E" w:rsidRPr="0059573E" w:rsidRDefault="0059573E" w:rsidP="00D31848">
            <w:pPr>
              <w:rPr>
                <w:rFonts w:ascii="Times New Roman" w:eastAsia="Calibri" w:hAnsi="Times New Roman" w:cs="Times New Roman"/>
                <w:b/>
                <w:sz w:val="16"/>
                <w:szCs w:val="16"/>
                <w:lang w:val="en-US"/>
              </w:rPr>
            </w:pPr>
          </w:p>
        </w:tc>
        <w:tc>
          <w:tcPr>
            <w:tcW w:w="2227" w:type="dxa"/>
          </w:tcPr>
          <w:p w:rsidR="00FB35F7" w:rsidRPr="0059573E" w:rsidRDefault="00FB35F7" w:rsidP="00D31848">
            <w:pPr>
              <w:rPr>
                <w:rFonts w:ascii="Times New Roman" w:eastAsia="Calibri" w:hAnsi="Times New Roman" w:cs="Times New Roman"/>
                <w:b/>
                <w:sz w:val="16"/>
                <w:szCs w:val="16"/>
                <w:lang w:val="en-US"/>
              </w:rPr>
            </w:pPr>
            <w:r w:rsidRPr="0059573E">
              <w:rPr>
                <w:rFonts w:ascii="Times New Roman" w:eastAsia="Calibri" w:hAnsi="Times New Roman" w:cs="Times New Roman"/>
                <w:sz w:val="16"/>
                <w:szCs w:val="16"/>
                <w:lang w:val="en-US"/>
              </w:rPr>
              <w:t>373 dementia cases. Dementia diagnosis by DSM-IV criteria</w:t>
            </w:r>
          </w:p>
        </w:tc>
        <w:tc>
          <w:tcPr>
            <w:tcW w:w="2410" w:type="dxa"/>
          </w:tcPr>
          <w:p w:rsidR="00FB35F7" w:rsidRPr="0059573E" w:rsidRDefault="00FB35F7" w:rsidP="00D31848">
            <w:pPr>
              <w:rPr>
                <w:rFonts w:ascii="Times New Roman" w:eastAsia="Calibri" w:hAnsi="Times New Roman" w:cs="Times New Roman"/>
                <w:b/>
                <w:sz w:val="16"/>
                <w:szCs w:val="16"/>
                <w:lang w:val="en-US"/>
              </w:rPr>
            </w:pPr>
            <w:r w:rsidRPr="0059573E">
              <w:rPr>
                <w:rFonts w:ascii="Times New Roman" w:eastAsia="Calibri" w:hAnsi="Times New Roman" w:cs="Times New Roman"/>
                <w:sz w:val="16"/>
                <w:szCs w:val="16"/>
                <w:lang w:val="en-US"/>
              </w:rPr>
              <w:t>Logistic and cox-regression models used with adjustments for age, sex, education, current smoking, alcohol consumption, physical activity, depression, diabetes, hypertension, heart failure, atrial fibrillation, myocardial infarction, ictus and COPD.</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59573E">
              <w:rPr>
                <w:rFonts w:ascii="Times New Roman" w:eastAsia="Calibri" w:hAnsi="Times New Roman" w:cs="Times New Roman"/>
                <w:sz w:val="16"/>
                <w:szCs w:val="16"/>
                <w:lang w:val="en-US"/>
              </w:rPr>
              <w:t>The fully adjusted incident dementia risk for continuous BMI was 0.966</w:t>
            </w:r>
            <w:r w:rsidR="0059573E">
              <w:rPr>
                <w:rFonts w:ascii="Times New Roman" w:eastAsia="Calibri" w:hAnsi="Times New Roman" w:cs="Times New Roman"/>
                <w:sz w:val="16"/>
                <w:szCs w:val="16"/>
                <w:lang w:val="en-US"/>
              </w:rPr>
              <w:t xml:space="preserve"> </w:t>
            </w:r>
            <w:r w:rsidRPr="0059573E">
              <w:rPr>
                <w:rFonts w:ascii="Times New Roman" w:eastAsia="Calibri" w:hAnsi="Times New Roman" w:cs="Times New Roman"/>
                <w:sz w:val="16"/>
                <w:szCs w:val="16"/>
                <w:lang w:val="en-US"/>
              </w:rPr>
              <w:t>(0.934-0.997), p=0.0328. For BMI&lt;18.5Kg/m² and BMI≥25Kg/m². They were 0.62 (0.41-0.97) and 0.73</w:t>
            </w:r>
            <w:r w:rsidR="0059573E">
              <w:rPr>
                <w:rFonts w:ascii="Times New Roman" w:eastAsia="Calibri" w:hAnsi="Times New Roman" w:cs="Times New Roman"/>
                <w:sz w:val="16"/>
                <w:szCs w:val="16"/>
                <w:lang w:val="en-US"/>
              </w:rPr>
              <w:t xml:space="preserve"> </w:t>
            </w:r>
            <w:r w:rsidRPr="0059573E">
              <w:rPr>
                <w:rFonts w:ascii="Times New Roman" w:eastAsia="Calibri" w:hAnsi="Times New Roman" w:cs="Times New Roman"/>
                <w:sz w:val="16"/>
                <w:szCs w:val="16"/>
                <w:lang w:val="en-US"/>
              </w:rPr>
              <w:t>(0.55-0.97)</w:t>
            </w:r>
            <w:r w:rsidR="0059573E">
              <w:rPr>
                <w:rFonts w:ascii="Times New Roman" w:eastAsia="Calibri" w:hAnsi="Times New Roman" w:cs="Times New Roman"/>
                <w:sz w:val="16"/>
                <w:szCs w:val="16"/>
                <w:lang w:val="en-US"/>
              </w:rPr>
              <w:t>,</w:t>
            </w:r>
            <w:r w:rsidRPr="0059573E">
              <w:rPr>
                <w:rFonts w:ascii="Times New Roman" w:eastAsia="Calibri" w:hAnsi="Times New Roman" w:cs="Times New Roman"/>
                <w:sz w:val="16"/>
                <w:szCs w:val="16"/>
                <w:lang w:val="en-US"/>
              </w:rPr>
              <w:t xml:space="preserve"> respectively</w:t>
            </w:r>
            <w:r w:rsidR="0059573E">
              <w:rPr>
                <w:rFonts w:ascii="Times New Roman" w:eastAsia="Calibri" w:hAnsi="Times New Roman" w:cs="Times New Roman"/>
                <w:sz w:val="16"/>
                <w:szCs w:val="16"/>
                <w:lang w:val="en-US"/>
              </w:rPr>
              <w:t>,</w:t>
            </w:r>
            <w:r w:rsidRPr="0059573E">
              <w:rPr>
                <w:rFonts w:ascii="Times New Roman" w:eastAsia="Calibri" w:hAnsi="Times New Roman" w:cs="Times New Roman"/>
                <w:sz w:val="16"/>
                <w:szCs w:val="16"/>
                <w:lang w:val="en-US"/>
              </w:rPr>
              <w:t xml:space="preserve"> when compared to BMI18.5-24.9Kg/m².</w:t>
            </w:r>
            <w:r w:rsidRPr="00D31848">
              <w:rPr>
                <w:rFonts w:ascii="Times New Roman" w:eastAsia="Calibri" w:hAnsi="Times New Roman" w:cs="Times New Roman"/>
                <w:sz w:val="16"/>
                <w:szCs w:val="16"/>
                <w:lang w:val="en-US"/>
              </w:rPr>
              <w:t xml:space="preserve"> </w:t>
            </w:r>
          </w:p>
          <w:p w:rsidR="00FB35F7" w:rsidRPr="00D31848" w:rsidRDefault="00FB35F7" w:rsidP="00D31848">
            <w:pPr>
              <w:rPr>
                <w:rFonts w:ascii="Times New Roman" w:eastAsia="Calibri" w:hAnsi="Times New Roman" w:cs="Times New Roman"/>
                <w:b/>
                <w:sz w:val="16"/>
                <w:szCs w:val="16"/>
                <w:lang w:val="en-US"/>
              </w:rPr>
            </w:pPr>
          </w:p>
        </w:tc>
      </w:tr>
      <w:tr w:rsidR="00FB35F7" w:rsidRPr="00D31848" w:rsidTr="00ED2E9C">
        <w:tc>
          <w:tcPr>
            <w:tcW w:w="1701" w:type="dxa"/>
          </w:tcPr>
          <w:p w:rsidR="00FB35F7" w:rsidRPr="00D31848" w:rsidRDefault="006167E6" w:rsidP="00D31848">
            <w:pPr>
              <w:rPr>
                <w:rFonts w:ascii="Times New Roman" w:eastAsia="Calibri" w:hAnsi="Times New Roman" w:cs="Times New Roman"/>
                <w:b/>
                <w:sz w:val="16"/>
                <w:szCs w:val="16"/>
                <w:lang w:val="en-US"/>
              </w:rPr>
            </w:pPr>
            <w:proofErr w:type="spellStart"/>
            <w:r w:rsidRPr="00D31848">
              <w:rPr>
                <w:rFonts w:ascii="Times New Roman" w:eastAsia="Calibri" w:hAnsi="Times New Roman" w:cs="Times New Roman"/>
                <w:b/>
                <w:bCs/>
                <w:sz w:val="16"/>
                <w:szCs w:val="16"/>
                <w:lang w:val="en-US"/>
              </w:rPr>
              <w:t>Tolppanen</w:t>
            </w:r>
            <w:proofErr w:type="spellEnd"/>
            <w:r w:rsidRPr="00D31848">
              <w:rPr>
                <w:rFonts w:ascii="Times New Roman" w:eastAsia="Calibri" w:hAnsi="Times New Roman" w:cs="Times New Roman"/>
                <w:b/>
                <w:bCs/>
                <w:sz w:val="16"/>
                <w:szCs w:val="16"/>
                <w:lang w:val="en-US"/>
              </w:rPr>
              <w:t xml:space="preserve"> </w:t>
            </w:r>
            <w:r w:rsidR="00896840" w:rsidRPr="00D31848">
              <w:rPr>
                <w:rFonts w:ascii="Times New Roman" w:eastAsia="Calibri" w:hAnsi="Times New Roman" w:cs="Times New Roman"/>
                <w:b/>
                <w:bCs/>
                <w:sz w:val="16"/>
                <w:szCs w:val="16"/>
                <w:lang w:val="en-US"/>
              </w:rPr>
              <w:t>(</w:t>
            </w:r>
            <w:r w:rsidRPr="00D31848">
              <w:rPr>
                <w:rFonts w:ascii="Times New Roman" w:eastAsia="Calibri" w:hAnsi="Times New Roman" w:cs="Times New Roman"/>
                <w:b/>
                <w:bCs/>
                <w:sz w:val="16"/>
                <w:szCs w:val="16"/>
                <w:lang w:val="en-US"/>
              </w:rPr>
              <w:t>2014</w:t>
            </w:r>
            <w:r w:rsidR="00896840" w:rsidRPr="00D31848">
              <w:rPr>
                <w:rFonts w:ascii="Times New Roman" w:eastAsia="Calibri" w:hAnsi="Times New Roman" w:cs="Times New Roman"/>
                <w:b/>
                <w:bCs/>
                <w:sz w:val="16"/>
                <w:szCs w:val="16"/>
                <w:lang w:val="en-US"/>
              </w:rPr>
              <w:t xml:space="preserve">), Finland </w:t>
            </w:r>
            <w:r w:rsidR="002157B9" w:rsidRPr="00D31848">
              <w:rPr>
                <w:rFonts w:ascii="Times New Roman" w:eastAsia="Calibri" w:hAnsi="Times New Roman" w:cs="Times New Roman"/>
                <w:b/>
                <w:bCs/>
                <w:sz w:val="16"/>
                <w:szCs w:val="16"/>
                <w:lang w:val="en-US"/>
              </w:rPr>
              <w:fldChar w:fldCharType="begin"/>
            </w:r>
            <w:r w:rsidR="002157B9" w:rsidRPr="00D31848">
              <w:rPr>
                <w:rFonts w:ascii="Times New Roman" w:eastAsia="Calibri" w:hAnsi="Times New Roman" w:cs="Times New Roman"/>
                <w:b/>
                <w:bCs/>
                <w:sz w:val="16"/>
                <w:szCs w:val="16"/>
                <w:lang w:val="en-US"/>
              </w:rPr>
              <w:instrText>ADDIN RW.CITE{{3336 Tolppanen,Anna-Maija 2014}}</w:instrText>
            </w:r>
            <w:r w:rsidR="002157B9" w:rsidRPr="00D31848">
              <w:rPr>
                <w:rFonts w:ascii="Times New Roman" w:eastAsia="Calibri" w:hAnsi="Times New Roman" w:cs="Times New Roman"/>
                <w:b/>
                <w:bCs/>
                <w:sz w:val="16"/>
                <w:szCs w:val="16"/>
                <w:lang w:val="en-US"/>
              </w:rPr>
              <w:fldChar w:fldCharType="separate"/>
            </w:r>
            <w:r w:rsidR="002157B9" w:rsidRPr="00D31848">
              <w:rPr>
                <w:rFonts w:ascii="Times New Roman" w:eastAsia="Calibri" w:hAnsi="Times New Roman" w:cs="Times New Roman"/>
                <w:bCs/>
                <w:sz w:val="16"/>
                <w:szCs w:val="16"/>
                <w:lang w:val="en-US"/>
              </w:rPr>
              <w:t>[15]</w:t>
            </w:r>
            <w:r w:rsidR="002157B9" w:rsidRPr="00D31848">
              <w:rPr>
                <w:rFonts w:ascii="Times New Roman" w:eastAsia="Calibri" w:hAnsi="Times New Roman" w:cs="Times New Roman"/>
                <w:b/>
                <w:bCs/>
                <w:sz w:val="16"/>
                <w:szCs w:val="16"/>
                <w:lang w:val="en-US"/>
              </w:rPr>
              <w:fldChar w:fldCharType="end"/>
            </w:r>
          </w:p>
        </w:tc>
        <w:tc>
          <w:tcPr>
            <w:tcW w:w="156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Recruited 1,511 aged 65-79 years (Response rate</w:t>
            </w:r>
            <w:r w:rsidR="0059573E">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75.6%). 1,304 (38.9% males, 61.1% females) had complete data for midlife (mean age 50.2 SD 6.0) and late life study (mean age 71.2 SD 4.0).</w:t>
            </w:r>
          </w:p>
        </w:tc>
        <w:tc>
          <w:tcPr>
            <w:tcW w:w="1842"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Sample sizes 1,262 and 1,256 for dementia and AD for late life study. Sample sizes 1,304 and 1,289 for dementia and AD midlife study.</w:t>
            </w:r>
            <w:r w:rsidR="00D31848" w:rsidRPr="00D31848">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Follow-up duration was 10 years for late life and 26 years for midlife.</w:t>
            </w: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Measured BMI were used as continuous and/or categorical BMI. Cut offs included &lt;25 kg/m² for Normal BMI, 25-30kg/m² for overweight and 30kg/m² for obesity. Change in BMI (BMI baseline-BMI 1998) was used.</w:t>
            </w:r>
          </w:p>
        </w:tc>
        <w:tc>
          <w:tcPr>
            <w:tcW w:w="2227"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 xml:space="preserve">42 dementia out of which 33 was AD for late life study. There were 141 MCI cases. Dementia diagnosis by 3 steps approach based on MMSE, and DSM-IV criteria. The probable and possible AD was based on the NINCDS-ADRDA criteria. The modified Mayo Clinic AD research Centre criteria was used </w:t>
            </w:r>
            <w:r w:rsidR="00C57725">
              <w:rPr>
                <w:rFonts w:ascii="Times New Roman" w:eastAsia="Calibri" w:hAnsi="Times New Roman" w:cs="Times New Roman"/>
                <w:sz w:val="16"/>
                <w:szCs w:val="16"/>
                <w:lang w:val="en-US"/>
              </w:rPr>
              <w:t>for MCI</w:t>
            </w:r>
            <w:r w:rsidRPr="00D31848">
              <w:rPr>
                <w:rFonts w:ascii="Times New Roman" w:eastAsia="Calibri" w:hAnsi="Times New Roman" w:cs="Times New Roman"/>
                <w:sz w:val="16"/>
                <w:szCs w:val="16"/>
                <w:lang w:val="en-US"/>
              </w:rPr>
              <w:t xml:space="preserve"> diagnosis. </w:t>
            </w:r>
          </w:p>
          <w:p w:rsidR="00FB35F7" w:rsidRPr="00D31848" w:rsidRDefault="00FB35F7" w:rsidP="00D31848">
            <w:pPr>
              <w:rPr>
                <w:rFonts w:ascii="Times New Roman" w:eastAsia="Calibri" w:hAnsi="Times New Roman" w:cs="Times New Roman"/>
                <w:b/>
                <w:sz w:val="16"/>
                <w:szCs w:val="16"/>
                <w:lang w:val="en-US"/>
              </w:rPr>
            </w:pP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Cox regression models used. Fully adjusted model includes age, gender, A</w:t>
            </w:r>
            <w:r w:rsidR="001030BA">
              <w:rPr>
                <w:rFonts w:ascii="Times New Roman" w:eastAsia="Calibri" w:hAnsi="Times New Roman" w:cs="Times New Roman"/>
                <w:sz w:val="16"/>
                <w:szCs w:val="16"/>
                <w:lang w:val="en-US"/>
              </w:rPr>
              <w:t>PO</w:t>
            </w:r>
            <w:r w:rsidRPr="00D31848">
              <w:rPr>
                <w:rFonts w:ascii="Times New Roman" w:eastAsia="Calibri" w:hAnsi="Times New Roman" w:cs="Times New Roman"/>
                <w:sz w:val="16"/>
                <w:szCs w:val="16"/>
                <w:lang w:val="en-US"/>
              </w:rPr>
              <w:t>E status and region of residence, smoking and socioeconomic factors, likely mediators, serum cholesterol levels, systolic blood pressures, cardio-and cerebrovascular diseases and diabetes</w:t>
            </w:r>
            <w:r w:rsidR="00C57725">
              <w:rPr>
                <w:rFonts w:ascii="Times New Roman" w:eastAsia="Calibri" w:hAnsi="Times New Roman" w:cs="Times New Roman"/>
                <w:sz w:val="16"/>
                <w:szCs w:val="16"/>
                <w:lang w:val="en-US"/>
              </w:rPr>
              <w:t>.</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The fully adjusted dementia risk for late life continuous BMI was 0.94</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(0.86-1.03). The risk was 0.51</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(0.25-1.04) and 0.55</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(0.23-1.34) for BMI&lt;25-30 Kg/m² and ≥30Kg/m² respectively when compared to BMI&lt;25Kg/m². The AD risk was 0.89(0.81-0.98) for continuous BMI; and it was 0.57</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(0.27-1.19) and 0.40</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(0.15-1.08) for BMI 25-29Kg/m² and BMI ≥30Kg/m² respectively. The dementia risk for Midlife continuous BMI was 1.07</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(1.00-1.14); and it was 1.04</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(0.58-1.87) and 1.81</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(0.91-3.57) for BMI&lt;25-30 Kg/m² and ≥30Kg/m². For AD, it was 0.89</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(0.47-1.68) and 1.57</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(0.75-3.29) for BMI&lt;25-30 Kg/m² and ≥30Kg/m² respectively. The dementia and AD risks for decrease in BMI were 1.14</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(1.03-1.25) and 1.20</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(1.09-1.33)</w:t>
            </w:r>
            <w:r w:rsidR="00C57725">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p>
          <w:p w:rsidR="00FB35F7" w:rsidRPr="00D31848" w:rsidRDefault="00FB35F7" w:rsidP="00D31848">
            <w:pPr>
              <w:rPr>
                <w:rFonts w:ascii="Times New Roman" w:eastAsia="Calibri" w:hAnsi="Times New Roman" w:cs="Times New Roman"/>
                <w:b/>
                <w:sz w:val="16"/>
                <w:szCs w:val="16"/>
                <w:lang w:val="en-US"/>
              </w:rPr>
            </w:pPr>
          </w:p>
        </w:tc>
      </w:tr>
      <w:tr w:rsidR="00FB35F7" w:rsidRPr="00D31848" w:rsidTr="00ED2E9C">
        <w:trPr>
          <w:trHeight w:val="67"/>
        </w:trPr>
        <w:tc>
          <w:tcPr>
            <w:tcW w:w="1701" w:type="dxa"/>
          </w:tcPr>
          <w:p w:rsidR="00FB35F7" w:rsidRPr="00D31848" w:rsidRDefault="006167E6" w:rsidP="00D31848">
            <w:pPr>
              <w:rPr>
                <w:rFonts w:ascii="Times New Roman" w:eastAsia="Calibri" w:hAnsi="Times New Roman" w:cs="Times New Roman"/>
                <w:b/>
                <w:sz w:val="16"/>
                <w:szCs w:val="16"/>
                <w:lang w:val="en-US"/>
              </w:rPr>
            </w:pPr>
            <w:proofErr w:type="spellStart"/>
            <w:r w:rsidRPr="00D31848">
              <w:rPr>
                <w:rFonts w:ascii="Times New Roman" w:eastAsia="Calibri" w:hAnsi="Times New Roman" w:cs="Times New Roman"/>
                <w:b/>
                <w:sz w:val="16"/>
                <w:szCs w:val="16"/>
                <w:lang w:val="en-US"/>
              </w:rPr>
              <w:t>Neergaard</w:t>
            </w:r>
            <w:proofErr w:type="spellEnd"/>
            <w:r w:rsidR="003274F3" w:rsidRPr="00D31848">
              <w:rPr>
                <w:rFonts w:ascii="Times New Roman" w:eastAsia="Calibri" w:hAnsi="Times New Roman" w:cs="Times New Roman"/>
                <w:b/>
                <w:sz w:val="16"/>
                <w:szCs w:val="16"/>
                <w:lang w:val="en-US"/>
              </w:rPr>
              <w:t xml:space="preserve"> (</w:t>
            </w:r>
            <w:r w:rsidRPr="00D31848">
              <w:rPr>
                <w:rFonts w:ascii="Times New Roman" w:eastAsia="Calibri" w:hAnsi="Times New Roman" w:cs="Times New Roman"/>
                <w:b/>
                <w:sz w:val="16"/>
                <w:szCs w:val="16"/>
                <w:lang w:val="en-US"/>
              </w:rPr>
              <w:t>2016</w:t>
            </w:r>
            <w:r w:rsidR="003274F3" w:rsidRPr="00D31848">
              <w:rPr>
                <w:rFonts w:ascii="Times New Roman" w:eastAsia="Calibri" w:hAnsi="Times New Roman" w:cs="Times New Roman"/>
                <w:b/>
                <w:sz w:val="16"/>
                <w:szCs w:val="16"/>
                <w:lang w:val="en-US"/>
              </w:rPr>
              <w:t>), Denmark</w:t>
            </w:r>
            <w:r w:rsidR="002157B9" w:rsidRPr="00D31848">
              <w:rPr>
                <w:rFonts w:ascii="Times New Roman" w:eastAsia="Calibri" w:hAnsi="Times New Roman" w:cs="Times New Roman"/>
                <w:b/>
                <w:sz w:val="16"/>
                <w:szCs w:val="16"/>
                <w:lang w:val="en-US"/>
              </w:rPr>
              <w:t xml:space="preserve"> </w:t>
            </w:r>
            <w:r w:rsidR="002157B9" w:rsidRPr="00D31848">
              <w:rPr>
                <w:rFonts w:ascii="Times New Roman" w:eastAsia="Calibri" w:hAnsi="Times New Roman" w:cs="Times New Roman"/>
                <w:b/>
                <w:sz w:val="16"/>
                <w:szCs w:val="16"/>
                <w:lang w:val="en-US"/>
              </w:rPr>
              <w:fldChar w:fldCharType="begin"/>
            </w:r>
            <w:r w:rsidR="002157B9" w:rsidRPr="00D31848">
              <w:rPr>
                <w:rFonts w:ascii="Times New Roman" w:eastAsia="Calibri" w:hAnsi="Times New Roman" w:cs="Times New Roman"/>
                <w:b/>
                <w:sz w:val="16"/>
                <w:szCs w:val="16"/>
                <w:lang w:val="en-US"/>
              </w:rPr>
              <w:instrText>ADDIN RW.CITE{{3444 Neergaard,J.S. 2016}}</w:instrText>
            </w:r>
            <w:r w:rsidR="002157B9" w:rsidRPr="00D31848">
              <w:rPr>
                <w:rFonts w:ascii="Times New Roman" w:eastAsia="Calibri" w:hAnsi="Times New Roman" w:cs="Times New Roman"/>
                <w:b/>
                <w:sz w:val="16"/>
                <w:szCs w:val="16"/>
                <w:lang w:val="en-US"/>
              </w:rPr>
              <w:fldChar w:fldCharType="separate"/>
            </w:r>
            <w:r w:rsidR="002157B9" w:rsidRPr="00D31848">
              <w:rPr>
                <w:rFonts w:ascii="Times New Roman" w:eastAsia="Calibri" w:hAnsi="Times New Roman" w:cs="Times New Roman"/>
                <w:sz w:val="16"/>
                <w:szCs w:val="16"/>
                <w:lang w:val="en-US"/>
              </w:rPr>
              <w:t>[16]</w:t>
            </w:r>
            <w:r w:rsidR="002157B9" w:rsidRPr="00D31848">
              <w:rPr>
                <w:rFonts w:ascii="Times New Roman" w:eastAsia="Calibri" w:hAnsi="Times New Roman" w:cs="Times New Roman"/>
                <w:b/>
                <w:sz w:val="16"/>
                <w:szCs w:val="16"/>
                <w:lang w:val="en-US"/>
              </w:rPr>
              <w:fldChar w:fldCharType="end"/>
            </w:r>
          </w:p>
        </w:tc>
        <w:tc>
          <w:tcPr>
            <w:tcW w:w="156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5,855 post-menopausal Danish women of mean age 70.1 were recruited. </w:t>
            </w:r>
          </w:p>
        </w:tc>
        <w:tc>
          <w:tcPr>
            <w:tcW w:w="1842"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t>Sample size 5,512; after excluding pre-existing dementia (15) and those with missing data (328). The follow-up was 15 years (Mean 11.9 ±3.9).</w:t>
            </w:r>
          </w:p>
        </w:tc>
        <w:tc>
          <w:tcPr>
            <w:tcW w:w="1701"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Measured heights and weights were used.</w:t>
            </w:r>
            <w:r w:rsidR="00D31848" w:rsidRPr="00D31848">
              <w:rPr>
                <w:rFonts w:ascii="Times New Roman" w:eastAsia="Calibri" w:hAnsi="Times New Roman" w:cs="Times New Roman"/>
                <w:sz w:val="16"/>
                <w:szCs w:val="16"/>
                <w:lang w:val="en-US"/>
              </w:rPr>
              <w:t xml:space="preserve"> </w:t>
            </w:r>
            <w:r w:rsidR="00C57725">
              <w:rPr>
                <w:rFonts w:ascii="Times New Roman" w:eastAsia="Calibri" w:hAnsi="Times New Roman" w:cs="Times New Roman"/>
                <w:sz w:val="16"/>
                <w:szCs w:val="16"/>
                <w:lang w:val="en-US"/>
              </w:rPr>
              <w:t xml:space="preserve">Underweight </w:t>
            </w:r>
            <w:r w:rsidRPr="00D31848">
              <w:rPr>
                <w:rFonts w:ascii="Times New Roman" w:eastAsia="Calibri" w:hAnsi="Times New Roman" w:cs="Times New Roman"/>
                <w:sz w:val="16"/>
                <w:szCs w:val="16"/>
                <w:lang w:val="en-US"/>
              </w:rPr>
              <w:t>BMI&lt;18.5, Normal weight BMI≥18.5-&lt;25, Overweight BMI ≥25-&lt;30 and obese BMI≥30</w:t>
            </w:r>
          </w:p>
        </w:tc>
        <w:tc>
          <w:tcPr>
            <w:tcW w:w="2227"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t xml:space="preserve">592 dementia cases. These included AD (250),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(43) and Other/unspecified dementia (299). ICD-10 was used to classify dementia diagnosis. </w:t>
            </w:r>
            <w:proofErr w:type="gramStart"/>
            <w:r w:rsidRPr="00D31848">
              <w:rPr>
                <w:rFonts w:ascii="Times New Roman" w:eastAsia="Calibri" w:hAnsi="Times New Roman" w:cs="Times New Roman"/>
                <w:sz w:val="16"/>
                <w:szCs w:val="16"/>
                <w:lang w:val="en-US"/>
              </w:rPr>
              <w:t>Also</w:t>
            </w:r>
            <w:proofErr w:type="gramEnd"/>
            <w:r w:rsidRPr="00D31848">
              <w:rPr>
                <w:rFonts w:ascii="Times New Roman" w:eastAsia="Calibri" w:hAnsi="Times New Roman" w:cs="Times New Roman"/>
                <w:sz w:val="16"/>
                <w:szCs w:val="16"/>
                <w:lang w:val="en-US"/>
              </w:rPr>
              <w:t xml:space="preserve"> from data of the National Danish Patient Registry and the National </w:t>
            </w:r>
            <w:r w:rsidRPr="00D31848">
              <w:rPr>
                <w:rFonts w:ascii="Times New Roman" w:eastAsia="Calibri" w:hAnsi="Times New Roman" w:cs="Times New Roman"/>
                <w:sz w:val="16"/>
                <w:szCs w:val="16"/>
                <w:lang w:val="en-US"/>
              </w:rPr>
              <w:lastRenderedPageBreak/>
              <w:t>Danish Causes of Death Registry.</w:t>
            </w:r>
          </w:p>
        </w:tc>
        <w:tc>
          <w:tcPr>
            <w:tcW w:w="2410" w:type="dxa"/>
          </w:tcPr>
          <w:p w:rsidR="00FB35F7" w:rsidRPr="00D31848" w:rsidRDefault="00FB35F7" w:rsidP="00D31848">
            <w:pPr>
              <w:rPr>
                <w:rFonts w:ascii="Times New Roman" w:eastAsia="Calibri" w:hAnsi="Times New Roman" w:cs="Times New Roman"/>
                <w:b/>
                <w:sz w:val="16"/>
                <w:szCs w:val="16"/>
                <w:lang w:val="en-US"/>
              </w:rPr>
            </w:pPr>
            <w:r w:rsidRPr="00D31848">
              <w:rPr>
                <w:rFonts w:ascii="Times New Roman" w:eastAsia="Calibri" w:hAnsi="Times New Roman" w:cs="Times New Roman"/>
                <w:sz w:val="16"/>
                <w:szCs w:val="16"/>
                <w:lang w:val="en-US"/>
              </w:rPr>
              <w:lastRenderedPageBreak/>
              <w:t>Cox proportionate hazard regression model was used and adjusted for age, education, smoking, alcohol consumption, physical activity, history of depression, cerebral embolism/</w:t>
            </w:r>
            <w:r w:rsidR="00C57725" w:rsidRPr="00D31848">
              <w:rPr>
                <w:rFonts w:ascii="Times New Roman" w:eastAsia="Calibri" w:hAnsi="Times New Roman" w:cs="Times New Roman"/>
                <w:sz w:val="16"/>
                <w:szCs w:val="16"/>
                <w:lang w:val="en-US"/>
              </w:rPr>
              <w:t>hemorrhage</w:t>
            </w:r>
            <w:r w:rsidRPr="00D31848">
              <w:rPr>
                <w:rFonts w:ascii="Times New Roman" w:eastAsia="Calibri" w:hAnsi="Times New Roman" w:cs="Times New Roman"/>
                <w:sz w:val="16"/>
                <w:szCs w:val="16"/>
                <w:lang w:val="en-US"/>
              </w:rPr>
              <w:t xml:space="preserve">, systolic </w:t>
            </w:r>
            <w:r w:rsidRPr="00D31848">
              <w:rPr>
                <w:rFonts w:ascii="Times New Roman" w:eastAsia="Calibri" w:hAnsi="Times New Roman" w:cs="Times New Roman"/>
                <w:sz w:val="16"/>
                <w:szCs w:val="16"/>
                <w:lang w:val="en-US"/>
              </w:rPr>
              <w:lastRenderedPageBreak/>
              <w:t>blood pressure, fasting glucose levels and cholesterol levels.</w:t>
            </w:r>
          </w:p>
        </w:tc>
        <w:tc>
          <w:tcPr>
            <w:tcW w:w="3080" w:type="dxa"/>
          </w:tcPr>
          <w:p w:rsidR="00FB35F7" w:rsidRPr="00D31848" w:rsidRDefault="00FB35F7" w:rsidP="00D31848">
            <w:pPr>
              <w:rPr>
                <w:rFonts w:ascii="Times New Roman" w:eastAsia="Calibri" w:hAnsi="Times New Roman" w:cs="Times New Roman"/>
                <w:sz w:val="16"/>
                <w:szCs w:val="16"/>
                <w:lang w:val="en-US"/>
              </w:rPr>
            </w:pPr>
            <w:r w:rsidRPr="00D31848">
              <w:rPr>
                <w:rFonts w:ascii="Times New Roman" w:eastAsia="Calibri" w:hAnsi="Times New Roman" w:cs="Times New Roman"/>
                <w:sz w:val="16"/>
                <w:szCs w:val="16"/>
                <w:lang w:val="en-US"/>
              </w:rPr>
              <w:lastRenderedPageBreak/>
              <w:t>The fully adjusted dementia risk was 0.88</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(0.45-1.72), 0.75</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(0.62-0.89)</w:t>
            </w:r>
            <w:r w:rsidR="00C57725">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0.79</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(0.62-1.01) for BMI&lt;18.5, BMI ≥25-&lt;30 and BMI≥30</w:t>
            </w:r>
            <w:r w:rsidR="001030BA">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r w:rsidR="001030BA">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when compared to BMI≥18.5-&lt;25. The AD risk was 0.92</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(0.34-2.51), 0.72</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(0.54-0.96)</w:t>
            </w:r>
            <w:r w:rsidR="00C57725">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0.74</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(0.51-1.09) for BMI&lt;18.5, BMI ≥25-&lt;30 and BMI≥30</w:t>
            </w:r>
            <w:r w:rsidR="00C57725">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 For </w:t>
            </w:r>
            <w:proofErr w:type="spellStart"/>
            <w:r w:rsidRPr="00D31848">
              <w:rPr>
                <w:rFonts w:ascii="Times New Roman" w:eastAsia="Calibri" w:hAnsi="Times New Roman" w:cs="Times New Roman"/>
                <w:sz w:val="16"/>
                <w:szCs w:val="16"/>
                <w:lang w:val="en-US"/>
              </w:rPr>
              <w:t>VaD</w:t>
            </w:r>
            <w:proofErr w:type="spellEnd"/>
            <w:r w:rsidRPr="00D31848">
              <w:rPr>
                <w:rFonts w:ascii="Times New Roman" w:eastAsia="Calibri" w:hAnsi="Times New Roman" w:cs="Times New Roman"/>
                <w:sz w:val="16"/>
                <w:szCs w:val="16"/>
                <w:lang w:val="en-US"/>
              </w:rPr>
              <w:t xml:space="preserve">, the </w:t>
            </w:r>
            <w:r w:rsidRPr="00D31848">
              <w:rPr>
                <w:rFonts w:ascii="Times New Roman" w:eastAsia="Calibri" w:hAnsi="Times New Roman" w:cs="Times New Roman"/>
                <w:sz w:val="16"/>
                <w:szCs w:val="16"/>
                <w:lang w:val="en-US"/>
              </w:rPr>
              <w:lastRenderedPageBreak/>
              <w:t>risk was 0.68</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(0.33-1.40) and 1.28</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(0.57-2.86) for BMI ≥25-&lt;30 and BMI≥30</w:t>
            </w:r>
            <w:r w:rsidR="001030BA">
              <w:rPr>
                <w:rFonts w:ascii="Times New Roman" w:eastAsia="Calibri" w:hAnsi="Times New Roman" w:cs="Times New Roman"/>
                <w:sz w:val="16"/>
                <w:szCs w:val="16"/>
                <w:lang w:val="en-US"/>
              </w:rPr>
              <w:t>, respectively (n</w:t>
            </w:r>
            <w:r w:rsidRPr="00D31848">
              <w:rPr>
                <w:rFonts w:ascii="Times New Roman" w:eastAsia="Calibri" w:hAnsi="Times New Roman" w:cs="Times New Roman"/>
                <w:sz w:val="16"/>
                <w:szCs w:val="16"/>
                <w:lang w:val="en-US"/>
              </w:rPr>
              <w:t>o data for BMI&lt;18.5). The risk for Other/unspecified dementia it was 0.93</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(0.38-2.28), 0.75</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(0.58-0.98)</w:t>
            </w:r>
            <w:r w:rsidR="00C57725">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and 0.75</w:t>
            </w:r>
            <w:r w:rsidR="00C57725">
              <w:rPr>
                <w:rFonts w:ascii="Times New Roman" w:eastAsia="Calibri" w:hAnsi="Times New Roman" w:cs="Times New Roman"/>
                <w:sz w:val="16"/>
                <w:szCs w:val="16"/>
                <w:lang w:val="en-US"/>
              </w:rPr>
              <w:t xml:space="preserve"> </w:t>
            </w:r>
            <w:r w:rsidRPr="00D31848">
              <w:rPr>
                <w:rFonts w:ascii="Times New Roman" w:eastAsia="Calibri" w:hAnsi="Times New Roman" w:cs="Times New Roman"/>
                <w:sz w:val="16"/>
                <w:szCs w:val="16"/>
                <w:lang w:val="en-US"/>
              </w:rPr>
              <w:t>(0.52-1.06) for BMI&lt;18.5, BMI ≥25-&lt;30 and BMI≥30</w:t>
            </w:r>
            <w:r w:rsidR="00C57725">
              <w:rPr>
                <w:rFonts w:ascii="Times New Roman" w:eastAsia="Calibri" w:hAnsi="Times New Roman" w:cs="Times New Roman"/>
                <w:sz w:val="16"/>
                <w:szCs w:val="16"/>
                <w:lang w:val="en-US"/>
              </w:rPr>
              <w:t>,</w:t>
            </w:r>
            <w:r w:rsidRPr="00D31848">
              <w:rPr>
                <w:rFonts w:ascii="Times New Roman" w:eastAsia="Calibri" w:hAnsi="Times New Roman" w:cs="Times New Roman"/>
                <w:sz w:val="16"/>
                <w:szCs w:val="16"/>
                <w:lang w:val="en-US"/>
              </w:rPr>
              <w:t xml:space="preserve"> respectively.</w:t>
            </w:r>
          </w:p>
          <w:p w:rsidR="00FB35F7" w:rsidRPr="00D31848" w:rsidRDefault="00FB35F7" w:rsidP="00D31848">
            <w:pPr>
              <w:rPr>
                <w:rFonts w:ascii="Times New Roman" w:eastAsia="Calibri" w:hAnsi="Times New Roman" w:cs="Times New Roman"/>
                <w:b/>
                <w:sz w:val="16"/>
                <w:szCs w:val="16"/>
                <w:lang w:val="en-US"/>
              </w:rPr>
            </w:pPr>
          </w:p>
        </w:tc>
      </w:tr>
    </w:tbl>
    <w:p w:rsidR="001030BA" w:rsidRPr="00D31848" w:rsidRDefault="001030BA" w:rsidP="001030BA">
      <w:pPr>
        <w:spacing w:after="0" w:line="240" w:lineRule="auto"/>
        <w:rPr>
          <w:rFonts w:ascii="Times New Roman" w:eastAsia="Calibri" w:hAnsi="Times New Roman" w:cs="Times New Roman"/>
          <w:b/>
          <w:sz w:val="24"/>
          <w:szCs w:val="24"/>
          <w:lang w:val="en-US"/>
        </w:rPr>
        <w:sectPr w:rsidR="001030BA" w:rsidRPr="00D31848" w:rsidSect="00D31848">
          <w:footerReference w:type="default" r:id="rId6"/>
          <w:pgSz w:w="15840" w:h="12240" w:orient="landscape"/>
          <w:pgMar w:top="1440" w:right="1440" w:bottom="1440" w:left="1440" w:header="706" w:footer="706" w:gutter="0"/>
          <w:cols w:space="708"/>
          <w:docGrid w:linePitch="360"/>
        </w:sectPr>
      </w:pPr>
      <w:r w:rsidRPr="001030BA">
        <w:rPr>
          <w:rFonts w:ascii="Times New Roman" w:eastAsia="Calibri" w:hAnsi="Times New Roman" w:cs="Times New Roman"/>
          <w:sz w:val="20"/>
          <w:szCs w:val="20"/>
          <w:lang w:val="en-US"/>
        </w:rPr>
        <w:lastRenderedPageBreak/>
        <w:t>AD</w:t>
      </w:r>
      <w:r>
        <w:rPr>
          <w:rFonts w:ascii="Times New Roman" w:eastAsia="Calibri" w:hAnsi="Times New Roman" w:cs="Times New Roman"/>
          <w:sz w:val="20"/>
          <w:szCs w:val="20"/>
          <w:lang w:val="en-US"/>
        </w:rPr>
        <w:t xml:space="preserve">, Alzheimer’s disease; </w:t>
      </w:r>
      <w:r w:rsidR="004D4849" w:rsidRPr="001030BA">
        <w:rPr>
          <w:rFonts w:ascii="Times New Roman" w:eastAsia="Calibri" w:hAnsi="Times New Roman" w:cs="Times New Roman"/>
          <w:sz w:val="20"/>
          <w:szCs w:val="20"/>
          <w:lang w:val="en-US"/>
        </w:rPr>
        <w:t>ADDTC</w:t>
      </w:r>
      <w:r w:rsidR="004D4849">
        <w:rPr>
          <w:rFonts w:ascii="Times New Roman" w:eastAsia="Calibri" w:hAnsi="Times New Roman" w:cs="Times New Roman"/>
          <w:sz w:val="20"/>
          <w:szCs w:val="20"/>
          <w:lang w:val="en-US"/>
        </w:rPr>
        <w:t xml:space="preserve">, </w:t>
      </w:r>
      <w:r w:rsidR="004D4849" w:rsidRPr="004D4849">
        <w:rPr>
          <w:rFonts w:ascii="Times New Roman" w:eastAsia="Calibri" w:hAnsi="Times New Roman" w:cs="Times New Roman"/>
          <w:sz w:val="20"/>
          <w:szCs w:val="20"/>
          <w:lang w:val="en-US"/>
        </w:rPr>
        <w:t>Alzh</w:t>
      </w:r>
      <w:r w:rsidR="004D4849">
        <w:rPr>
          <w:rFonts w:ascii="Times New Roman" w:eastAsia="Calibri" w:hAnsi="Times New Roman" w:cs="Times New Roman"/>
          <w:sz w:val="20"/>
          <w:szCs w:val="20"/>
          <w:lang w:val="en-US"/>
        </w:rPr>
        <w:t>eimer’s Disease Diagnostic and T</w:t>
      </w:r>
      <w:r w:rsidR="004D4849" w:rsidRPr="004D4849">
        <w:rPr>
          <w:rFonts w:ascii="Times New Roman" w:eastAsia="Calibri" w:hAnsi="Times New Roman" w:cs="Times New Roman"/>
          <w:sz w:val="20"/>
          <w:szCs w:val="20"/>
          <w:lang w:val="en-US"/>
        </w:rPr>
        <w:t>reatment Cent</w:t>
      </w:r>
      <w:r w:rsidR="004D4849">
        <w:rPr>
          <w:rFonts w:ascii="Times New Roman" w:eastAsia="Calibri" w:hAnsi="Times New Roman" w:cs="Times New Roman"/>
          <w:sz w:val="20"/>
          <w:szCs w:val="20"/>
          <w:lang w:val="en-US"/>
        </w:rPr>
        <w:t>er</w:t>
      </w:r>
      <w:r w:rsidR="004D4849" w:rsidRPr="004D4849">
        <w:rPr>
          <w:rFonts w:ascii="Times New Roman" w:eastAsia="Calibri" w:hAnsi="Times New Roman" w:cs="Times New Roman"/>
          <w:sz w:val="20"/>
          <w:szCs w:val="20"/>
          <w:lang w:val="en-US"/>
        </w:rPr>
        <w:t xml:space="preserve"> criteria</w:t>
      </w:r>
      <w:r w:rsidR="004D4849">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 xml:space="preserve">APOE, Apolipoprotein E; </w:t>
      </w:r>
      <w:r w:rsidRPr="001030BA">
        <w:rPr>
          <w:rFonts w:ascii="Times New Roman" w:eastAsia="Calibri" w:hAnsi="Times New Roman" w:cs="Times New Roman"/>
          <w:sz w:val="20"/>
          <w:szCs w:val="20"/>
          <w:lang w:val="en-US"/>
        </w:rPr>
        <w:t>BMI</w:t>
      </w:r>
      <w:r>
        <w:rPr>
          <w:rFonts w:ascii="Times New Roman" w:eastAsia="Calibri" w:hAnsi="Times New Roman" w:cs="Times New Roman"/>
          <w:sz w:val="20"/>
          <w:szCs w:val="20"/>
          <w:lang w:val="en-US"/>
        </w:rPr>
        <w:t xml:space="preserve">, body mass index; </w:t>
      </w:r>
      <w:r w:rsidRPr="001030BA">
        <w:rPr>
          <w:rFonts w:ascii="Times New Roman" w:eastAsia="Calibri" w:hAnsi="Times New Roman" w:cs="Times New Roman"/>
          <w:sz w:val="20"/>
          <w:szCs w:val="20"/>
          <w:lang w:val="en-US"/>
        </w:rPr>
        <w:t>CHD</w:t>
      </w:r>
      <w:r>
        <w:rPr>
          <w:rFonts w:ascii="Times New Roman" w:eastAsia="Calibri" w:hAnsi="Times New Roman" w:cs="Times New Roman"/>
          <w:sz w:val="20"/>
          <w:szCs w:val="20"/>
          <w:lang w:val="en-US"/>
        </w:rPr>
        <w:t xml:space="preserve">, coronary heart disease; </w:t>
      </w:r>
      <w:r w:rsidRPr="001030BA">
        <w:rPr>
          <w:rFonts w:ascii="Times New Roman" w:eastAsia="Calibri" w:hAnsi="Times New Roman" w:cs="Times New Roman"/>
          <w:sz w:val="20"/>
          <w:szCs w:val="20"/>
          <w:lang w:val="en-US"/>
        </w:rPr>
        <w:t>COPD</w:t>
      </w:r>
      <w:r>
        <w:rPr>
          <w:rFonts w:ascii="Times New Roman" w:eastAsia="Calibri" w:hAnsi="Times New Roman" w:cs="Times New Roman"/>
          <w:sz w:val="20"/>
          <w:szCs w:val="20"/>
          <w:lang w:val="en-US"/>
        </w:rPr>
        <w:t xml:space="preserve">, </w:t>
      </w:r>
      <w:r w:rsidRPr="001030BA">
        <w:rPr>
          <w:rFonts w:ascii="Times New Roman" w:eastAsia="Calibri" w:hAnsi="Times New Roman" w:cs="Times New Roman"/>
          <w:sz w:val="20"/>
          <w:szCs w:val="20"/>
          <w:lang w:val="en-US"/>
        </w:rPr>
        <w:t>chronic obstructive pulmonary disease</w:t>
      </w:r>
      <w:r>
        <w:rPr>
          <w:rFonts w:ascii="Times New Roman" w:eastAsia="Calibri" w:hAnsi="Times New Roman" w:cs="Times New Roman"/>
          <w:sz w:val="20"/>
          <w:szCs w:val="20"/>
          <w:lang w:val="en-US"/>
        </w:rPr>
        <w:t xml:space="preserve">; </w:t>
      </w:r>
      <w:r w:rsidRPr="001030BA">
        <w:rPr>
          <w:rFonts w:ascii="Times New Roman" w:eastAsia="Calibri" w:hAnsi="Times New Roman" w:cs="Times New Roman"/>
          <w:sz w:val="20"/>
          <w:szCs w:val="20"/>
          <w:lang w:val="en-US"/>
        </w:rPr>
        <w:t>CVD</w:t>
      </w:r>
      <w:r>
        <w:rPr>
          <w:rFonts w:ascii="Times New Roman" w:eastAsia="Calibri" w:hAnsi="Times New Roman" w:cs="Times New Roman"/>
          <w:sz w:val="20"/>
          <w:szCs w:val="20"/>
          <w:lang w:val="en-US"/>
        </w:rPr>
        <w:t>, c</w:t>
      </w:r>
      <w:r w:rsidRPr="001030BA">
        <w:rPr>
          <w:rFonts w:ascii="Times New Roman" w:eastAsia="Calibri" w:hAnsi="Times New Roman" w:cs="Times New Roman"/>
          <w:sz w:val="20"/>
          <w:szCs w:val="20"/>
          <w:lang w:val="en-US"/>
        </w:rPr>
        <w:t>ardiovascular disease</w:t>
      </w:r>
      <w:r>
        <w:rPr>
          <w:rFonts w:ascii="Times New Roman" w:eastAsia="Calibri" w:hAnsi="Times New Roman" w:cs="Times New Roman"/>
          <w:sz w:val="20"/>
          <w:szCs w:val="20"/>
          <w:lang w:val="en-US"/>
        </w:rPr>
        <w:t xml:space="preserve">; </w:t>
      </w:r>
      <w:r w:rsidRPr="001030BA">
        <w:rPr>
          <w:rFonts w:ascii="Times New Roman" w:eastAsia="Calibri" w:hAnsi="Times New Roman" w:cs="Times New Roman"/>
          <w:sz w:val="20"/>
          <w:szCs w:val="20"/>
          <w:lang w:val="en-US"/>
        </w:rPr>
        <w:t>DAS</w:t>
      </w:r>
      <w:r w:rsidR="004D4849">
        <w:rPr>
          <w:rFonts w:ascii="Times New Roman" w:eastAsia="Calibri" w:hAnsi="Times New Roman" w:cs="Times New Roman"/>
          <w:sz w:val="20"/>
          <w:szCs w:val="20"/>
          <w:lang w:val="en-US"/>
        </w:rPr>
        <w:t>, dementia-a</w:t>
      </w:r>
      <w:r w:rsidR="004D4849" w:rsidRPr="004D4849">
        <w:rPr>
          <w:rFonts w:ascii="Times New Roman" w:eastAsia="Calibri" w:hAnsi="Times New Roman" w:cs="Times New Roman"/>
          <w:sz w:val="20"/>
          <w:szCs w:val="20"/>
          <w:lang w:val="en-US"/>
        </w:rPr>
        <w:t>ssociated with stroke</w:t>
      </w:r>
      <w:r w:rsidR="004D4849">
        <w:rPr>
          <w:rFonts w:ascii="Times New Roman" w:eastAsia="Calibri" w:hAnsi="Times New Roman" w:cs="Times New Roman"/>
          <w:sz w:val="20"/>
          <w:szCs w:val="20"/>
          <w:lang w:val="en-US"/>
        </w:rPr>
        <w:t xml:space="preserve">; </w:t>
      </w:r>
      <w:r w:rsidRPr="001030BA">
        <w:rPr>
          <w:rFonts w:ascii="Times New Roman" w:eastAsia="Calibri" w:hAnsi="Times New Roman" w:cs="Times New Roman"/>
          <w:sz w:val="20"/>
          <w:szCs w:val="20"/>
          <w:lang w:val="en-US"/>
        </w:rPr>
        <w:t>DSM</w:t>
      </w:r>
      <w:r w:rsidR="004D4849">
        <w:rPr>
          <w:rFonts w:ascii="Times New Roman" w:eastAsia="Calibri" w:hAnsi="Times New Roman" w:cs="Times New Roman"/>
          <w:sz w:val="20"/>
          <w:szCs w:val="20"/>
          <w:lang w:val="en-US"/>
        </w:rPr>
        <w:t xml:space="preserve">, </w:t>
      </w:r>
      <w:r w:rsidR="004D4849" w:rsidRPr="00D31848">
        <w:rPr>
          <w:rFonts w:ascii="Times New Roman" w:eastAsia="Calibri" w:hAnsi="Times New Roman" w:cs="Times New Roman"/>
          <w:sz w:val="20"/>
          <w:szCs w:val="20"/>
          <w:lang w:val="en-US"/>
        </w:rPr>
        <w:t>Diagnostic a</w:t>
      </w:r>
      <w:r w:rsidR="004D4849">
        <w:rPr>
          <w:rFonts w:ascii="Times New Roman" w:eastAsia="Calibri" w:hAnsi="Times New Roman" w:cs="Times New Roman"/>
          <w:sz w:val="20"/>
          <w:szCs w:val="20"/>
          <w:lang w:val="en-US"/>
        </w:rPr>
        <w:t xml:space="preserve">nd Statistical Manual of Mental; </w:t>
      </w:r>
      <w:r w:rsidRPr="001030BA">
        <w:rPr>
          <w:rFonts w:ascii="Times New Roman" w:eastAsia="Calibri" w:hAnsi="Times New Roman" w:cs="Times New Roman"/>
          <w:sz w:val="20"/>
          <w:szCs w:val="20"/>
          <w:lang w:val="en-US"/>
        </w:rPr>
        <w:t>HR</w:t>
      </w:r>
      <w:r w:rsidR="004D4849">
        <w:rPr>
          <w:rFonts w:ascii="Times New Roman" w:eastAsia="Calibri" w:hAnsi="Times New Roman" w:cs="Times New Roman"/>
          <w:sz w:val="20"/>
          <w:szCs w:val="20"/>
          <w:lang w:val="en-US"/>
        </w:rPr>
        <w:t xml:space="preserve">, hazard ratio; </w:t>
      </w:r>
      <w:r w:rsidRPr="001030BA">
        <w:rPr>
          <w:rFonts w:ascii="Times New Roman" w:eastAsia="Calibri" w:hAnsi="Times New Roman" w:cs="Times New Roman"/>
          <w:sz w:val="20"/>
          <w:szCs w:val="20"/>
          <w:lang w:val="en-US"/>
        </w:rPr>
        <w:t>ICD</w:t>
      </w:r>
      <w:r w:rsidR="004D4849">
        <w:rPr>
          <w:rFonts w:ascii="Times New Roman" w:eastAsia="Calibri" w:hAnsi="Times New Roman" w:cs="Times New Roman"/>
          <w:sz w:val="20"/>
          <w:szCs w:val="20"/>
          <w:lang w:val="en-US"/>
        </w:rPr>
        <w:t xml:space="preserve">, </w:t>
      </w:r>
      <w:r w:rsidR="004D4849" w:rsidRPr="00D31848">
        <w:rPr>
          <w:rFonts w:ascii="Times New Roman" w:eastAsia="Calibri" w:hAnsi="Times New Roman" w:cs="Times New Roman"/>
          <w:sz w:val="20"/>
          <w:szCs w:val="20"/>
          <w:lang w:val="en-US"/>
        </w:rPr>
        <w:t>International Classification of Diseases</w:t>
      </w:r>
      <w:r w:rsidR="004D4849">
        <w:rPr>
          <w:rFonts w:ascii="Times New Roman" w:eastAsia="Calibri" w:hAnsi="Times New Roman" w:cs="Times New Roman"/>
          <w:sz w:val="20"/>
          <w:szCs w:val="20"/>
          <w:lang w:val="en-US"/>
        </w:rPr>
        <w:t xml:space="preserve">; </w:t>
      </w:r>
      <w:r w:rsidR="002A6EC4">
        <w:rPr>
          <w:rFonts w:ascii="Times New Roman" w:eastAsia="Calibri" w:hAnsi="Times New Roman" w:cs="Times New Roman"/>
          <w:sz w:val="20"/>
          <w:szCs w:val="20"/>
          <w:lang w:val="en-US"/>
        </w:rPr>
        <w:t xml:space="preserve">IQ-code, </w:t>
      </w:r>
      <w:r w:rsidR="002A6EC4" w:rsidRPr="002A6EC4">
        <w:rPr>
          <w:rFonts w:ascii="Times New Roman" w:eastAsia="Calibri" w:hAnsi="Times New Roman" w:cs="Times New Roman"/>
          <w:sz w:val="20"/>
          <w:szCs w:val="20"/>
          <w:lang w:val="en-US"/>
        </w:rPr>
        <w:t>Informant Questionnaire on Cognitive Decline in the Eld</w:t>
      </w:r>
      <w:r w:rsidR="002A6EC4">
        <w:rPr>
          <w:rFonts w:ascii="Times New Roman" w:eastAsia="Calibri" w:hAnsi="Times New Roman" w:cs="Times New Roman"/>
          <w:sz w:val="20"/>
          <w:szCs w:val="20"/>
          <w:lang w:val="en-US"/>
        </w:rPr>
        <w:t xml:space="preserve">erly; </w:t>
      </w:r>
      <w:r w:rsidRPr="001030BA">
        <w:rPr>
          <w:rFonts w:ascii="Times New Roman" w:eastAsia="Calibri" w:hAnsi="Times New Roman" w:cs="Times New Roman"/>
          <w:sz w:val="20"/>
          <w:szCs w:val="20"/>
          <w:lang w:val="en-US"/>
        </w:rPr>
        <w:t>MCI</w:t>
      </w:r>
      <w:r w:rsidR="004D4849">
        <w:rPr>
          <w:rFonts w:ascii="Times New Roman" w:eastAsia="Calibri" w:hAnsi="Times New Roman" w:cs="Times New Roman"/>
          <w:sz w:val="20"/>
          <w:szCs w:val="20"/>
          <w:lang w:val="en-US"/>
        </w:rPr>
        <w:t>, mild cognitive impairmen</w:t>
      </w:r>
      <w:bookmarkStart w:id="1" w:name="_GoBack"/>
      <w:bookmarkEnd w:id="1"/>
      <w:r w:rsidR="004D4849">
        <w:rPr>
          <w:rFonts w:ascii="Times New Roman" w:eastAsia="Calibri" w:hAnsi="Times New Roman" w:cs="Times New Roman"/>
          <w:sz w:val="20"/>
          <w:szCs w:val="20"/>
          <w:lang w:val="en-US"/>
        </w:rPr>
        <w:t xml:space="preserve">t; </w:t>
      </w:r>
      <w:r w:rsidRPr="001030BA">
        <w:rPr>
          <w:rFonts w:ascii="Times New Roman" w:eastAsia="Calibri" w:hAnsi="Times New Roman" w:cs="Times New Roman"/>
          <w:sz w:val="20"/>
          <w:szCs w:val="20"/>
          <w:lang w:val="en-US"/>
        </w:rPr>
        <w:t>MMSE</w:t>
      </w:r>
      <w:r w:rsidR="004D4849">
        <w:rPr>
          <w:rFonts w:ascii="Times New Roman" w:eastAsia="Calibri" w:hAnsi="Times New Roman" w:cs="Times New Roman"/>
          <w:sz w:val="20"/>
          <w:szCs w:val="20"/>
          <w:lang w:val="en-US"/>
        </w:rPr>
        <w:t xml:space="preserve">, </w:t>
      </w:r>
      <w:r w:rsidR="004D4849" w:rsidRPr="00D31848">
        <w:rPr>
          <w:rFonts w:ascii="Times New Roman" w:eastAsia="Calibri" w:hAnsi="Times New Roman" w:cs="Times New Roman"/>
          <w:sz w:val="20"/>
          <w:szCs w:val="20"/>
          <w:lang w:val="en-US"/>
        </w:rPr>
        <w:t>Mini-Mental State Examination</w:t>
      </w:r>
      <w:r w:rsidR="004D4849">
        <w:rPr>
          <w:rFonts w:ascii="Times New Roman" w:eastAsia="Calibri" w:hAnsi="Times New Roman" w:cs="Times New Roman"/>
          <w:sz w:val="20"/>
          <w:szCs w:val="20"/>
          <w:lang w:val="en-US"/>
        </w:rPr>
        <w:t xml:space="preserve">; </w:t>
      </w:r>
      <w:r w:rsidRPr="001030BA">
        <w:rPr>
          <w:rFonts w:ascii="Times New Roman" w:eastAsia="Calibri" w:hAnsi="Times New Roman" w:cs="Times New Roman"/>
          <w:sz w:val="20"/>
          <w:szCs w:val="20"/>
          <w:lang w:val="en-US"/>
        </w:rPr>
        <w:t>MRI</w:t>
      </w:r>
      <w:r w:rsidR="004D4849">
        <w:rPr>
          <w:rFonts w:ascii="Times New Roman" w:eastAsia="Calibri" w:hAnsi="Times New Roman" w:cs="Times New Roman"/>
          <w:sz w:val="20"/>
          <w:szCs w:val="20"/>
          <w:lang w:val="en-US"/>
        </w:rPr>
        <w:t xml:space="preserve">, magnetic resonance imaging; </w:t>
      </w:r>
      <w:r w:rsidRPr="001030BA">
        <w:rPr>
          <w:rFonts w:ascii="Times New Roman" w:eastAsia="Calibri" w:hAnsi="Times New Roman" w:cs="Times New Roman"/>
          <w:sz w:val="20"/>
          <w:szCs w:val="20"/>
          <w:lang w:val="en-US"/>
        </w:rPr>
        <w:t>NINCDS-ADARDA</w:t>
      </w:r>
      <w:r w:rsidR="004D4849">
        <w:rPr>
          <w:rFonts w:ascii="Times New Roman" w:eastAsia="Calibri" w:hAnsi="Times New Roman" w:cs="Times New Roman"/>
          <w:sz w:val="20"/>
          <w:szCs w:val="20"/>
          <w:lang w:val="en-US"/>
        </w:rPr>
        <w:t xml:space="preserve">, </w:t>
      </w:r>
      <w:r w:rsidR="004D4849" w:rsidRPr="00D31848">
        <w:rPr>
          <w:rFonts w:ascii="Times New Roman" w:eastAsia="Calibri" w:hAnsi="Times New Roman" w:cs="Times New Roman"/>
          <w:sz w:val="20"/>
          <w:szCs w:val="20"/>
          <w:lang w:val="en-US"/>
        </w:rPr>
        <w:t>National Institute of Neurological and Communicative Diseases and Stroke Alzheimer’s Disease and Related Disorders Association</w:t>
      </w:r>
      <w:r w:rsidR="004D4849">
        <w:rPr>
          <w:rFonts w:ascii="Times New Roman" w:eastAsia="Calibri" w:hAnsi="Times New Roman" w:cs="Times New Roman"/>
          <w:sz w:val="20"/>
          <w:szCs w:val="20"/>
          <w:lang w:val="en-US"/>
        </w:rPr>
        <w:t xml:space="preserve">; </w:t>
      </w:r>
      <w:r w:rsidRPr="001030BA">
        <w:rPr>
          <w:rFonts w:ascii="Times New Roman" w:eastAsia="Calibri" w:hAnsi="Times New Roman" w:cs="Times New Roman"/>
          <w:sz w:val="20"/>
          <w:szCs w:val="20"/>
          <w:lang w:val="en-US"/>
        </w:rPr>
        <w:t>NINCDS-AIREN</w:t>
      </w:r>
      <w:r w:rsidR="002A6EC4">
        <w:rPr>
          <w:rFonts w:ascii="Times New Roman" w:eastAsia="Calibri" w:hAnsi="Times New Roman" w:cs="Times New Roman"/>
          <w:sz w:val="20"/>
          <w:szCs w:val="20"/>
          <w:lang w:val="en-US"/>
        </w:rPr>
        <w:t xml:space="preserve">, </w:t>
      </w:r>
      <w:r w:rsidR="002A6EC4" w:rsidRPr="002A6EC4">
        <w:rPr>
          <w:rFonts w:ascii="Times New Roman" w:eastAsia="Calibri" w:hAnsi="Times New Roman" w:cs="Times New Roman"/>
          <w:sz w:val="20"/>
          <w:szCs w:val="20"/>
          <w:lang w:val="en-US"/>
        </w:rPr>
        <w:t xml:space="preserve">National Institute of Neurological Disorders and Stroke and Association </w:t>
      </w:r>
      <w:proofErr w:type="spellStart"/>
      <w:r w:rsidR="002A6EC4" w:rsidRPr="002A6EC4">
        <w:rPr>
          <w:rFonts w:ascii="Times New Roman" w:eastAsia="Calibri" w:hAnsi="Times New Roman" w:cs="Times New Roman"/>
          <w:sz w:val="20"/>
          <w:szCs w:val="20"/>
          <w:lang w:val="en-US"/>
        </w:rPr>
        <w:t>Internationale</w:t>
      </w:r>
      <w:proofErr w:type="spellEnd"/>
      <w:r w:rsidR="002A6EC4" w:rsidRPr="002A6EC4">
        <w:rPr>
          <w:rFonts w:ascii="Times New Roman" w:eastAsia="Calibri" w:hAnsi="Times New Roman" w:cs="Times New Roman"/>
          <w:sz w:val="20"/>
          <w:szCs w:val="20"/>
          <w:lang w:val="en-US"/>
        </w:rPr>
        <w:t xml:space="preserve"> pour la Recherché et </w:t>
      </w:r>
      <w:proofErr w:type="spellStart"/>
      <w:r w:rsidR="002A6EC4" w:rsidRPr="002A6EC4">
        <w:rPr>
          <w:rFonts w:ascii="Times New Roman" w:eastAsia="Calibri" w:hAnsi="Times New Roman" w:cs="Times New Roman"/>
          <w:sz w:val="20"/>
          <w:szCs w:val="20"/>
          <w:lang w:val="en-US"/>
        </w:rPr>
        <w:t>l'Enseignement</w:t>
      </w:r>
      <w:proofErr w:type="spellEnd"/>
      <w:r w:rsidR="002A6EC4" w:rsidRPr="002A6EC4">
        <w:rPr>
          <w:rFonts w:ascii="Times New Roman" w:eastAsia="Calibri" w:hAnsi="Times New Roman" w:cs="Times New Roman"/>
          <w:sz w:val="20"/>
          <w:szCs w:val="20"/>
          <w:lang w:val="en-US"/>
        </w:rPr>
        <w:t xml:space="preserve"> </w:t>
      </w:r>
      <w:proofErr w:type="spellStart"/>
      <w:r w:rsidR="002A6EC4" w:rsidRPr="002A6EC4">
        <w:rPr>
          <w:rFonts w:ascii="Times New Roman" w:eastAsia="Calibri" w:hAnsi="Times New Roman" w:cs="Times New Roman"/>
          <w:sz w:val="20"/>
          <w:szCs w:val="20"/>
          <w:lang w:val="en-US"/>
        </w:rPr>
        <w:t>en</w:t>
      </w:r>
      <w:proofErr w:type="spellEnd"/>
      <w:r w:rsidR="002A6EC4" w:rsidRPr="002A6EC4">
        <w:rPr>
          <w:rFonts w:ascii="Times New Roman" w:eastAsia="Calibri" w:hAnsi="Times New Roman" w:cs="Times New Roman"/>
          <w:sz w:val="20"/>
          <w:szCs w:val="20"/>
          <w:lang w:val="en-US"/>
        </w:rPr>
        <w:t xml:space="preserve"> Neurosciences</w:t>
      </w:r>
      <w:r w:rsidR="002A6EC4">
        <w:rPr>
          <w:rFonts w:ascii="Times New Roman" w:eastAsia="Calibri" w:hAnsi="Times New Roman" w:cs="Times New Roman"/>
          <w:sz w:val="20"/>
          <w:szCs w:val="20"/>
          <w:lang w:val="en-US"/>
        </w:rPr>
        <w:t xml:space="preserve">; </w:t>
      </w:r>
      <w:r w:rsidRPr="001030BA">
        <w:rPr>
          <w:rFonts w:ascii="Times New Roman" w:eastAsia="Calibri" w:hAnsi="Times New Roman" w:cs="Times New Roman"/>
          <w:sz w:val="20"/>
          <w:szCs w:val="20"/>
          <w:lang w:val="en-US"/>
        </w:rPr>
        <w:t>OR</w:t>
      </w:r>
      <w:r w:rsidR="002A6EC4">
        <w:rPr>
          <w:rFonts w:ascii="Times New Roman" w:eastAsia="Calibri" w:hAnsi="Times New Roman" w:cs="Times New Roman"/>
          <w:sz w:val="20"/>
          <w:szCs w:val="20"/>
          <w:lang w:val="en-US"/>
        </w:rPr>
        <w:t xml:space="preserve">, odds ratio; </w:t>
      </w:r>
      <w:r w:rsidRPr="001030BA">
        <w:rPr>
          <w:rFonts w:ascii="Times New Roman" w:eastAsia="Calibri" w:hAnsi="Times New Roman" w:cs="Times New Roman"/>
          <w:sz w:val="20"/>
          <w:szCs w:val="20"/>
          <w:lang w:val="en-US"/>
        </w:rPr>
        <w:t>RR</w:t>
      </w:r>
      <w:r w:rsidR="002A6EC4">
        <w:rPr>
          <w:rFonts w:ascii="Times New Roman" w:eastAsia="Calibri" w:hAnsi="Times New Roman" w:cs="Times New Roman"/>
          <w:sz w:val="20"/>
          <w:szCs w:val="20"/>
          <w:lang w:val="en-US"/>
        </w:rPr>
        <w:t xml:space="preserve">, relative risk; </w:t>
      </w:r>
      <w:r w:rsidRPr="001030BA">
        <w:rPr>
          <w:rFonts w:ascii="Times New Roman" w:eastAsia="Calibri" w:hAnsi="Times New Roman" w:cs="Times New Roman"/>
          <w:sz w:val="20"/>
          <w:szCs w:val="20"/>
          <w:lang w:val="en-US"/>
        </w:rPr>
        <w:t>TIA</w:t>
      </w:r>
      <w:r w:rsidR="002A6EC4">
        <w:rPr>
          <w:rFonts w:ascii="Times New Roman" w:eastAsia="Calibri" w:hAnsi="Times New Roman" w:cs="Times New Roman"/>
          <w:sz w:val="20"/>
          <w:szCs w:val="20"/>
          <w:lang w:val="en-US"/>
        </w:rPr>
        <w:t xml:space="preserve">, </w:t>
      </w:r>
      <w:r w:rsidR="002A6EC4" w:rsidRPr="002A6EC4">
        <w:rPr>
          <w:rFonts w:ascii="Times New Roman" w:eastAsia="Calibri" w:hAnsi="Times New Roman" w:cs="Times New Roman"/>
          <w:sz w:val="20"/>
          <w:szCs w:val="20"/>
          <w:lang w:val="en-US"/>
        </w:rPr>
        <w:t>transient ischemic attack</w:t>
      </w:r>
      <w:r w:rsidR="002A6EC4">
        <w:rPr>
          <w:rFonts w:ascii="Times New Roman" w:eastAsia="Calibri" w:hAnsi="Times New Roman" w:cs="Times New Roman"/>
          <w:sz w:val="20"/>
          <w:szCs w:val="20"/>
          <w:lang w:val="en-US"/>
        </w:rPr>
        <w:t xml:space="preserve">; </w:t>
      </w:r>
      <w:proofErr w:type="spellStart"/>
      <w:r w:rsidRPr="001030BA">
        <w:rPr>
          <w:rFonts w:ascii="Times New Roman" w:eastAsia="Calibri" w:hAnsi="Times New Roman" w:cs="Times New Roman"/>
          <w:sz w:val="20"/>
          <w:szCs w:val="20"/>
          <w:lang w:val="en-US"/>
        </w:rPr>
        <w:t>VaD</w:t>
      </w:r>
      <w:proofErr w:type="spellEnd"/>
      <w:r w:rsidR="002A6EC4">
        <w:rPr>
          <w:rFonts w:ascii="Times New Roman" w:eastAsia="Calibri" w:hAnsi="Times New Roman" w:cs="Times New Roman"/>
          <w:sz w:val="20"/>
          <w:szCs w:val="20"/>
          <w:lang w:val="en-US"/>
        </w:rPr>
        <w:t xml:space="preserve">, vascular dementia; </w:t>
      </w:r>
      <w:r w:rsidRPr="001030BA">
        <w:rPr>
          <w:rFonts w:ascii="Times New Roman" w:eastAsia="Calibri" w:hAnsi="Times New Roman" w:cs="Times New Roman"/>
          <w:sz w:val="20"/>
          <w:szCs w:val="20"/>
          <w:lang w:val="en-US"/>
        </w:rPr>
        <w:t>WC</w:t>
      </w:r>
      <w:r w:rsidR="002A6EC4">
        <w:rPr>
          <w:rFonts w:ascii="Times New Roman" w:eastAsia="Calibri" w:hAnsi="Times New Roman" w:cs="Times New Roman"/>
          <w:sz w:val="20"/>
          <w:szCs w:val="20"/>
          <w:lang w:val="en-US"/>
        </w:rPr>
        <w:t>, w</w:t>
      </w:r>
      <w:r w:rsidR="002A6EC4" w:rsidRPr="002A6EC4">
        <w:rPr>
          <w:rFonts w:ascii="Times New Roman" w:eastAsia="Calibri" w:hAnsi="Times New Roman" w:cs="Times New Roman"/>
          <w:sz w:val="20"/>
          <w:szCs w:val="20"/>
          <w:lang w:val="en-US"/>
        </w:rPr>
        <w:t xml:space="preserve">aist </w:t>
      </w:r>
      <w:r w:rsidR="002A6EC4">
        <w:rPr>
          <w:rFonts w:ascii="Times New Roman" w:eastAsia="Calibri" w:hAnsi="Times New Roman" w:cs="Times New Roman"/>
          <w:sz w:val="20"/>
          <w:szCs w:val="20"/>
          <w:lang w:val="en-US"/>
        </w:rPr>
        <w:t>c</w:t>
      </w:r>
      <w:r w:rsidR="002A6EC4" w:rsidRPr="002A6EC4">
        <w:rPr>
          <w:rFonts w:ascii="Times New Roman" w:eastAsia="Calibri" w:hAnsi="Times New Roman" w:cs="Times New Roman"/>
          <w:sz w:val="20"/>
          <w:szCs w:val="20"/>
          <w:lang w:val="en-US"/>
        </w:rPr>
        <w:t>ircumference</w:t>
      </w:r>
      <w:r w:rsidR="002A6EC4">
        <w:rPr>
          <w:rFonts w:ascii="Times New Roman" w:eastAsia="Calibri" w:hAnsi="Times New Roman" w:cs="Times New Roman"/>
          <w:sz w:val="20"/>
          <w:szCs w:val="20"/>
          <w:lang w:val="en-US"/>
        </w:rPr>
        <w:t xml:space="preserve">; </w:t>
      </w:r>
      <w:r w:rsidRPr="001030BA">
        <w:rPr>
          <w:rFonts w:ascii="Times New Roman" w:eastAsia="Calibri" w:hAnsi="Times New Roman" w:cs="Times New Roman"/>
          <w:sz w:val="20"/>
          <w:szCs w:val="20"/>
          <w:lang w:val="en-US"/>
        </w:rPr>
        <w:t>WHR</w:t>
      </w:r>
      <w:r w:rsidR="002A6EC4">
        <w:rPr>
          <w:rFonts w:ascii="Times New Roman" w:eastAsia="Calibri" w:hAnsi="Times New Roman" w:cs="Times New Roman"/>
          <w:sz w:val="20"/>
          <w:szCs w:val="20"/>
          <w:lang w:val="en-US"/>
        </w:rPr>
        <w:t xml:space="preserve">, </w:t>
      </w:r>
      <w:r w:rsidR="002A6EC4" w:rsidRPr="002A6EC4">
        <w:rPr>
          <w:rFonts w:ascii="Times New Roman" w:eastAsia="Calibri" w:hAnsi="Times New Roman" w:cs="Times New Roman"/>
          <w:sz w:val="20"/>
          <w:szCs w:val="20"/>
          <w:lang w:val="en-US"/>
        </w:rPr>
        <w:t>waist-to-hip-ratio</w:t>
      </w:r>
    </w:p>
    <w:p w:rsidR="00D31848" w:rsidRPr="00D31848" w:rsidRDefault="00D31848"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lastRenderedPageBreak/>
        <w:t>Supplementary Figure 1. Funnel plot assessing publication bias</w:t>
      </w:r>
    </w:p>
    <w:p w:rsidR="008B1144" w:rsidRPr="00D31848" w:rsidRDefault="008B1144" w:rsidP="00D31848">
      <w:pPr>
        <w:spacing w:after="0" w:line="240" w:lineRule="auto"/>
        <w:rPr>
          <w:rFonts w:ascii="Times New Roman" w:eastAsia="Calibri" w:hAnsi="Times New Roman" w:cs="Times New Roman"/>
          <w:b/>
          <w:sz w:val="24"/>
          <w:szCs w:val="24"/>
          <w:lang w:val="en-US"/>
        </w:rPr>
      </w:pPr>
    </w:p>
    <w:p w:rsidR="00C47D23" w:rsidRPr="00D31848" w:rsidRDefault="00445E85" w:rsidP="00D31848">
      <w:pPr>
        <w:spacing w:after="0" w:line="240" w:lineRule="auto"/>
        <w:rPr>
          <w:rFonts w:ascii="Times New Roman" w:hAnsi="Times New Roman" w:cs="Times New Roman"/>
          <w:sz w:val="24"/>
          <w:szCs w:val="24"/>
          <w:lang w:val="en-US"/>
        </w:rPr>
      </w:pPr>
      <w:r w:rsidRPr="00D31848">
        <w:rPr>
          <w:rFonts w:ascii="Times New Roman" w:hAnsi="Times New Roman" w:cs="Times New Roman"/>
          <w:sz w:val="24"/>
          <w:szCs w:val="24"/>
          <w:lang w:val="en-US" w:eastAsia="en-GB"/>
        </w:rPr>
        <w:drawing>
          <wp:inline distT="0" distB="0" distL="0" distR="0">
            <wp:extent cx="5866646" cy="3370748"/>
            <wp:effectExtent l="0" t="0" r="1270" b="0"/>
            <wp:docPr id="13" name="Picture 13" descr="D:\final manuscript\TIF supplementary onlline if needed\Funnel plot assessing publication bia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inal manuscript\TIF supplementary onlline if needed\Funnel plot assessing publication bias.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6797" cy="3382326"/>
                    </a:xfrm>
                    <a:prstGeom prst="rect">
                      <a:avLst/>
                    </a:prstGeom>
                    <a:noFill/>
                    <a:ln>
                      <a:noFill/>
                    </a:ln>
                  </pic:spPr>
                </pic:pic>
              </a:graphicData>
            </a:graphic>
          </wp:inline>
        </w:drawing>
      </w:r>
    </w:p>
    <w:p w:rsidR="00445E85" w:rsidRPr="00D31848" w:rsidRDefault="00445E85" w:rsidP="00D31848">
      <w:pPr>
        <w:spacing w:after="0" w:line="240" w:lineRule="auto"/>
        <w:rPr>
          <w:rFonts w:ascii="Times New Roman" w:hAnsi="Times New Roman" w:cs="Times New Roman"/>
          <w:sz w:val="24"/>
          <w:szCs w:val="24"/>
          <w:lang w:val="en-US"/>
        </w:rPr>
      </w:pPr>
    </w:p>
    <w:p w:rsidR="008B1144" w:rsidRPr="00D31848" w:rsidRDefault="008B1144" w:rsidP="00D31848">
      <w:pPr>
        <w:spacing w:after="0" w:line="240" w:lineRule="auto"/>
        <w:rPr>
          <w:rFonts w:ascii="Times New Roman" w:hAnsi="Times New Roman" w:cs="Times New Roman"/>
          <w:sz w:val="24"/>
          <w:szCs w:val="24"/>
          <w:lang w:val="en-US"/>
        </w:rPr>
      </w:pPr>
    </w:p>
    <w:p w:rsidR="00D31848" w:rsidRPr="00D31848" w:rsidRDefault="00D31848">
      <w:pPr>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br w:type="page"/>
      </w:r>
    </w:p>
    <w:p w:rsidR="00D31848" w:rsidRPr="00D31848" w:rsidRDefault="00D31848"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lastRenderedPageBreak/>
        <w:t>Supplementary Figure 2. Linear/Large BMI and dementia risk (short term versus long term follows up)</w:t>
      </w:r>
    </w:p>
    <w:p w:rsidR="008B1144" w:rsidRPr="00D31848" w:rsidRDefault="008B1144" w:rsidP="00D31848">
      <w:pPr>
        <w:spacing w:after="0" w:line="240" w:lineRule="auto"/>
        <w:rPr>
          <w:rFonts w:ascii="Times New Roman" w:hAnsi="Times New Roman" w:cs="Times New Roman"/>
          <w:sz w:val="24"/>
          <w:szCs w:val="24"/>
          <w:lang w:val="en-US"/>
        </w:rPr>
      </w:pPr>
    </w:p>
    <w:p w:rsidR="008B1144" w:rsidRPr="00D31848" w:rsidRDefault="008B1144" w:rsidP="00D31848">
      <w:pPr>
        <w:spacing w:after="0" w:line="240" w:lineRule="auto"/>
        <w:rPr>
          <w:rFonts w:ascii="Times New Roman" w:eastAsia="Calibri" w:hAnsi="Times New Roman" w:cs="Times New Roman"/>
          <w:sz w:val="24"/>
          <w:szCs w:val="24"/>
          <w:lang w:val="en-US"/>
        </w:rPr>
      </w:pPr>
      <w:r w:rsidRPr="00D31848">
        <w:rPr>
          <w:rFonts w:ascii="Times New Roman" w:eastAsia="Calibri" w:hAnsi="Times New Roman" w:cs="Times New Roman"/>
          <w:b/>
          <w:sz w:val="24"/>
          <w:szCs w:val="24"/>
          <w:lang w:val="en-US" w:eastAsia="en-GB"/>
        </w:rPr>
        <w:drawing>
          <wp:inline distT="0" distB="0" distL="0" distR="0" wp14:anchorId="014E6D2B" wp14:editId="38BECCEF">
            <wp:extent cx="6057900" cy="4796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1236" cy="4807350"/>
                    </a:xfrm>
                    <a:prstGeom prst="rect">
                      <a:avLst/>
                    </a:prstGeom>
                    <a:noFill/>
                    <a:ln>
                      <a:noFill/>
                    </a:ln>
                  </pic:spPr>
                </pic:pic>
              </a:graphicData>
            </a:graphic>
          </wp:inline>
        </w:drawing>
      </w:r>
    </w:p>
    <w:p w:rsidR="00D31848" w:rsidRPr="00D31848" w:rsidRDefault="00D31848" w:rsidP="00D31848">
      <w:pPr>
        <w:spacing w:after="0" w:line="240" w:lineRule="auto"/>
        <w:rPr>
          <w:rFonts w:ascii="Times New Roman" w:eastAsia="Calibri" w:hAnsi="Times New Roman" w:cs="Times New Roman"/>
          <w:b/>
          <w:sz w:val="24"/>
          <w:szCs w:val="24"/>
          <w:lang w:val="en-US"/>
        </w:rPr>
      </w:pPr>
    </w:p>
    <w:p w:rsidR="00D31848" w:rsidRPr="00D31848" w:rsidRDefault="00D31848">
      <w:pPr>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br w:type="page"/>
      </w:r>
    </w:p>
    <w:p w:rsidR="00D31848" w:rsidRPr="00D31848" w:rsidRDefault="00D31848"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lastRenderedPageBreak/>
        <w:t>Supplementary Figure 3. Linear/categorical BMI and Alzheimer’s disease risk (short term versus long term follow up)</w:t>
      </w:r>
    </w:p>
    <w:p w:rsidR="008B1144" w:rsidRPr="00D31848" w:rsidRDefault="008B1144" w:rsidP="00D31848">
      <w:pPr>
        <w:spacing w:after="0" w:line="240" w:lineRule="auto"/>
        <w:rPr>
          <w:rFonts w:ascii="Times New Roman" w:eastAsia="Calibri" w:hAnsi="Times New Roman" w:cs="Times New Roman"/>
          <w:b/>
          <w:sz w:val="24"/>
          <w:szCs w:val="24"/>
          <w:lang w:val="en-US"/>
        </w:rPr>
      </w:pPr>
    </w:p>
    <w:p w:rsidR="008B1144" w:rsidRPr="00D31848" w:rsidRDefault="008B1144"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sz w:val="24"/>
          <w:szCs w:val="24"/>
          <w:lang w:val="en-US" w:eastAsia="en-GB"/>
        </w:rPr>
        <w:drawing>
          <wp:inline distT="0" distB="0" distL="0" distR="0" wp14:anchorId="1F857A0E" wp14:editId="5EA83BB5">
            <wp:extent cx="6362700" cy="5038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2700" cy="5038725"/>
                    </a:xfrm>
                    <a:prstGeom prst="rect">
                      <a:avLst/>
                    </a:prstGeom>
                    <a:noFill/>
                    <a:ln>
                      <a:noFill/>
                    </a:ln>
                  </pic:spPr>
                </pic:pic>
              </a:graphicData>
            </a:graphic>
          </wp:inline>
        </w:drawing>
      </w:r>
    </w:p>
    <w:p w:rsidR="00D31848" w:rsidRPr="00D31848" w:rsidRDefault="008B1144"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t xml:space="preserve"> </w:t>
      </w:r>
    </w:p>
    <w:p w:rsidR="00D31848" w:rsidRPr="00D31848" w:rsidRDefault="00D31848">
      <w:pPr>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br w:type="page"/>
      </w:r>
    </w:p>
    <w:p w:rsidR="00D31848" w:rsidRPr="00D31848" w:rsidRDefault="00D31848"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lastRenderedPageBreak/>
        <w:t>Supplementary Figure 4. Linear/Large BMI and Alzheimer’s disease and vascular dementia risk</w:t>
      </w:r>
    </w:p>
    <w:p w:rsidR="008B1144" w:rsidRPr="00D31848" w:rsidRDefault="008B1144" w:rsidP="00D31848">
      <w:pPr>
        <w:spacing w:after="0" w:line="240" w:lineRule="auto"/>
        <w:rPr>
          <w:rFonts w:ascii="Times New Roman" w:eastAsia="Calibri" w:hAnsi="Times New Roman" w:cs="Times New Roman"/>
          <w:b/>
          <w:sz w:val="24"/>
          <w:szCs w:val="24"/>
          <w:lang w:val="en-US"/>
        </w:rPr>
      </w:pPr>
    </w:p>
    <w:p w:rsidR="008B1144" w:rsidRPr="00D31848" w:rsidRDefault="008B1144"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sz w:val="24"/>
          <w:szCs w:val="24"/>
          <w:lang w:val="en-US" w:eastAsia="en-GB"/>
        </w:rPr>
        <w:drawing>
          <wp:inline distT="0" distB="0" distL="0" distR="0" wp14:anchorId="29180B88" wp14:editId="1A7F2245">
            <wp:extent cx="5724525" cy="49625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968580"/>
                    </a:xfrm>
                    <a:prstGeom prst="rect">
                      <a:avLst/>
                    </a:prstGeom>
                    <a:noFill/>
                    <a:ln>
                      <a:noFill/>
                    </a:ln>
                  </pic:spPr>
                </pic:pic>
              </a:graphicData>
            </a:graphic>
          </wp:inline>
        </w:drawing>
      </w:r>
    </w:p>
    <w:p w:rsidR="008B1144" w:rsidRPr="00D31848" w:rsidRDefault="008B1144" w:rsidP="00D31848">
      <w:pPr>
        <w:spacing w:after="0" w:line="240" w:lineRule="auto"/>
        <w:rPr>
          <w:rFonts w:ascii="Times New Roman" w:eastAsia="Calibri" w:hAnsi="Times New Roman" w:cs="Times New Roman"/>
          <w:b/>
          <w:sz w:val="24"/>
          <w:szCs w:val="24"/>
          <w:lang w:val="en-US"/>
        </w:rPr>
      </w:pPr>
    </w:p>
    <w:p w:rsidR="00D31848" w:rsidRPr="00D31848" w:rsidRDefault="00D31848">
      <w:pPr>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br w:type="page"/>
      </w:r>
    </w:p>
    <w:p w:rsidR="00D31848" w:rsidRPr="00D31848" w:rsidRDefault="00D31848"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lastRenderedPageBreak/>
        <w:t xml:space="preserve">Supplementary Figure 5. Alzheimer’s disease risk in relation to continuous, obese and overweight BMI </w:t>
      </w:r>
    </w:p>
    <w:p w:rsidR="008B1144" w:rsidRPr="00D31848" w:rsidRDefault="008B1144" w:rsidP="00D31848">
      <w:pPr>
        <w:spacing w:after="0" w:line="240" w:lineRule="auto"/>
        <w:rPr>
          <w:rFonts w:ascii="Times New Roman" w:eastAsia="Calibri" w:hAnsi="Times New Roman" w:cs="Times New Roman"/>
          <w:b/>
          <w:color w:val="FF0000"/>
          <w:sz w:val="24"/>
          <w:szCs w:val="24"/>
          <w:lang w:val="en-US"/>
        </w:rPr>
      </w:pPr>
    </w:p>
    <w:p w:rsidR="008B1144" w:rsidRPr="00D31848" w:rsidRDefault="008B1144"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sz w:val="24"/>
          <w:szCs w:val="24"/>
          <w:lang w:val="en-US" w:eastAsia="en-GB"/>
        </w:rPr>
        <w:drawing>
          <wp:inline distT="0" distB="0" distL="0" distR="0" wp14:anchorId="5DFB4EBD" wp14:editId="0D08954F">
            <wp:extent cx="5949056" cy="45624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3125" cy="4565595"/>
                    </a:xfrm>
                    <a:prstGeom prst="rect">
                      <a:avLst/>
                    </a:prstGeom>
                    <a:noFill/>
                    <a:ln>
                      <a:noFill/>
                    </a:ln>
                  </pic:spPr>
                </pic:pic>
              </a:graphicData>
            </a:graphic>
          </wp:inline>
        </w:drawing>
      </w:r>
      <w:r w:rsidR="00D31848" w:rsidRPr="00D31848">
        <w:rPr>
          <w:rFonts w:ascii="Times New Roman" w:eastAsia="Calibri" w:hAnsi="Times New Roman" w:cs="Times New Roman"/>
          <w:b/>
          <w:sz w:val="24"/>
          <w:szCs w:val="24"/>
          <w:lang w:val="en-US"/>
        </w:rPr>
        <w:t xml:space="preserve"> </w:t>
      </w:r>
    </w:p>
    <w:p w:rsidR="00D31848" w:rsidRPr="00D31848" w:rsidRDefault="00D31848" w:rsidP="00D31848">
      <w:pPr>
        <w:spacing w:after="0" w:line="240" w:lineRule="auto"/>
        <w:rPr>
          <w:rFonts w:ascii="Times New Roman" w:eastAsia="Calibri" w:hAnsi="Times New Roman" w:cs="Times New Roman"/>
          <w:b/>
          <w:sz w:val="24"/>
          <w:szCs w:val="24"/>
          <w:lang w:val="en-US"/>
        </w:rPr>
      </w:pPr>
    </w:p>
    <w:p w:rsidR="00D31848" w:rsidRPr="00D31848" w:rsidRDefault="00D31848">
      <w:pPr>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br w:type="page"/>
      </w:r>
    </w:p>
    <w:p w:rsidR="00D31848" w:rsidRPr="00D31848" w:rsidRDefault="00D31848"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b/>
          <w:sz w:val="24"/>
          <w:szCs w:val="24"/>
          <w:lang w:val="en-US"/>
        </w:rPr>
        <w:lastRenderedPageBreak/>
        <w:t xml:space="preserve">Supplementary Figure 6. Obesity and vascular dementia risk </w:t>
      </w:r>
    </w:p>
    <w:p w:rsidR="00D31848" w:rsidRPr="00D31848" w:rsidRDefault="00D31848" w:rsidP="00D31848">
      <w:pPr>
        <w:spacing w:after="0" w:line="240" w:lineRule="auto"/>
        <w:rPr>
          <w:rFonts w:ascii="Times New Roman" w:eastAsia="Calibri" w:hAnsi="Times New Roman" w:cs="Times New Roman"/>
          <w:b/>
          <w:sz w:val="24"/>
          <w:szCs w:val="24"/>
          <w:lang w:val="en-US"/>
        </w:rPr>
      </w:pPr>
    </w:p>
    <w:p w:rsidR="009E407B" w:rsidRPr="00D31848" w:rsidRDefault="009E407B" w:rsidP="00D31848">
      <w:pPr>
        <w:spacing w:after="0" w:line="240" w:lineRule="auto"/>
        <w:rPr>
          <w:rFonts w:ascii="Times New Roman" w:eastAsia="Calibri" w:hAnsi="Times New Roman" w:cs="Times New Roman"/>
          <w:b/>
          <w:sz w:val="24"/>
          <w:szCs w:val="24"/>
          <w:lang w:val="en-US"/>
        </w:rPr>
      </w:pPr>
      <w:r w:rsidRPr="00D31848">
        <w:rPr>
          <w:rFonts w:ascii="Times New Roman" w:eastAsia="Calibri" w:hAnsi="Times New Roman" w:cs="Times New Roman"/>
          <w:sz w:val="24"/>
          <w:szCs w:val="24"/>
          <w:lang w:val="en-US" w:eastAsia="en-GB"/>
        </w:rPr>
        <w:drawing>
          <wp:inline distT="0" distB="0" distL="0" distR="0" wp14:anchorId="48E08297" wp14:editId="67FEC9AC">
            <wp:extent cx="5731510" cy="387143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71439"/>
                    </a:xfrm>
                    <a:prstGeom prst="rect">
                      <a:avLst/>
                    </a:prstGeom>
                    <a:noFill/>
                    <a:ln>
                      <a:noFill/>
                    </a:ln>
                  </pic:spPr>
                </pic:pic>
              </a:graphicData>
            </a:graphic>
          </wp:inline>
        </w:drawing>
      </w:r>
    </w:p>
    <w:p w:rsidR="008B1144" w:rsidRPr="00D31848" w:rsidRDefault="008B1144" w:rsidP="00D31848">
      <w:pPr>
        <w:spacing w:after="0" w:line="240" w:lineRule="auto"/>
        <w:rPr>
          <w:rFonts w:ascii="Times New Roman" w:eastAsia="Calibri" w:hAnsi="Times New Roman" w:cs="Times New Roman"/>
          <w:b/>
          <w:sz w:val="24"/>
          <w:szCs w:val="24"/>
          <w:lang w:val="en-US"/>
        </w:rPr>
      </w:pPr>
    </w:p>
    <w:p w:rsidR="008B1144" w:rsidRPr="00D31848" w:rsidRDefault="008B1144" w:rsidP="00D31848">
      <w:pPr>
        <w:spacing w:after="0" w:line="240" w:lineRule="auto"/>
        <w:rPr>
          <w:rFonts w:ascii="Times New Roman" w:eastAsia="Calibri" w:hAnsi="Times New Roman" w:cs="Times New Roman"/>
          <w:b/>
          <w:sz w:val="24"/>
          <w:szCs w:val="24"/>
          <w:lang w:val="en-US"/>
        </w:rPr>
      </w:pPr>
    </w:p>
    <w:p w:rsidR="008B1144" w:rsidRPr="00D31848" w:rsidRDefault="008B1144" w:rsidP="00D31848">
      <w:pPr>
        <w:spacing w:after="0" w:line="240" w:lineRule="auto"/>
        <w:rPr>
          <w:rFonts w:ascii="Times New Roman" w:hAnsi="Times New Roman" w:cs="Times New Roman"/>
          <w:sz w:val="24"/>
          <w:szCs w:val="24"/>
          <w:lang w:val="en-US"/>
        </w:rPr>
      </w:pPr>
    </w:p>
    <w:p w:rsidR="00D31848" w:rsidRDefault="00D31848">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2157B9" w:rsidRPr="00D31848" w:rsidRDefault="002157B9" w:rsidP="00D31848">
      <w:pPr>
        <w:spacing w:after="0" w:line="480" w:lineRule="auto"/>
        <w:ind w:left="720" w:hanging="720"/>
        <w:rPr>
          <w:rFonts w:ascii="Times New Roman" w:hAnsi="Times New Roman" w:cs="Times New Roman"/>
          <w:b/>
          <w:sz w:val="24"/>
          <w:szCs w:val="24"/>
          <w:lang w:val="en-US"/>
        </w:rPr>
      </w:pPr>
      <w:r w:rsidRPr="00D31848">
        <w:rPr>
          <w:rFonts w:ascii="Times New Roman" w:hAnsi="Times New Roman" w:cs="Times New Roman"/>
          <w:b/>
          <w:sz w:val="24"/>
          <w:szCs w:val="24"/>
          <w:lang w:val="en-US"/>
        </w:rPr>
        <w:lastRenderedPageBreak/>
        <w:t>REFERENCES</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fldChar w:fldCharType="begin"/>
      </w:r>
      <w:r w:rsidRPr="00D31848">
        <w:rPr>
          <w:lang w:val="en-US"/>
        </w:rPr>
        <w:instrText>ADDIN RW.BIB</w:instrText>
      </w:r>
      <w:r w:rsidRPr="00D31848">
        <w:rPr>
          <w:lang w:val="en-US"/>
        </w:rPr>
        <w:fldChar w:fldCharType="separate"/>
      </w:r>
      <w:r w:rsidRPr="00D31848">
        <w:rPr>
          <w:lang w:val="en-US"/>
        </w:rPr>
        <w:t xml:space="preserve">[1] </w:t>
      </w:r>
      <w:r w:rsidR="00D31848">
        <w:rPr>
          <w:lang w:val="en-US"/>
        </w:rPr>
        <w:tab/>
      </w:r>
      <w:proofErr w:type="spellStart"/>
      <w:r w:rsidRPr="00D31848">
        <w:rPr>
          <w:lang w:val="en-US"/>
        </w:rPr>
        <w:t>Yoshitake</w:t>
      </w:r>
      <w:proofErr w:type="spellEnd"/>
      <w:r w:rsidRPr="00D31848">
        <w:rPr>
          <w:lang w:val="en-US"/>
        </w:rPr>
        <w:t xml:space="preserve"> T, </w:t>
      </w:r>
      <w:proofErr w:type="spellStart"/>
      <w:r w:rsidRPr="00D31848">
        <w:rPr>
          <w:lang w:val="en-US"/>
        </w:rPr>
        <w:t>Kiyohara</w:t>
      </w:r>
      <w:proofErr w:type="spellEnd"/>
      <w:r w:rsidRPr="00D31848">
        <w:rPr>
          <w:lang w:val="en-US"/>
        </w:rPr>
        <w:t xml:space="preserve"> Y, Kato I, Ohmura T, Iwamoto H, Nakayama K, </w:t>
      </w:r>
      <w:proofErr w:type="spellStart"/>
      <w:r w:rsidRPr="00D31848">
        <w:rPr>
          <w:lang w:val="en-US"/>
        </w:rPr>
        <w:t>Ohmori</w:t>
      </w:r>
      <w:proofErr w:type="spellEnd"/>
      <w:r w:rsidRPr="00D31848">
        <w:rPr>
          <w:lang w:val="en-US"/>
        </w:rPr>
        <w:t xml:space="preserve"> S, </w:t>
      </w:r>
      <w:proofErr w:type="spellStart"/>
      <w:r w:rsidRPr="00D31848">
        <w:rPr>
          <w:lang w:val="en-US"/>
        </w:rPr>
        <w:t>Nomiyama</w:t>
      </w:r>
      <w:proofErr w:type="spellEnd"/>
      <w:r w:rsidRPr="00D31848">
        <w:rPr>
          <w:lang w:val="en-US"/>
        </w:rPr>
        <w:t xml:space="preserve"> K, Kawano H, Ueda K (1995) Incidence and risk factors of vascular dementia and Alzheimer's disease in a defined elderly Japanese population: the </w:t>
      </w:r>
      <w:proofErr w:type="spellStart"/>
      <w:r w:rsidRPr="00D31848">
        <w:rPr>
          <w:lang w:val="en-US"/>
        </w:rPr>
        <w:t>Hisayama</w:t>
      </w:r>
      <w:proofErr w:type="spellEnd"/>
      <w:r w:rsidRPr="00D31848">
        <w:rPr>
          <w:lang w:val="en-US"/>
        </w:rPr>
        <w:t xml:space="preserve"> Study. </w:t>
      </w:r>
      <w:r w:rsidRPr="00D31848">
        <w:rPr>
          <w:i/>
          <w:iCs/>
          <w:lang w:val="en-US"/>
        </w:rPr>
        <w:t xml:space="preserve">Neurology </w:t>
      </w:r>
      <w:r w:rsidRPr="00D31848">
        <w:rPr>
          <w:b/>
          <w:bCs/>
          <w:lang w:val="en-US"/>
        </w:rPr>
        <w:t>45</w:t>
      </w:r>
      <w:r w:rsidRPr="00D31848">
        <w:rPr>
          <w:lang w:val="en-US"/>
        </w:rPr>
        <w:t xml:space="preserve">, 1161-1168.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[2] </w:t>
      </w:r>
      <w:r w:rsidR="00D31848">
        <w:rPr>
          <w:lang w:val="en-US"/>
        </w:rPr>
        <w:tab/>
      </w:r>
      <w:proofErr w:type="spellStart"/>
      <w:r w:rsidRPr="00D31848">
        <w:rPr>
          <w:lang w:val="en-US"/>
        </w:rPr>
        <w:t>Borenstein</w:t>
      </w:r>
      <w:proofErr w:type="spellEnd"/>
      <w:r w:rsidRPr="00D31848">
        <w:rPr>
          <w:lang w:val="en-US"/>
        </w:rPr>
        <w:t xml:space="preserve"> Graves A, Mortimer JA, Bowen JD, McCormick WC, McCurry SM, Schellenberg GD, Larson EB (2001) Head circumference and incident Alzheimer's disease: modification by apolipoprotein E. </w:t>
      </w:r>
      <w:r w:rsidRPr="00D31848">
        <w:rPr>
          <w:i/>
          <w:iCs/>
          <w:lang w:val="en-US"/>
        </w:rPr>
        <w:t xml:space="preserve">Neurology </w:t>
      </w:r>
      <w:r w:rsidRPr="00D31848">
        <w:rPr>
          <w:b/>
          <w:bCs/>
          <w:lang w:val="en-US"/>
        </w:rPr>
        <w:t>57</w:t>
      </w:r>
      <w:r w:rsidRPr="00D31848">
        <w:rPr>
          <w:lang w:val="en-US"/>
        </w:rPr>
        <w:t xml:space="preserve">, 1453-1460.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[3] </w:t>
      </w:r>
      <w:r w:rsidR="00D31848">
        <w:rPr>
          <w:lang w:val="en-US"/>
        </w:rPr>
        <w:tab/>
      </w:r>
      <w:r w:rsidRPr="00D31848">
        <w:rPr>
          <w:lang w:val="en-US"/>
        </w:rPr>
        <w:t xml:space="preserve">Gustafson D, Rothenberg E, </w:t>
      </w:r>
      <w:proofErr w:type="spellStart"/>
      <w:r w:rsidRPr="00D31848">
        <w:rPr>
          <w:lang w:val="en-US"/>
        </w:rPr>
        <w:t>Blennow</w:t>
      </w:r>
      <w:proofErr w:type="spellEnd"/>
      <w:r w:rsidRPr="00D31848">
        <w:rPr>
          <w:lang w:val="en-US"/>
        </w:rPr>
        <w:t xml:space="preserve"> K, Steen B, Skoog I (2003) An 18-year follow-up of overweight and risk of Alzheimer disease. </w:t>
      </w:r>
      <w:r w:rsidRPr="00D31848">
        <w:rPr>
          <w:i/>
          <w:iCs/>
          <w:lang w:val="en-US"/>
        </w:rPr>
        <w:t xml:space="preserve">Arch Intern Med </w:t>
      </w:r>
      <w:r w:rsidRPr="00D31848">
        <w:rPr>
          <w:b/>
          <w:bCs/>
          <w:lang w:val="en-US"/>
        </w:rPr>
        <w:t>163</w:t>
      </w:r>
      <w:r w:rsidRPr="00D31848">
        <w:rPr>
          <w:lang w:val="en-US"/>
        </w:rPr>
        <w:t xml:space="preserve">, 1524-1528.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[4] </w:t>
      </w:r>
      <w:r w:rsidR="00D31848">
        <w:rPr>
          <w:lang w:val="en-US"/>
        </w:rPr>
        <w:tab/>
      </w:r>
      <w:proofErr w:type="spellStart"/>
      <w:r w:rsidRPr="00D31848">
        <w:rPr>
          <w:lang w:val="en-US"/>
        </w:rPr>
        <w:t>Nourhashémi</w:t>
      </w:r>
      <w:proofErr w:type="spellEnd"/>
      <w:r w:rsidRPr="00D31848">
        <w:rPr>
          <w:lang w:val="en-US"/>
        </w:rPr>
        <w:t xml:space="preserve"> F, Deschamps V, </w:t>
      </w:r>
      <w:proofErr w:type="spellStart"/>
      <w:r w:rsidRPr="00D31848">
        <w:rPr>
          <w:lang w:val="en-US"/>
        </w:rPr>
        <w:t>Larrieu</w:t>
      </w:r>
      <w:proofErr w:type="spellEnd"/>
      <w:r w:rsidRPr="00D31848">
        <w:rPr>
          <w:lang w:val="en-US"/>
        </w:rPr>
        <w:t xml:space="preserve"> S, </w:t>
      </w:r>
      <w:proofErr w:type="spellStart"/>
      <w:r w:rsidRPr="00D31848">
        <w:rPr>
          <w:lang w:val="en-US"/>
        </w:rPr>
        <w:t>Letenneur</w:t>
      </w:r>
      <w:proofErr w:type="spellEnd"/>
      <w:r w:rsidRPr="00D31848">
        <w:rPr>
          <w:lang w:val="en-US"/>
        </w:rPr>
        <w:t xml:space="preserve"> L, </w:t>
      </w:r>
      <w:proofErr w:type="spellStart"/>
      <w:r w:rsidRPr="00D31848">
        <w:rPr>
          <w:lang w:val="en-US"/>
        </w:rPr>
        <w:t>Dartigues</w:t>
      </w:r>
      <w:proofErr w:type="spellEnd"/>
      <w:r w:rsidRPr="00D31848">
        <w:rPr>
          <w:lang w:val="en-US"/>
        </w:rPr>
        <w:t xml:space="preserve"> J-, </w:t>
      </w:r>
      <w:proofErr w:type="spellStart"/>
      <w:r w:rsidRPr="00D31848">
        <w:rPr>
          <w:lang w:val="en-US"/>
        </w:rPr>
        <w:t>Barberger</w:t>
      </w:r>
      <w:proofErr w:type="spellEnd"/>
      <w:r w:rsidRPr="00D31848">
        <w:rPr>
          <w:lang w:val="en-US"/>
        </w:rPr>
        <w:t xml:space="preserve">-Gateau P, PAQUID study. </w:t>
      </w:r>
      <w:proofErr w:type="spellStart"/>
      <w:r w:rsidRPr="00D31848">
        <w:rPr>
          <w:lang w:val="en-US"/>
        </w:rPr>
        <w:t>Personnes</w:t>
      </w:r>
      <w:proofErr w:type="spellEnd"/>
      <w:r w:rsidRPr="00D31848">
        <w:rPr>
          <w:lang w:val="en-US"/>
        </w:rPr>
        <w:t xml:space="preserve"> </w:t>
      </w:r>
      <w:proofErr w:type="spellStart"/>
      <w:r w:rsidRPr="00D31848">
        <w:rPr>
          <w:lang w:val="en-US"/>
        </w:rPr>
        <w:t>Agées</w:t>
      </w:r>
      <w:proofErr w:type="spellEnd"/>
      <w:r w:rsidRPr="00D31848">
        <w:rPr>
          <w:lang w:val="en-US"/>
        </w:rPr>
        <w:t xml:space="preserve"> Quid (2003) Body mass index and incidence of dementia: The PAQUID study. </w:t>
      </w:r>
      <w:r w:rsidRPr="00D31848">
        <w:rPr>
          <w:i/>
          <w:iCs/>
          <w:lang w:val="en-US"/>
        </w:rPr>
        <w:t xml:space="preserve">Neurology </w:t>
      </w:r>
      <w:r w:rsidRPr="00D31848">
        <w:rPr>
          <w:b/>
          <w:bCs/>
          <w:lang w:val="en-US"/>
        </w:rPr>
        <w:t>60</w:t>
      </w:r>
      <w:r w:rsidRPr="00D31848">
        <w:rPr>
          <w:lang w:val="en-US"/>
        </w:rPr>
        <w:t xml:space="preserve">, 117-119.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[5] </w:t>
      </w:r>
      <w:r w:rsidR="00D31848">
        <w:rPr>
          <w:lang w:val="en-US"/>
        </w:rPr>
        <w:tab/>
      </w:r>
      <w:r w:rsidRPr="00D31848">
        <w:rPr>
          <w:lang w:val="en-US"/>
        </w:rPr>
        <w:t xml:space="preserve">Buchman AS, Wilson RS, </w:t>
      </w:r>
      <w:proofErr w:type="spellStart"/>
      <w:r w:rsidRPr="00D31848">
        <w:rPr>
          <w:lang w:val="en-US"/>
        </w:rPr>
        <w:t>Bienias</w:t>
      </w:r>
      <w:proofErr w:type="spellEnd"/>
      <w:r w:rsidRPr="00D31848">
        <w:rPr>
          <w:lang w:val="en-US"/>
        </w:rPr>
        <w:t xml:space="preserve"> JL, Shah RC, Evans DA, Bennett DA (2005) Change in body mass index and risk of incident Alzheimer disease. </w:t>
      </w:r>
      <w:r w:rsidRPr="00D31848">
        <w:rPr>
          <w:i/>
          <w:iCs/>
          <w:lang w:val="en-US"/>
        </w:rPr>
        <w:t xml:space="preserve">Neurology </w:t>
      </w:r>
      <w:r w:rsidRPr="00D31848">
        <w:rPr>
          <w:b/>
          <w:bCs/>
          <w:lang w:val="en-US"/>
        </w:rPr>
        <w:t>65</w:t>
      </w:r>
      <w:r w:rsidRPr="00D31848">
        <w:rPr>
          <w:lang w:val="en-US"/>
        </w:rPr>
        <w:t xml:space="preserve">, 892-897.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[6] </w:t>
      </w:r>
      <w:r w:rsidR="00D31848">
        <w:rPr>
          <w:lang w:val="en-US"/>
        </w:rPr>
        <w:tab/>
      </w:r>
      <w:r w:rsidRPr="00D31848">
        <w:rPr>
          <w:lang w:val="en-US"/>
        </w:rPr>
        <w:t xml:space="preserve">Hayden KM, </w:t>
      </w:r>
      <w:proofErr w:type="spellStart"/>
      <w:r w:rsidRPr="00D31848">
        <w:rPr>
          <w:lang w:val="en-US"/>
        </w:rPr>
        <w:t>Zandi</w:t>
      </w:r>
      <w:proofErr w:type="spellEnd"/>
      <w:r w:rsidRPr="00D31848">
        <w:rPr>
          <w:lang w:val="en-US"/>
        </w:rPr>
        <w:t xml:space="preserve"> PP, </w:t>
      </w:r>
      <w:proofErr w:type="spellStart"/>
      <w:r w:rsidRPr="00D31848">
        <w:rPr>
          <w:lang w:val="en-US"/>
        </w:rPr>
        <w:t>Lyketsos</w:t>
      </w:r>
      <w:proofErr w:type="spellEnd"/>
      <w:r w:rsidRPr="00D31848">
        <w:rPr>
          <w:lang w:val="en-US"/>
        </w:rPr>
        <w:t xml:space="preserve"> CG, Khachaturian AS, Bastian LA, </w:t>
      </w:r>
      <w:proofErr w:type="spellStart"/>
      <w:r w:rsidRPr="00D31848">
        <w:rPr>
          <w:lang w:val="en-US"/>
        </w:rPr>
        <w:t>Charoonruk</w:t>
      </w:r>
      <w:proofErr w:type="spellEnd"/>
      <w:r w:rsidRPr="00D31848">
        <w:rPr>
          <w:lang w:val="en-US"/>
        </w:rPr>
        <w:t xml:space="preserve"> G, </w:t>
      </w:r>
      <w:proofErr w:type="spellStart"/>
      <w:r w:rsidRPr="00D31848">
        <w:rPr>
          <w:lang w:val="en-US"/>
        </w:rPr>
        <w:t>Tschanz</w:t>
      </w:r>
      <w:proofErr w:type="spellEnd"/>
      <w:r w:rsidRPr="00D31848">
        <w:rPr>
          <w:lang w:val="en-US"/>
        </w:rPr>
        <w:t xml:space="preserve"> JT, Norton MC, Pieper CF, Munger RG, </w:t>
      </w:r>
      <w:proofErr w:type="spellStart"/>
      <w:r w:rsidRPr="00D31848">
        <w:rPr>
          <w:lang w:val="en-US"/>
        </w:rPr>
        <w:t>Breitner</w:t>
      </w:r>
      <w:proofErr w:type="spellEnd"/>
      <w:r w:rsidRPr="00D31848">
        <w:rPr>
          <w:lang w:val="en-US"/>
        </w:rPr>
        <w:t xml:space="preserve"> JC, Welsh-</w:t>
      </w:r>
      <w:proofErr w:type="spellStart"/>
      <w:r w:rsidRPr="00D31848">
        <w:rPr>
          <w:lang w:val="en-US"/>
        </w:rPr>
        <w:t>Bohmer</w:t>
      </w:r>
      <w:proofErr w:type="spellEnd"/>
      <w:r w:rsidRPr="00D31848">
        <w:rPr>
          <w:lang w:val="en-US"/>
        </w:rPr>
        <w:t xml:space="preserve"> KA, Cache County Investigators (2006) Vascular risk factors for incident Alzheimer disease and vascular dementia: </w:t>
      </w:r>
      <w:proofErr w:type="gramStart"/>
      <w:r w:rsidRPr="00D31848">
        <w:rPr>
          <w:lang w:val="en-US"/>
        </w:rPr>
        <w:t>the</w:t>
      </w:r>
      <w:proofErr w:type="gramEnd"/>
      <w:r w:rsidRPr="00D31848">
        <w:rPr>
          <w:lang w:val="en-US"/>
        </w:rPr>
        <w:t xml:space="preserve"> Cache County study. </w:t>
      </w:r>
      <w:r w:rsidRPr="00D31848">
        <w:rPr>
          <w:i/>
          <w:iCs/>
          <w:lang w:val="en-US"/>
        </w:rPr>
        <w:t xml:space="preserve">Alzheimer Dis </w:t>
      </w:r>
      <w:proofErr w:type="spellStart"/>
      <w:r w:rsidRPr="00D31848">
        <w:rPr>
          <w:i/>
          <w:iCs/>
          <w:lang w:val="en-US"/>
        </w:rPr>
        <w:t>Assoc</w:t>
      </w:r>
      <w:proofErr w:type="spellEnd"/>
      <w:r w:rsidRPr="00D31848">
        <w:rPr>
          <w:i/>
          <w:iCs/>
          <w:lang w:val="en-US"/>
        </w:rPr>
        <w:t xml:space="preserve"> </w:t>
      </w:r>
      <w:proofErr w:type="spellStart"/>
      <w:r w:rsidRPr="00D31848">
        <w:rPr>
          <w:i/>
          <w:iCs/>
          <w:lang w:val="en-US"/>
        </w:rPr>
        <w:t>Disord</w:t>
      </w:r>
      <w:proofErr w:type="spellEnd"/>
      <w:r w:rsidRPr="00D31848">
        <w:rPr>
          <w:i/>
          <w:iCs/>
          <w:lang w:val="en-US"/>
        </w:rPr>
        <w:t xml:space="preserve"> </w:t>
      </w:r>
      <w:r w:rsidRPr="00D31848">
        <w:rPr>
          <w:b/>
          <w:bCs/>
          <w:lang w:val="en-US"/>
        </w:rPr>
        <w:t>20</w:t>
      </w:r>
      <w:r w:rsidRPr="00D31848">
        <w:rPr>
          <w:lang w:val="en-US"/>
        </w:rPr>
        <w:t xml:space="preserve">, 93-100.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[7] </w:t>
      </w:r>
      <w:r w:rsidR="00D31848">
        <w:rPr>
          <w:lang w:val="en-US"/>
        </w:rPr>
        <w:tab/>
      </w:r>
      <w:proofErr w:type="spellStart"/>
      <w:r w:rsidRPr="00D31848">
        <w:rPr>
          <w:lang w:val="en-US"/>
        </w:rPr>
        <w:t>Luchsinger</w:t>
      </w:r>
      <w:proofErr w:type="spellEnd"/>
      <w:r w:rsidRPr="00D31848">
        <w:rPr>
          <w:lang w:val="en-US"/>
        </w:rPr>
        <w:t xml:space="preserve"> JA, Patel B, Tang M, </w:t>
      </w:r>
      <w:proofErr w:type="spellStart"/>
      <w:r w:rsidRPr="00D31848">
        <w:rPr>
          <w:lang w:val="en-US"/>
        </w:rPr>
        <w:t>Schupf</w:t>
      </w:r>
      <w:proofErr w:type="spellEnd"/>
      <w:r w:rsidRPr="00D31848">
        <w:rPr>
          <w:lang w:val="en-US"/>
        </w:rPr>
        <w:t xml:space="preserve"> N, Mayeux R (2007) Measures of adiposity and dementia risk in elderly persons. </w:t>
      </w:r>
      <w:r w:rsidRPr="00D31848">
        <w:rPr>
          <w:i/>
          <w:iCs/>
          <w:lang w:val="en-US"/>
        </w:rPr>
        <w:t xml:space="preserve">Arch </w:t>
      </w:r>
      <w:proofErr w:type="spellStart"/>
      <w:r w:rsidRPr="00D31848">
        <w:rPr>
          <w:i/>
          <w:iCs/>
          <w:lang w:val="en-US"/>
        </w:rPr>
        <w:t>Neurol</w:t>
      </w:r>
      <w:proofErr w:type="spellEnd"/>
      <w:r w:rsidRPr="00D31848">
        <w:rPr>
          <w:i/>
          <w:iCs/>
          <w:lang w:val="en-US"/>
        </w:rPr>
        <w:t xml:space="preserve"> </w:t>
      </w:r>
      <w:r w:rsidRPr="00D31848">
        <w:rPr>
          <w:b/>
          <w:bCs/>
          <w:lang w:val="en-US"/>
        </w:rPr>
        <w:t>64</w:t>
      </w:r>
      <w:r w:rsidRPr="00D31848">
        <w:rPr>
          <w:lang w:val="en-US"/>
        </w:rPr>
        <w:t xml:space="preserve">, 392-398.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[8] </w:t>
      </w:r>
      <w:r w:rsidR="00D31848">
        <w:rPr>
          <w:lang w:val="en-US"/>
        </w:rPr>
        <w:tab/>
      </w:r>
      <w:proofErr w:type="spellStart"/>
      <w:r w:rsidRPr="00D31848">
        <w:rPr>
          <w:lang w:val="en-US"/>
        </w:rPr>
        <w:t>Atti</w:t>
      </w:r>
      <w:proofErr w:type="spellEnd"/>
      <w:r w:rsidRPr="00D31848">
        <w:rPr>
          <w:lang w:val="en-US"/>
        </w:rPr>
        <w:t xml:space="preserve"> A (2008) Late-life body mass index and dementia incidence: nine-year follow-up data from the </w:t>
      </w:r>
      <w:proofErr w:type="spellStart"/>
      <w:r w:rsidRPr="00D31848">
        <w:rPr>
          <w:lang w:val="en-US"/>
        </w:rPr>
        <w:t>Kungsholmen</w:t>
      </w:r>
      <w:proofErr w:type="spellEnd"/>
      <w:r w:rsidRPr="00D31848">
        <w:rPr>
          <w:lang w:val="en-US"/>
        </w:rPr>
        <w:t xml:space="preserve"> Project. </w:t>
      </w:r>
      <w:r w:rsidRPr="00D31848">
        <w:rPr>
          <w:i/>
          <w:iCs/>
          <w:lang w:val="en-US"/>
        </w:rPr>
        <w:t xml:space="preserve">J Am </w:t>
      </w:r>
      <w:proofErr w:type="spellStart"/>
      <w:r w:rsidRPr="00D31848">
        <w:rPr>
          <w:i/>
          <w:iCs/>
          <w:lang w:val="en-US"/>
        </w:rPr>
        <w:t>Geriatr</w:t>
      </w:r>
      <w:proofErr w:type="spellEnd"/>
      <w:r w:rsidRPr="00D31848">
        <w:rPr>
          <w:i/>
          <w:iCs/>
          <w:lang w:val="en-US"/>
        </w:rPr>
        <w:t xml:space="preserve"> </w:t>
      </w:r>
      <w:proofErr w:type="spellStart"/>
      <w:r w:rsidRPr="00D31848">
        <w:rPr>
          <w:i/>
          <w:iCs/>
          <w:lang w:val="en-US"/>
        </w:rPr>
        <w:t>Soc</w:t>
      </w:r>
      <w:proofErr w:type="spellEnd"/>
      <w:r w:rsidRPr="00D31848">
        <w:rPr>
          <w:i/>
          <w:iCs/>
          <w:lang w:val="en-US"/>
        </w:rPr>
        <w:t xml:space="preserve"> </w:t>
      </w:r>
      <w:r w:rsidRPr="00D31848">
        <w:rPr>
          <w:b/>
          <w:bCs/>
          <w:lang w:val="en-US"/>
        </w:rPr>
        <w:t>56</w:t>
      </w:r>
      <w:r w:rsidRPr="00D31848">
        <w:rPr>
          <w:lang w:val="en-US"/>
        </w:rPr>
        <w:t xml:space="preserve">, 111-116.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lastRenderedPageBreak/>
        <w:t xml:space="preserve">[9] </w:t>
      </w:r>
      <w:r w:rsidR="00D31848">
        <w:rPr>
          <w:lang w:val="en-US"/>
        </w:rPr>
        <w:tab/>
      </w:r>
      <w:r w:rsidR="00D31848" w:rsidRPr="00D31848">
        <w:rPr>
          <w:lang w:val="en-US"/>
        </w:rPr>
        <w:t xml:space="preserve">Dahl AK, </w:t>
      </w:r>
      <w:proofErr w:type="spellStart"/>
      <w:r w:rsidR="00D31848" w:rsidRPr="00D31848">
        <w:rPr>
          <w:lang w:val="en-US"/>
        </w:rPr>
        <w:t>Löppönen</w:t>
      </w:r>
      <w:proofErr w:type="spellEnd"/>
      <w:r w:rsidR="00D31848">
        <w:rPr>
          <w:lang w:val="en-US"/>
        </w:rPr>
        <w:t xml:space="preserve"> M, </w:t>
      </w:r>
      <w:proofErr w:type="spellStart"/>
      <w:r w:rsidR="00D31848">
        <w:rPr>
          <w:lang w:val="en-US"/>
        </w:rPr>
        <w:t>Isoaho</w:t>
      </w:r>
      <w:proofErr w:type="spellEnd"/>
      <w:r w:rsidR="00D31848">
        <w:rPr>
          <w:lang w:val="en-US"/>
        </w:rPr>
        <w:t xml:space="preserve"> R, Berg S, </w:t>
      </w:r>
      <w:proofErr w:type="spellStart"/>
      <w:r w:rsidR="00D31848">
        <w:rPr>
          <w:lang w:val="en-US"/>
        </w:rPr>
        <w:t>Kivelä</w:t>
      </w:r>
      <w:proofErr w:type="spellEnd"/>
      <w:r w:rsidR="00D31848">
        <w:rPr>
          <w:lang w:val="en-US"/>
        </w:rPr>
        <w:t xml:space="preserve"> SL</w:t>
      </w:r>
      <w:r w:rsidRPr="00D31848">
        <w:rPr>
          <w:lang w:val="en-US"/>
        </w:rPr>
        <w:t xml:space="preserve"> (2008) Overweight and obesity in old age are not associated with greater dementia risk. </w:t>
      </w:r>
      <w:r w:rsidRPr="00D31848">
        <w:rPr>
          <w:i/>
          <w:iCs/>
          <w:lang w:val="en-US"/>
        </w:rPr>
        <w:t xml:space="preserve">J Am </w:t>
      </w:r>
      <w:proofErr w:type="spellStart"/>
      <w:r w:rsidRPr="00D31848">
        <w:rPr>
          <w:i/>
          <w:iCs/>
          <w:lang w:val="en-US"/>
        </w:rPr>
        <w:t>Geriatr</w:t>
      </w:r>
      <w:proofErr w:type="spellEnd"/>
      <w:r w:rsidRPr="00D31848">
        <w:rPr>
          <w:i/>
          <w:iCs/>
          <w:lang w:val="en-US"/>
        </w:rPr>
        <w:t xml:space="preserve"> </w:t>
      </w:r>
      <w:proofErr w:type="spellStart"/>
      <w:r w:rsidRPr="00D31848">
        <w:rPr>
          <w:i/>
          <w:iCs/>
          <w:lang w:val="en-US"/>
        </w:rPr>
        <w:t>Soc</w:t>
      </w:r>
      <w:proofErr w:type="spellEnd"/>
      <w:r w:rsidRPr="00D31848">
        <w:rPr>
          <w:i/>
          <w:iCs/>
          <w:lang w:val="en-US"/>
        </w:rPr>
        <w:t xml:space="preserve"> </w:t>
      </w:r>
      <w:r w:rsidRPr="00D31848">
        <w:rPr>
          <w:b/>
          <w:bCs/>
          <w:lang w:val="en-US"/>
        </w:rPr>
        <w:t>56</w:t>
      </w:r>
      <w:r w:rsidRPr="00D31848">
        <w:rPr>
          <w:lang w:val="en-US"/>
        </w:rPr>
        <w:t xml:space="preserve">, 2261-2266.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[10] </w:t>
      </w:r>
      <w:r w:rsidR="00D31848">
        <w:rPr>
          <w:lang w:val="en-US"/>
        </w:rPr>
        <w:tab/>
      </w:r>
      <w:r w:rsidRPr="00D31848">
        <w:rPr>
          <w:lang w:val="en-US"/>
        </w:rPr>
        <w:t xml:space="preserve">Hughes TF, </w:t>
      </w:r>
      <w:proofErr w:type="spellStart"/>
      <w:r w:rsidRPr="00D31848">
        <w:rPr>
          <w:lang w:val="en-US"/>
        </w:rPr>
        <w:t>Borenstein</w:t>
      </w:r>
      <w:proofErr w:type="spellEnd"/>
      <w:r w:rsidRPr="00D31848">
        <w:rPr>
          <w:lang w:val="en-US"/>
        </w:rPr>
        <w:t xml:space="preserve"> </w:t>
      </w:r>
      <w:r w:rsidR="00D31848">
        <w:rPr>
          <w:lang w:val="en-US"/>
        </w:rPr>
        <w:t>A</w:t>
      </w:r>
      <w:r w:rsidRPr="00D31848">
        <w:rPr>
          <w:lang w:val="en-US"/>
        </w:rPr>
        <w:t>R, Schofield E, Wu Y, Larson EB (2009) Association between late-life body mass index and dementia</w:t>
      </w:r>
      <w:r w:rsidR="00D31848">
        <w:rPr>
          <w:lang w:val="en-US"/>
        </w:rPr>
        <w:t>:</w:t>
      </w:r>
      <w:r w:rsidRPr="00D31848">
        <w:rPr>
          <w:lang w:val="en-US"/>
        </w:rPr>
        <w:t xml:space="preserve"> The Kame Project. </w:t>
      </w:r>
      <w:r w:rsidRPr="00D31848">
        <w:rPr>
          <w:i/>
          <w:iCs/>
          <w:lang w:val="en-US"/>
        </w:rPr>
        <w:t xml:space="preserve">Neurology </w:t>
      </w:r>
      <w:r w:rsidRPr="00D31848">
        <w:rPr>
          <w:b/>
          <w:bCs/>
          <w:lang w:val="en-US"/>
        </w:rPr>
        <w:t>72</w:t>
      </w:r>
      <w:r w:rsidRPr="00D31848">
        <w:rPr>
          <w:lang w:val="en-US"/>
        </w:rPr>
        <w:t xml:space="preserve">, 1741-1746.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[11] </w:t>
      </w:r>
      <w:r w:rsidR="00D31848">
        <w:rPr>
          <w:lang w:val="en-US"/>
        </w:rPr>
        <w:tab/>
      </w:r>
      <w:r w:rsidR="00D31848" w:rsidRPr="00D31848">
        <w:rPr>
          <w:lang w:val="en-US"/>
        </w:rPr>
        <w:t xml:space="preserve">Fitzpatrick AL, </w:t>
      </w:r>
      <w:proofErr w:type="spellStart"/>
      <w:r w:rsidR="00D31848" w:rsidRPr="00D31848">
        <w:rPr>
          <w:lang w:val="en-US"/>
        </w:rPr>
        <w:t>Kuller</w:t>
      </w:r>
      <w:proofErr w:type="spellEnd"/>
      <w:r w:rsidR="00D31848" w:rsidRPr="00D31848">
        <w:rPr>
          <w:lang w:val="en-US"/>
        </w:rPr>
        <w:t xml:space="preserve"> LH, Lopez OL, </w:t>
      </w:r>
      <w:proofErr w:type="spellStart"/>
      <w:r w:rsidR="00D31848" w:rsidRPr="00D31848">
        <w:rPr>
          <w:lang w:val="en-US"/>
        </w:rPr>
        <w:t>Diehr</w:t>
      </w:r>
      <w:proofErr w:type="spellEnd"/>
      <w:r w:rsidR="00D31848" w:rsidRPr="00D31848">
        <w:rPr>
          <w:lang w:val="en-US"/>
        </w:rPr>
        <w:t xml:space="preserve"> P, O'Meara ES, </w:t>
      </w:r>
      <w:proofErr w:type="spellStart"/>
      <w:r w:rsidR="00D31848">
        <w:rPr>
          <w:lang w:val="en-US"/>
        </w:rPr>
        <w:t>Longstreth</w:t>
      </w:r>
      <w:proofErr w:type="spellEnd"/>
      <w:r w:rsidR="00D31848">
        <w:rPr>
          <w:lang w:val="en-US"/>
        </w:rPr>
        <w:t xml:space="preserve"> WT Jr, </w:t>
      </w:r>
      <w:proofErr w:type="spellStart"/>
      <w:r w:rsidR="00D31848">
        <w:rPr>
          <w:lang w:val="en-US"/>
        </w:rPr>
        <w:t>Luchsinger</w:t>
      </w:r>
      <w:proofErr w:type="spellEnd"/>
      <w:r w:rsidR="00D31848">
        <w:rPr>
          <w:lang w:val="en-US"/>
        </w:rPr>
        <w:t xml:space="preserve"> JA</w:t>
      </w:r>
      <w:r w:rsidRPr="00D31848">
        <w:rPr>
          <w:lang w:val="en-US"/>
        </w:rPr>
        <w:t xml:space="preserve"> (2009) Midlife and late-life obesity and the risk of dementia: cardiovascular health study. </w:t>
      </w:r>
      <w:r w:rsidRPr="00D31848">
        <w:rPr>
          <w:i/>
          <w:iCs/>
          <w:lang w:val="en-US"/>
        </w:rPr>
        <w:t xml:space="preserve">Arch </w:t>
      </w:r>
      <w:proofErr w:type="spellStart"/>
      <w:r w:rsidRPr="00D31848">
        <w:rPr>
          <w:i/>
          <w:iCs/>
          <w:lang w:val="en-US"/>
        </w:rPr>
        <w:t>Neurol</w:t>
      </w:r>
      <w:proofErr w:type="spellEnd"/>
      <w:r w:rsidRPr="00D31848">
        <w:rPr>
          <w:i/>
          <w:iCs/>
          <w:lang w:val="en-US"/>
        </w:rPr>
        <w:t xml:space="preserve"> </w:t>
      </w:r>
      <w:r w:rsidRPr="00D31848">
        <w:rPr>
          <w:b/>
          <w:bCs/>
          <w:lang w:val="en-US"/>
        </w:rPr>
        <w:t>66</w:t>
      </w:r>
      <w:r w:rsidRPr="00D31848">
        <w:rPr>
          <w:lang w:val="en-US"/>
        </w:rPr>
        <w:t xml:space="preserve">, 336-342.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[12] </w:t>
      </w:r>
      <w:r w:rsidR="00D31848">
        <w:rPr>
          <w:lang w:val="en-US"/>
        </w:rPr>
        <w:tab/>
      </w:r>
      <w:proofErr w:type="spellStart"/>
      <w:r w:rsidRPr="00D31848">
        <w:rPr>
          <w:lang w:val="en-US"/>
        </w:rPr>
        <w:t>Scarmeas</w:t>
      </w:r>
      <w:proofErr w:type="spellEnd"/>
      <w:r w:rsidRPr="00D31848">
        <w:rPr>
          <w:lang w:val="en-US"/>
        </w:rPr>
        <w:t xml:space="preserve"> N, </w:t>
      </w:r>
      <w:proofErr w:type="spellStart"/>
      <w:r w:rsidRPr="00D31848">
        <w:rPr>
          <w:lang w:val="en-US"/>
        </w:rPr>
        <w:t>Luchsinger</w:t>
      </w:r>
      <w:proofErr w:type="spellEnd"/>
      <w:r w:rsidRPr="00D31848">
        <w:rPr>
          <w:lang w:val="en-US"/>
        </w:rPr>
        <w:t xml:space="preserve"> JA, </w:t>
      </w:r>
      <w:proofErr w:type="spellStart"/>
      <w:r w:rsidRPr="00D31848">
        <w:rPr>
          <w:lang w:val="en-US"/>
        </w:rPr>
        <w:t>Schupf</w:t>
      </w:r>
      <w:proofErr w:type="spellEnd"/>
      <w:r w:rsidRPr="00D31848">
        <w:rPr>
          <w:lang w:val="en-US"/>
        </w:rPr>
        <w:t xml:space="preserve"> N, Brickman AM, </w:t>
      </w:r>
      <w:proofErr w:type="spellStart"/>
      <w:r w:rsidRPr="00D31848">
        <w:rPr>
          <w:lang w:val="en-US"/>
        </w:rPr>
        <w:t>Cosentino</w:t>
      </w:r>
      <w:proofErr w:type="spellEnd"/>
      <w:r w:rsidRPr="00D31848">
        <w:rPr>
          <w:lang w:val="en-US"/>
        </w:rPr>
        <w:t xml:space="preserve"> S, Tang MX, Stern Y (2009) Physical activity, diet, and risk of Alzheimer disease. </w:t>
      </w:r>
      <w:r w:rsidRPr="00D31848">
        <w:rPr>
          <w:i/>
          <w:iCs/>
          <w:lang w:val="en-US"/>
        </w:rPr>
        <w:t xml:space="preserve">JAMA </w:t>
      </w:r>
      <w:r w:rsidRPr="00D31848">
        <w:rPr>
          <w:b/>
          <w:bCs/>
          <w:lang w:val="en-US"/>
        </w:rPr>
        <w:t>302</w:t>
      </w:r>
      <w:r w:rsidRPr="00D31848">
        <w:rPr>
          <w:lang w:val="en-US"/>
        </w:rPr>
        <w:t xml:space="preserve">, 627-637. </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[13] </w:t>
      </w:r>
      <w:r w:rsidR="00D31848">
        <w:rPr>
          <w:lang w:val="en-US"/>
        </w:rPr>
        <w:tab/>
      </w:r>
      <w:r w:rsidRPr="00D31848">
        <w:rPr>
          <w:lang w:val="en-US"/>
        </w:rPr>
        <w:t xml:space="preserve">Power BD, Alfonso H, Flicker L, Hankey GJ, </w:t>
      </w:r>
      <w:proofErr w:type="spellStart"/>
      <w:r w:rsidRPr="00D31848">
        <w:rPr>
          <w:lang w:val="en-US"/>
        </w:rPr>
        <w:t>Yeap</w:t>
      </w:r>
      <w:proofErr w:type="spellEnd"/>
      <w:r w:rsidRPr="00D31848">
        <w:rPr>
          <w:lang w:val="en-US"/>
        </w:rPr>
        <w:t xml:space="preserve"> BB, Almeida OP (2011) Body adiposity in later life and the incidence of dementia: the health in men study. </w:t>
      </w:r>
      <w:proofErr w:type="spellStart"/>
      <w:r w:rsidR="00D31848">
        <w:rPr>
          <w:i/>
          <w:iCs/>
          <w:lang w:val="en-US"/>
        </w:rPr>
        <w:t>PloS</w:t>
      </w:r>
      <w:proofErr w:type="spellEnd"/>
      <w:r w:rsidR="00D31848">
        <w:rPr>
          <w:i/>
          <w:iCs/>
          <w:lang w:val="en-US"/>
        </w:rPr>
        <w:t xml:space="preserve"> O</w:t>
      </w:r>
      <w:r w:rsidRPr="00D31848">
        <w:rPr>
          <w:i/>
          <w:iCs/>
          <w:lang w:val="en-US"/>
        </w:rPr>
        <w:t xml:space="preserve">ne </w:t>
      </w:r>
      <w:r w:rsidRPr="00D31848">
        <w:rPr>
          <w:b/>
          <w:bCs/>
          <w:lang w:val="en-US"/>
        </w:rPr>
        <w:t>6</w:t>
      </w:r>
      <w:r w:rsidRPr="00D31848">
        <w:rPr>
          <w:lang w:val="en-US"/>
        </w:rPr>
        <w:t xml:space="preserve">, e17902. </w:t>
      </w:r>
    </w:p>
    <w:p w:rsidR="00D31848"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[14] </w:t>
      </w:r>
      <w:r w:rsidR="00D31848">
        <w:rPr>
          <w:lang w:val="en-US"/>
        </w:rPr>
        <w:tab/>
      </w:r>
      <w:r w:rsidR="00D31848" w:rsidRPr="00D31848">
        <w:rPr>
          <w:lang w:val="en-US"/>
        </w:rPr>
        <w:t xml:space="preserve">Lucca U, </w:t>
      </w:r>
      <w:proofErr w:type="spellStart"/>
      <w:r w:rsidR="00D31848" w:rsidRPr="00D31848">
        <w:rPr>
          <w:lang w:val="en-US"/>
        </w:rPr>
        <w:t>Tettamanti</w:t>
      </w:r>
      <w:proofErr w:type="spellEnd"/>
      <w:r w:rsidR="00D31848" w:rsidRPr="00D31848">
        <w:rPr>
          <w:lang w:val="en-US"/>
        </w:rPr>
        <w:t xml:space="preserve"> M, </w:t>
      </w:r>
      <w:proofErr w:type="spellStart"/>
      <w:r w:rsidR="00D31848" w:rsidRPr="00D31848">
        <w:rPr>
          <w:lang w:val="en-US"/>
        </w:rPr>
        <w:t>Garrì</w:t>
      </w:r>
      <w:proofErr w:type="spellEnd"/>
      <w:r w:rsidR="00D31848" w:rsidRPr="00D31848">
        <w:rPr>
          <w:lang w:val="en-US"/>
        </w:rPr>
        <w:t xml:space="preserve"> </w:t>
      </w:r>
      <w:proofErr w:type="spellStart"/>
      <w:r w:rsidR="00D31848" w:rsidRPr="00D31848">
        <w:rPr>
          <w:lang w:val="en-US"/>
        </w:rPr>
        <w:t>M, Riva</w:t>
      </w:r>
      <w:proofErr w:type="spellEnd"/>
      <w:r w:rsidR="00D31848" w:rsidRPr="00D31848">
        <w:rPr>
          <w:lang w:val="en-US"/>
        </w:rPr>
        <w:t xml:space="preserve"> E, Nobili A, </w:t>
      </w:r>
      <w:proofErr w:type="spellStart"/>
      <w:r w:rsidR="00D31848" w:rsidRPr="00D31848">
        <w:rPr>
          <w:lang w:val="en-US"/>
        </w:rPr>
        <w:t>Pasina</w:t>
      </w:r>
      <w:proofErr w:type="spellEnd"/>
      <w:r w:rsidR="00D31848" w:rsidRPr="00D31848">
        <w:rPr>
          <w:lang w:val="en-US"/>
        </w:rPr>
        <w:t xml:space="preserve"> L, Franchi C, </w:t>
      </w:r>
      <w:proofErr w:type="spellStart"/>
      <w:r w:rsidR="00D31848" w:rsidRPr="00D31848">
        <w:rPr>
          <w:lang w:val="en-US"/>
        </w:rPr>
        <w:t>Djade</w:t>
      </w:r>
      <w:proofErr w:type="spellEnd"/>
      <w:r w:rsidR="00D31848" w:rsidRPr="00D31848">
        <w:rPr>
          <w:lang w:val="en-US"/>
        </w:rPr>
        <w:t xml:space="preserve"> C, </w:t>
      </w:r>
      <w:proofErr w:type="spellStart"/>
      <w:r w:rsidR="00D31848" w:rsidRPr="00D31848">
        <w:rPr>
          <w:lang w:val="en-US"/>
        </w:rPr>
        <w:t>Recchia</w:t>
      </w:r>
      <w:proofErr w:type="spellEnd"/>
      <w:r w:rsidR="00D31848" w:rsidRPr="00D31848">
        <w:rPr>
          <w:lang w:val="en-US"/>
        </w:rPr>
        <w:t xml:space="preserve"> A (2012) Body mass index and dementia in the oldest-old: The </w:t>
      </w:r>
      <w:proofErr w:type="spellStart"/>
      <w:r w:rsidR="00D31848" w:rsidRPr="00D31848">
        <w:rPr>
          <w:lang w:val="en-US"/>
        </w:rPr>
        <w:t>Monzino</w:t>
      </w:r>
      <w:proofErr w:type="spellEnd"/>
      <w:r w:rsidR="00D31848" w:rsidRPr="00D31848">
        <w:rPr>
          <w:lang w:val="en-US"/>
        </w:rPr>
        <w:t xml:space="preserve"> 80-Plus Study. </w:t>
      </w:r>
      <w:proofErr w:type="spellStart"/>
      <w:r w:rsidR="00D31848" w:rsidRPr="00D31848">
        <w:rPr>
          <w:i/>
          <w:lang w:val="en-US"/>
        </w:rPr>
        <w:t>Alzheimers</w:t>
      </w:r>
      <w:proofErr w:type="spellEnd"/>
      <w:r w:rsidR="00D31848" w:rsidRPr="00D31848">
        <w:rPr>
          <w:i/>
          <w:lang w:val="en-US"/>
        </w:rPr>
        <w:t xml:space="preserve"> Dement</w:t>
      </w:r>
      <w:r w:rsidR="00D31848" w:rsidRPr="00D31848">
        <w:rPr>
          <w:lang w:val="en-US"/>
        </w:rPr>
        <w:t xml:space="preserve"> </w:t>
      </w:r>
      <w:r w:rsidR="00D31848" w:rsidRPr="00D31848">
        <w:rPr>
          <w:b/>
          <w:lang w:val="en-US"/>
        </w:rPr>
        <w:t>8</w:t>
      </w:r>
      <w:r w:rsidR="00D31848" w:rsidRPr="00D31848">
        <w:rPr>
          <w:lang w:val="en-US"/>
        </w:rPr>
        <w:t>, P326.</w:t>
      </w:r>
    </w:p>
    <w:p w:rsidR="002157B9" w:rsidRPr="00D31848" w:rsidRDefault="002157B9" w:rsidP="00D31848">
      <w:pPr>
        <w:pStyle w:val="NormalWeb"/>
        <w:spacing w:before="0" w:beforeAutospacing="0" w:after="0" w:afterAutospacing="0" w:line="480" w:lineRule="auto"/>
        <w:ind w:left="720" w:hanging="720"/>
        <w:divId w:val="2062438010"/>
        <w:rPr>
          <w:lang w:val="en-US"/>
        </w:rPr>
      </w:pPr>
      <w:r w:rsidRPr="00D31848">
        <w:rPr>
          <w:lang w:val="en-US"/>
        </w:rPr>
        <w:t xml:space="preserve">[15] </w:t>
      </w:r>
      <w:r w:rsidR="00D31848">
        <w:rPr>
          <w:lang w:val="en-US"/>
        </w:rPr>
        <w:tab/>
      </w:r>
      <w:proofErr w:type="spellStart"/>
      <w:r w:rsidRPr="00D31848">
        <w:rPr>
          <w:lang w:val="en-US"/>
        </w:rPr>
        <w:t>Tolppanen</w:t>
      </w:r>
      <w:proofErr w:type="spellEnd"/>
      <w:r w:rsidRPr="00D31848">
        <w:rPr>
          <w:lang w:val="en-US"/>
        </w:rPr>
        <w:t xml:space="preserve"> A, </w:t>
      </w:r>
      <w:proofErr w:type="spellStart"/>
      <w:r w:rsidRPr="00D31848">
        <w:rPr>
          <w:lang w:val="en-US"/>
        </w:rPr>
        <w:t>Ngandu</w:t>
      </w:r>
      <w:proofErr w:type="spellEnd"/>
      <w:r w:rsidRPr="00D31848">
        <w:rPr>
          <w:lang w:val="en-US"/>
        </w:rPr>
        <w:t xml:space="preserve"> T, </w:t>
      </w:r>
      <w:proofErr w:type="spellStart"/>
      <w:r w:rsidRPr="00D31848">
        <w:rPr>
          <w:lang w:val="en-US"/>
        </w:rPr>
        <w:t>KÃ¥reholt</w:t>
      </w:r>
      <w:proofErr w:type="spellEnd"/>
      <w:r w:rsidRPr="00D31848">
        <w:rPr>
          <w:lang w:val="en-US"/>
        </w:rPr>
        <w:t xml:space="preserve"> I, </w:t>
      </w:r>
      <w:proofErr w:type="spellStart"/>
      <w:r w:rsidRPr="00D31848">
        <w:rPr>
          <w:lang w:val="en-US"/>
        </w:rPr>
        <w:t>Laatikainen</w:t>
      </w:r>
      <w:proofErr w:type="spellEnd"/>
      <w:r w:rsidRPr="00D31848">
        <w:rPr>
          <w:lang w:val="en-US"/>
        </w:rPr>
        <w:t xml:space="preserve"> T, </w:t>
      </w:r>
      <w:proofErr w:type="spellStart"/>
      <w:r w:rsidRPr="00D31848">
        <w:rPr>
          <w:lang w:val="en-US"/>
        </w:rPr>
        <w:t>Rusanen</w:t>
      </w:r>
      <w:proofErr w:type="spellEnd"/>
      <w:r w:rsidRPr="00D31848">
        <w:rPr>
          <w:lang w:val="en-US"/>
        </w:rPr>
        <w:t xml:space="preserve"> M, </w:t>
      </w:r>
      <w:proofErr w:type="spellStart"/>
      <w:r w:rsidRPr="00D31848">
        <w:rPr>
          <w:lang w:val="en-US"/>
        </w:rPr>
        <w:t>Soininen</w:t>
      </w:r>
      <w:proofErr w:type="spellEnd"/>
      <w:r w:rsidRPr="00D31848">
        <w:rPr>
          <w:lang w:val="en-US"/>
        </w:rPr>
        <w:t xml:space="preserve"> H, </w:t>
      </w:r>
      <w:proofErr w:type="spellStart"/>
      <w:r w:rsidRPr="00D31848">
        <w:rPr>
          <w:lang w:val="en-US"/>
        </w:rPr>
        <w:t>Kivipelto</w:t>
      </w:r>
      <w:proofErr w:type="spellEnd"/>
      <w:r w:rsidRPr="00D31848">
        <w:rPr>
          <w:lang w:val="en-US"/>
        </w:rPr>
        <w:t xml:space="preserve"> M (2014) Midlife and late-life body mass index and late-life dementia: results from a prospective population-based cohort. </w:t>
      </w:r>
      <w:r w:rsidR="00D31848">
        <w:rPr>
          <w:i/>
          <w:iCs/>
          <w:lang w:val="en-US"/>
        </w:rPr>
        <w:t xml:space="preserve">J </w:t>
      </w:r>
      <w:proofErr w:type="spellStart"/>
      <w:r w:rsidR="00D31848">
        <w:rPr>
          <w:i/>
          <w:iCs/>
          <w:lang w:val="en-US"/>
        </w:rPr>
        <w:t>Alzheimer</w:t>
      </w:r>
      <w:r w:rsidRPr="00D31848">
        <w:rPr>
          <w:i/>
          <w:iCs/>
          <w:lang w:val="en-US"/>
        </w:rPr>
        <w:t>s</w:t>
      </w:r>
      <w:proofErr w:type="spellEnd"/>
      <w:r w:rsidRPr="00D31848">
        <w:rPr>
          <w:i/>
          <w:iCs/>
          <w:lang w:val="en-US"/>
        </w:rPr>
        <w:t xml:space="preserve"> Dis </w:t>
      </w:r>
      <w:r w:rsidRPr="00D31848">
        <w:rPr>
          <w:b/>
          <w:bCs/>
          <w:lang w:val="en-US"/>
        </w:rPr>
        <w:t>38</w:t>
      </w:r>
      <w:r w:rsidRPr="00D31848">
        <w:rPr>
          <w:lang w:val="en-US"/>
        </w:rPr>
        <w:t xml:space="preserve">, 201-209. </w:t>
      </w:r>
    </w:p>
    <w:p w:rsidR="0059573E" w:rsidRDefault="002157B9" w:rsidP="0059573E">
      <w:pPr>
        <w:pStyle w:val="NormalWeb"/>
        <w:spacing w:before="0" w:beforeAutospacing="0" w:after="0" w:afterAutospacing="0" w:line="480" w:lineRule="auto"/>
        <w:ind w:left="720" w:hanging="720"/>
        <w:rPr>
          <w:lang w:val="en-US"/>
        </w:rPr>
      </w:pPr>
      <w:r w:rsidRPr="00D31848">
        <w:rPr>
          <w:lang w:val="en-US"/>
        </w:rPr>
        <w:t xml:space="preserve">[16] </w:t>
      </w:r>
      <w:r w:rsidR="00D31848">
        <w:rPr>
          <w:lang w:val="en-US"/>
        </w:rPr>
        <w:tab/>
      </w:r>
      <w:proofErr w:type="spellStart"/>
      <w:r w:rsidRPr="00D31848">
        <w:rPr>
          <w:lang w:val="en-US"/>
        </w:rPr>
        <w:t>Neergaard</w:t>
      </w:r>
      <w:proofErr w:type="spellEnd"/>
      <w:r w:rsidRPr="00D31848">
        <w:rPr>
          <w:lang w:val="en-US"/>
        </w:rPr>
        <w:t xml:space="preserve"> JS, </w:t>
      </w:r>
      <w:proofErr w:type="spellStart"/>
      <w:r w:rsidRPr="00D31848">
        <w:rPr>
          <w:lang w:val="en-US"/>
        </w:rPr>
        <w:t>Dragsbaek</w:t>
      </w:r>
      <w:proofErr w:type="spellEnd"/>
      <w:r w:rsidRPr="00D31848">
        <w:rPr>
          <w:lang w:val="en-US"/>
        </w:rPr>
        <w:t xml:space="preserve"> K, Hansen HB, Henriksen K, Christiansen C, </w:t>
      </w:r>
      <w:proofErr w:type="spellStart"/>
      <w:r w:rsidRPr="00D31848">
        <w:rPr>
          <w:lang w:val="en-US"/>
        </w:rPr>
        <w:t>Karsdal</w:t>
      </w:r>
      <w:proofErr w:type="spellEnd"/>
      <w:r w:rsidRPr="00D31848">
        <w:rPr>
          <w:lang w:val="en-US"/>
        </w:rPr>
        <w:t xml:space="preserve"> MA (2016) Late-</w:t>
      </w:r>
      <w:r w:rsidR="00D31848" w:rsidRPr="00D31848">
        <w:rPr>
          <w:lang w:val="en-US"/>
        </w:rPr>
        <w:t>life risk factors for all-cause dementia and differential dementia diagnoses in women: a prospective cohort stud</w:t>
      </w:r>
      <w:r w:rsidRPr="00D31848">
        <w:rPr>
          <w:lang w:val="en-US"/>
        </w:rPr>
        <w:t xml:space="preserve">y. </w:t>
      </w:r>
      <w:r w:rsidRPr="00D31848">
        <w:rPr>
          <w:i/>
          <w:iCs/>
          <w:lang w:val="en-US"/>
        </w:rPr>
        <w:t xml:space="preserve">Medicine (Baltimore) </w:t>
      </w:r>
      <w:r w:rsidRPr="00D31848">
        <w:rPr>
          <w:b/>
          <w:bCs/>
          <w:lang w:val="en-US"/>
        </w:rPr>
        <w:t>95</w:t>
      </w:r>
      <w:r w:rsidRPr="00D31848">
        <w:rPr>
          <w:lang w:val="en-US"/>
        </w:rPr>
        <w:t xml:space="preserve">, e3112. </w:t>
      </w:r>
      <w:r w:rsidRPr="00D31848">
        <w:rPr>
          <w:lang w:val="en-US"/>
        </w:rPr>
        <w:fldChar w:fldCharType="end"/>
      </w:r>
    </w:p>
    <w:p w:rsidR="002157B9" w:rsidRPr="00D31848" w:rsidRDefault="0059573E" w:rsidP="0059573E">
      <w:pPr>
        <w:pStyle w:val="NormalWeb"/>
        <w:spacing w:before="0" w:beforeAutospacing="0" w:after="0" w:afterAutospacing="0" w:line="480" w:lineRule="auto"/>
        <w:ind w:left="720" w:hanging="720"/>
        <w:rPr>
          <w:lang w:val="en-US"/>
        </w:rPr>
      </w:pPr>
      <w:r>
        <w:rPr>
          <w:lang w:val="en-US"/>
        </w:rPr>
        <w:lastRenderedPageBreak/>
        <w:t>[17]</w:t>
      </w:r>
      <w:r>
        <w:rPr>
          <w:lang w:val="en-US"/>
        </w:rPr>
        <w:tab/>
      </w:r>
      <w:r w:rsidRPr="0059573E">
        <w:rPr>
          <w:lang w:val="en-US"/>
        </w:rPr>
        <w:t xml:space="preserve">Lucca U, </w:t>
      </w:r>
      <w:proofErr w:type="spellStart"/>
      <w:r w:rsidRPr="0059573E">
        <w:rPr>
          <w:lang w:val="en-US"/>
        </w:rPr>
        <w:t>Tettamanti</w:t>
      </w:r>
      <w:proofErr w:type="spellEnd"/>
      <w:r w:rsidRPr="0059573E">
        <w:rPr>
          <w:lang w:val="en-US"/>
        </w:rPr>
        <w:t xml:space="preserve"> M, </w:t>
      </w:r>
      <w:proofErr w:type="spellStart"/>
      <w:r w:rsidRPr="0059573E">
        <w:rPr>
          <w:lang w:val="en-US"/>
        </w:rPr>
        <w:t>Logroscino</w:t>
      </w:r>
      <w:proofErr w:type="spellEnd"/>
      <w:r w:rsidRPr="0059573E">
        <w:rPr>
          <w:lang w:val="en-US"/>
        </w:rPr>
        <w:t xml:space="preserve"> G, </w:t>
      </w:r>
      <w:proofErr w:type="spellStart"/>
      <w:r w:rsidRPr="0059573E">
        <w:rPr>
          <w:lang w:val="en-US"/>
        </w:rPr>
        <w:t>Tiraboschi</w:t>
      </w:r>
      <w:proofErr w:type="spellEnd"/>
      <w:r w:rsidRPr="0059573E">
        <w:rPr>
          <w:lang w:val="en-US"/>
        </w:rPr>
        <w:t xml:space="preserve"> P, </w:t>
      </w:r>
      <w:proofErr w:type="spellStart"/>
      <w:r w:rsidRPr="0059573E">
        <w:rPr>
          <w:lang w:val="en-US"/>
        </w:rPr>
        <w:t>Landi</w:t>
      </w:r>
      <w:proofErr w:type="spellEnd"/>
      <w:r w:rsidRPr="0059573E">
        <w:rPr>
          <w:lang w:val="en-US"/>
        </w:rPr>
        <w:t xml:space="preserve"> C, Sacco L, </w:t>
      </w:r>
      <w:proofErr w:type="spellStart"/>
      <w:r w:rsidRPr="0059573E">
        <w:rPr>
          <w:lang w:val="en-US"/>
        </w:rPr>
        <w:t>Garrì</w:t>
      </w:r>
      <w:proofErr w:type="spellEnd"/>
      <w:r w:rsidRPr="0059573E">
        <w:rPr>
          <w:lang w:val="en-US"/>
        </w:rPr>
        <w:t xml:space="preserve"> M, </w:t>
      </w:r>
      <w:proofErr w:type="spellStart"/>
      <w:r w:rsidRPr="0059573E">
        <w:rPr>
          <w:lang w:val="en-US"/>
        </w:rPr>
        <w:t>Ammesso</w:t>
      </w:r>
      <w:proofErr w:type="spellEnd"/>
      <w:r w:rsidRPr="0059573E">
        <w:rPr>
          <w:lang w:val="en-US"/>
        </w:rPr>
        <w:t xml:space="preserve"> S, </w:t>
      </w:r>
      <w:proofErr w:type="spellStart"/>
      <w:r w:rsidRPr="0059573E">
        <w:rPr>
          <w:lang w:val="en-US"/>
        </w:rPr>
        <w:t>Bertinotti</w:t>
      </w:r>
      <w:proofErr w:type="spellEnd"/>
      <w:r w:rsidRPr="0059573E">
        <w:rPr>
          <w:lang w:val="en-US"/>
        </w:rPr>
        <w:t xml:space="preserve"> C, </w:t>
      </w:r>
      <w:proofErr w:type="spellStart"/>
      <w:r w:rsidRPr="0059573E">
        <w:rPr>
          <w:lang w:val="en-US"/>
        </w:rPr>
        <w:t>Biotti</w:t>
      </w:r>
      <w:proofErr w:type="spellEnd"/>
      <w:r w:rsidRPr="0059573E">
        <w:rPr>
          <w:lang w:val="en-US"/>
        </w:rPr>
        <w:t xml:space="preserve"> A (2015) Prevalence of dementia in the oldest old: the </w:t>
      </w:r>
      <w:proofErr w:type="spellStart"/>
      <w:r w:rsidRPr="0059573E">
        <w:rPr>
          <w:lang w:val="en-US"/>
        </w:rPr>
        <w:t>Monzino</w:t>
      </w:r>
      <w:proofErr w:type="spellEnd"/>
      <w:r w:rsidRPr="0059573E">
        <w:rPr>
          <w:lang w:val="en-US"/>
        </w:rPr>
        <w:t xml:space="preserve"> 80-plus </w:t>
      </w:r>
      <w:proofErr w:type="gramStart"/>
      <w:r w:rsidRPr="0059573E">
        <w:rPr>
          <w:lang w:val="en-US"/>
        </w:rPr>
        <w:t>population based</w:t>
      </w:r>
      <w:proofErr w:type="gramEnd"/>
      <w:r w:rsidRPr="0059573E">
        <w:rPr>
          <w:lang w:val="en-US"/>
        </w:rPr>
        <w:t xml:space="preserve"> study. </w:t>
      </w:r>
      <w:proofErr w:type="spellStart"/>
      <w:r w:rsidRPr="0059573E">
        <w:rPr>
          <w:i/>
          <w:lang w:val="en-US"/>
        </w:rPr>
        <w:t>Alzheimers</w:t>
      </w:r>
      <w:proofErr w:type="spellEnd"/>
      <w:r w:rsidRPr="0059573E">
        <w:rPr>
          <w:i/>
          <w:lang w:val="en-US"/>
        </w:rPr>
        <w:t xml:space="preserve"> Dement</w:t>
      </w:r>
      <w:r w:rsidRPr="0059573E">
        <w:rPr>
          <w:lang w:val="en-US"/>
        </w:rPr>
        <w:t xml:space="preserve"> </w:t>
      </w:r>
      <w:r w:rsidRPr="0059573E">
        <w:rPr>
          <w:b/>
          <w:lang w:val="en-US"/>
        </w:rPr>
        <w:t>11</w:t>
      </w:r>
      <w:r w:rsidRPr="0059573E">
        <w:rPr>
          <w:lang w:val="en-US"/>
        </w:rPr>
        <w:t>, 258-270.e3.</w:t>
      </w:r>
    </w:p>
    <w:sectPr w:rsidR="002157B9" w:rsidRPr="00D31848" w:rsidSect="00D31848">
      <w:pgSz w:w="12240" w:h="15840"/>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AD8" w:rsidRDefault="00715AD8">
      <w:pPr>
        <w:spacing w:after="0" w:line="240" w:lineRule="auto"/>
      </w:pPr>
      <w:r>
        <w:separator/>
      </w:r>
    </w:p>
  </w:endnote>
  <w:endnote w:type="continuationSeparator" w:id="0">
    <w:p w:rsidR="00715AD8" w:rsidRDefault="00715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68054"/>
      <w:docPartObj>
        <w:docPartGallery w:val="Page Numbers (Bottom of Page)"/>
        <w:docPartUnique/>
      </w:docPartObj>
    </w:sdtPr>
    <w:sdtEndPr>
      <w:rPr>
        <w:rFonts w:ascii="Times New Roman" w:hAnsi="Times New Roman" w:cs="Times New Roman"/>
        <w:noProof/>
        <w:sz w:val="24"/>
        <w:szCs w:val="24"/>
      </w:rPr>
    </w:sdtEndPr>
    <w:sdtContent>
      <w:p w:rsidR="004D4849" w:rsidRPr="00D31848" w:rsidRDefault="004D4849" w:rsidP="00D31848">
        <w:pPr>
          <w:pStyle w:val="Footer"/>
          <w:jc w:val="center"/>
          <w:rPr>
            <w:rFonts w:ascii="Times New Roman" w:hAnsi="Times New Roman" w:cs="Times New Roman"/>
            <w:sz w:val="24"/>
            <w:szCs w:val="24"/>
          </w:rPr>
        </w:pPr>
        <w:r w:rsidRPr="00D31848">
          <w:rPr>
            <w:rFonts w:ascii="Times New Roman" w:hAnsi="Times New Roman" w:cs="Times New Roman"/>
            <w:sz w:val="24"/>
            <w:szCs w:val="24"/>
          </w:rPr>
          <w:fldChar w:fldCharType="begin"/>
        </w:r>
        <w:r w:rsidRPr="00D31848">
          <w:rPr>
            <w:rFonts w:ascii="Times New Roman" w:hAnsi="Times New Roman" w:cs="Times New Roman"/>
            <w:sz w:val="24"/>
            <w:szCs w:val="24"/>
          </w:rPr>
          <w:instrText xml:space="preserve"> PAGE   \* MERGEFORMAT </w:instrText>
        </w:r>
        <w:r w:rsidRPr="00D31848">
          <w:rPr>
            <w:rFonts w:ascii="Times New Roman" w:hAnsi="Times New Roman" w:cs="Times New Roman"/>
            <w:sz w:val="24"/>
            <w:szCs w:val="24"/>
          </w:rPr>
          <w:fldChar w:fldCharType="separate"/>
        </w:r>
        <w:r w:rsidRPr="00D31848">
          <w:rPr>
            <w:rFonts w:ascii="Times New Roman" w:hAnsi="Times New Roman" w:cs="Times New Roman"/>
            <w:noProof/>
            <w:sz w:val="24"/>
            <w:szCs w:val="24"/>
          </w:rPr>
          <w:t>11</w:t>
        </w:r>
        <w:r w:rsidRPr="00D31848">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AD8" w:rsidRDefault="00715AD8">
      <w:pPr>
        <w:spacing w:after="0" w:line="240" w:lineRule="auto"/>
      </w:pPr>
      <w:r>
        <w:separator/>
      </w:r>
    </w:p>
  </w:footnote>
  <w:footnote w:type="continuationSeparator" w:id="0">
    <w:p w:rsidR="00715AD8" w:rsidRDefault="00715A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F7"/>
    <w:rsid w:val="00016AD0"/>
    <w:rsid w:val="0008292E"/>
    <w:rsid w:val="001030BA"/>
    <w:rsid w:val="00115370"/>
    <w:rsid w:val="0012019A"/>
    <w:rsid w:val="00177425"/>
    <w:rsid w:val="002105CA"/>
    <w:rsid w:val="002157B9"/>
    <w:rsid w:val="002846D1"/>
    <w:rsid w:val="002A6EC4"/>
    <w:rsid w:val="00310D4F"/>
    <w:rsid w:val="003159DF"/>
    <w:rsid w:val="00320A68"/>
    <w:rsid w:val="0032670C"/>
    <w:rsid w:val="003274F3"/>
    <w:rsid w:val="00433828"/>
    <w:rsid w:val="00445E85"/>
    <w:rsid w:val="004C2DC7"/>
    <w:rsid w:val="004C6324"/>
    <w:rsid w:val="004D4849"/>
    <w:rsid w:val="0053317C"/>
    <w:rsid w:val="0059573E"/>
    <w:rsid w:val="006167E6"/>
    <w:rsid w:val="0066634E"/>
    <w:rsid w:val="00715AD8"/>
    <w:rsid w:val="0074470B"/>
    <w:rsid w:val="00785C96"/>
    <w:rsid w:val="007D39CF"/>
    <w:rsid w:val="007F6AB7"/>
    <w:rsid w:val="00896840"/>
    <w:rsid w:val="008B1144"/>
    <w:rsid w:val="009C6852"/>
    <w:rsid w:val="009E407B"/>
    <w:rsid w:val="009F648F"/>
    <w:rsid w:val="00B01DAF"/>
    <w:rsid w:val="00B06968"/>
    <w:rsid w:val="00B177B1"/>
    <w:rsid w:val="00B3781A"/>
    <w:rsid w:val="00C26BEF"/>
    <w:rsid w:val="00C47D23"/>
    <w:rsid w:val="00C57725"/>
    <w:rsid w:val="00C950A1"/>
    <w:rsid w:val="00C959F8"/>
    <w:rsid w:val="00CC1B6E"/>
    <w:rsid w:val="00D2328C"/>
    <w:rsid w:val="00D31848"/>
    <w:rsid w:val="00D5605F"/>
    <w:rsid w:val="00D562A7"/>
    <w:rsid w:val="00E3732D"/>
    <w:rsid w:val="00ED2E9C"/>
    <w:rsid w:val="00ED7306"/>
    <w:rsid w:val="00F4231C"/>
    <w:rsid w:val="00F45D78"/>
    <w:rsid w:val="00FB3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D122"/>
  <w15:docId w15:val="{3224DAFD-7A41-0D49-9BF4-2E4605B48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B3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5F7"/>
  </w:style>
  <w:style w:type="table" w:styleId="TableGrid">
    <w:name w:val="Table Grid"/>
    <w:basedOn w:val="TableNormal"/>
    <w:uiPriority w:val="59"/>
    <w:rsid w:val="00FB35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1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44"/>
    <w:rPr>
      <w:rFonts w:ascii="Tahoma" w:hAnsi="Tahoma" w:cs="Tahoma"/>
      <w:sz w:val="16"/>
      <w:szCs w:val="16"/>
    </w:rPr>
  </w:style>
  <w:style w:type="paragraph" w:styleId="NormalWeb">
    <w:name w:val="Normal (Web)"/>
    <w:basedOn w:val="Normal"/>
    <w:uiPriority w:val="99"/>
    <w:unhideWhenUsed/>
    <w:rsid w:val="002157B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D31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43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tiff"/><Relationship Id="rId12" Type="http://schemas.openxmlformats.org/officeDocument/2006/relationships/image" Target="media/image6.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emf"/><Relationship Id="rId5" Type="http://schemas.openxmlformats.org/officeDocument/2006/relationships/endnotes" Target="endnotes.xml"/><Relationship Id="rId10" Type="http://schemas.openxmlformats.org/officeDocument/2006/relationships/image" Target="media/image4.emf"/><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15</Pages>
  <Words>4312</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vt:lpstr>
    </vt:vector>
  </TitlesOfParts>
  <Company>University of Wolverhampton</Company>
  <LinksUpToDate>false</LinksUpToDate>
  <CharactersWithSpaces>28837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Isaac Danat</dc:creator>
  <cp:lastModifiedBy>Beth Kumar</cp:lastModifiedBy>
  <cp:revision>9</cp:revision>
  <dcterms:created xsi:type="dcterms:W3CDTF">2018-12-29T22:01:00Z</dcterms:created>
  <dcterms:modified xsi:type="dcterms:W3CDTF">2018-12-30T18:25:00Z</dcterms:modified>
</cp:coreProperties>
</file>