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16B5A" w14:textId="1E0D1513" w:rsidR="002515ED" w:rsidRPr="00847E7F" w:rsidRDefault="002515ED" w:rsidP="00124072">
      <w:pPr>
        <w:tabs>
          <w:tab w:val="left" w:pos="360"/>
        </w:tabs>
        <w:ind w:left="0" w:right="-20" w:firstLine="0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847E7F">
        <w:rPr>
          <w:rFonts w:ascii="Times New Roman" w:hAnsi="Times New Roman" w:cs="Times New Roman"/>
          <w:b/>
          <w:bCs/>
          <w:sz w:val="40"/>
          <w:szCs w:val="40"/>
          <w:lang w:val="en-US"/>
        </w:rPr>
        <w:t>Sup</w:t>
      </w:r>
      <w:r w:rsidR="005E6AD2" w:rsidRPr="00847E7F">
        <w:rPr>
          <w:rFonts w:ascii="Times New Roman" w:hAnsi="Times New Roman" w:cs="Times New Roman"/>
          <w:b/>
          <w:bCs/>
          <w:sz w:val="40"/>
          <w:szCs w:val="40"/>
          <w:lang w:val="en-US"/>
        </w:rPr>
        <w:t>p</w:t>
      </w:r>
      <w:r w:rsidRPr="00847E7F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lementary </w:t>
      </w:r>
      <w:r w:rsidR="005E6AD2" w:rsidRPr="00847E7F">
        <w:rPr>
          <w:rFonts w:ascii="Times New Roman" w:hAnsi="Times New Roman" w:cs="Times New Roman"/>
          <w:b/>
          <w:bCs/>
          <w:sz w:val="40"/>
          <w:szCs w:val="40"/>
          <w:lang w:val="en-US"/>
        </w:rPr>
        <w:t>M</w:t>
      </w:r>
      <w:r w:rsidRPr="00847E7F">
        <w:rPr>
          <w:rFonts w:ascii="Times New Roman" w:hAnsi="Times New Roman" w:cs="Times New Roman"/>
          <w:b/>
          <w:bCs/>
          <w:sz w:val="40"/>
          <w:szCs w:val="40"/>
          <w:lang w:val="en-US"/>
        </w:rPr>
        <w:t>aterial</w:t>
      </w:r>
    </w:p>
    <w:p w14:paraId="2DF01E02" w14:textId="77777777" w:rsidR="002515ED" w:rsidRPr="00124072" w:rsidRDefault="002515ED" w:rsidP="00124072">
      <w:pPr>
        <w:tabs>
          <w:tab w:val="left" w:pos="360"/>
        </w:tabs>
        <w:ind w:left="0" w:right="-20" w:firstLine="0"/>
        <w:rPr>
          <w:lang w:val="en-US"/>
        </w:rPr>
      </w:pPr>
    </w:p>
    <w:p w14:paraId="6AB6C830" w14:textId="77777777" w:rsidR="00847E7F" w:rsidRPr="00847E7F" w:rsidRDefault="00847E7F" w:rsidP="00847E7F">
      <w:pPr>
        <w:ind w:left="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7E7F">
        <w:rPr>
          <w:rFonts w:ascii="Times New Roman" w:hAnsi="Times New Roman" w:cs="Times New Roman"/>
          <w:b/>
          <w:bCs/>
          <w:sz w:val="24"/>
          <w:szCs w:val="24"/>
          <w:lang w:val="en-US"/>
        </w:rPr>
        <w:t>Reducing the Number of People with Dementia Through Primary Prevention in Mozambique, Brazil, and Portugal: An Analysis of Population-Based Data</w:t>
      </w:r>
    </w:p>
    <w:p w14:paraId="0AFCE0D2" w14:textId="77777777" w:rsidR="00847E7F" w:rsidRDefault="00847E7F" w:rsidP="00124072">
      <w:pPr>
        <w:tabs>
          <w:tab w:val="left" w:pos="360"/>
        </w:tabs>
        <w:ind w:left="0" w:right="-20" w:firstLine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9F6D635" w14:textId="77777777" w:rsidR="00847E7F" w:rsidRDefault="00847E7F" w:rsidP="00124072">
      <w:pPr>
        <w:tabs>
          <w:tab w:val="left" w:pos="360"/>
        </w:tabs>
        <w:ind w:left="0" w:right="-20" w:firstLine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FBC030C" w14:textId="712EAD85" w:rsidR="002515ED" w:rsidRPr="00124072" w:rsidRDefault="00847E7F" w:rsidP="00124072">
      <w:pPr>
        <w:tabs>
          <w:tab w:val="left" w:pos="360"/>
        </w:tabs>
        <w:ind w:left="0" w:right="-20" w:firstLine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Supplementary </w:t>
      </w:r>
      <w:r w:rsidR="002515ED" w:rsidRPr="0012407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Table 1. </w:t>
      </w:r>
      <w:r w:rsidR="002515ED" w:rsidRPr="00124072">
        <w:rPr>
          <w:rFonts w:ascii="Times New Roman" w:hAnsi="Times New Roman" w:cs="Times New Roman"/>
          <w:bCs/>
          <w:sz w:val="20"/>
          <w:szCs w:val="20"/>
          <w:lang w:val="en-US"/>
        </w:rPr>
        <w:t>Estimated reduction in future numbers of cases of dementia with 10% or 20% reduction per decade in the relative prevalence of the seven risk factors</w:t>
      </w:r>
      <w:r w:rsidR="002515ED" w:rsidRPr="00124072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*</w:t>
      </w:r>
    </w:p>
    <w:tbl>
      <w:tblPr>
        <w:tblW w:w="9072" w:type="dxa"/>
        <w:jc w:val="center"/>
        <w:tblCellMar>
          <w:top w:w="28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1417"/>
        <w:gridCol w:w="1461"/>
        <w:gridCol w:w="1420"/>
        <w:gridCol w:w="1556"/>
      </w:tblGrid>
      <w:tr w:rsidR="002515ED" w:rsidRPr="00124072" w14:paraId="7354D88C" w14:textId="77777777" w:rsidTr="0029420A">
        <w:trPr>
          <w:trHeight w:val="300"/>
          <w:jc w:val="center"/>
        </w:trPr>
        <w:tc>
          <w:tcPr>
            <w:tcW w:w="19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ACDD8C6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</w:tcPr>
          <w:p w14:paraId="6601EFAE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Year</w:t>
            </w:r>
          </w:p>
        </w:tc>
      </w:tr>
      <w:tr w:rsidR="002515ED" w:rsidRPr="00124072" w14:paraId="3C14163C" w14:textId="77777777" w:rsidTr="0029420A">
        <w:trPr>
          <w:trHeight w:val="300"/>
          <w:jc w:val="center"/>
        </w:trPr>
        <w:tc>
          <w:tcPr>
            <w:tcW w:w="1942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19047A1C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BCD3267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A137607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2020</w:t>
            </w:r>
          </w:p>
        </w:tc>
        <w:tc>
          <w:tcPr>
            <w:tcW w:w="1461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7A3D7DE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2030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339D13A6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2040</w:t>
            </w:r>
          </w:p>
        </w:tc>
        <w:tc>
          <w:tcPr>
            <w:tcW w:w="1556" w:type="dxa"/>
            <w:tcBorders>
              <w:top w:val="single" w:sz="4" w:space="0" w:color="FFFFFF" w:themeColor="background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C07A365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2050</w:t>
            </w:r>
          </w:p>
        </w:tc>
      </w:tr>
      <w:tr w:rsidR="002515ED" w:rsidRPr="00124072" w14:paraId="6A8E42A0" w14:textId="77777777" w:rsidTr="0029420A">
        <w:trPr>
          <w:trHeight w:val="300"/>
          <w:jc w:val="center"/>
        </w:trPr>
        <w:tc>
          <w:tcPr>
            <w:tcW w:w="1942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69A5CCA4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Mozambique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8A8AF69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A5DFDFA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22E52774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4C27597E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CA11423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515ED" w:rsidRPr="00124072" w14:paraId="1E9EB708" w14:textId="77777777" w:rsidTr="0029420A">
        <w:trPr>
          <w:trHeight w:val="300"/>
          <w:jc w:val="center"/>
        </w:trPr>
        <w:tc>
          <w:tcPr>
            <w:tcW w:w="1942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6E9EF201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Base case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62B6F032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1F29944B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1461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192ACAD4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1420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19B3E8BB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67</w:t>
            </w:r>
          </w:p>
        </w:tc>
        <w:tc>
          <w:tcPr>
            <w:tcW w:w="1556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25F40CE0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101</w:t>
            </w:r>
          </w:p>
        </w:tc>
      </w:tr>
      <w:tr w:rsidR="002515ED" w:rsidRPr="00124072" w14:paraId="5FFD006B" w14:textId="77777777" w:rsidTr="0029420A">
        <w:trPr>
          <w:trHeight w:val="300"/>
          <w:jc w:val="center"/>
        </w:trPr>
        <w:tc>
          <w:tcPr>
            <w:tcW w:w="194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49E07696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10%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433239AD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 (0%)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78DB6BE0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35 (1.9%)</w:t>
            </w:r>
          </w:p>
        </w:tc>
        <w:tc>
          <w:tcPr>
            <w:tcW w:w="146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14C65BE6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46 (3.7%)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18C05336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64 (5.4%)</w:t>
            </w:r>
          </w:p>
        </w:tc>
        <w:tc>
          <w:tcPr>
            <w:tcW w:w="155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2544EB20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94 (7.0%)</w:t>
            </w:r>
          </w:p>
        </w:tc>
      </w:tr>
      <w:tr w:rsidR="002515ED" w:rsidRPr="00124072" w14:paraId="318A3436" w14:textId="77777777" w:rsidTr="0029420A">
        <w:trPr>
          <w:trHeight w:val="300"/>
          <w:jc w:val="center"/>
        </w:trPr>
        <w:tc>
          <w:tcPr>
            <w:tcW w:w="194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0805E1E4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20%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64B79336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 (0%)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71975EF9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34 (3.9%)</w:t>
            </w:r>
          </w:p>
        </w:tc>
        <w:tc>
          <w:tcPr>
            <w:tcW w:w="146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572366EC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44 (7.4%)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04305E4E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60 (10.4%)</w:t>
            </w:r>
          </w:p>
        </w:tc>
        <w:tc>
          <w:tcPr>
            <w:tcW w:w="155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4E9E7F65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88 (12.9%)</w:t>
            </w:r>
          </w:p>
        </w:tc>
      </w:tr>
      <w:tr w:rsidR="002515ED" w:rsidRPr="00124072" w14:paraId="02E62A58" w14:textId="77777777" w:rsidTr="0029420A">
        <w:trPr>
          <w:trHeight w:val="300"/>
          <w:jc w:val="center"/>
        </w:trPr>
        <w:tc>
          <w:tcPr>
            <w:tcW w:w="194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1E01D263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Brazil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46F0E07A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21E09139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3F2FF692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2E132817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2FF5C729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515ED" w:rsidRPr="00124072" w14:paraId="2815E739" w14:textId="77777777" w:rsidTr="0029420A">
        <w:trPr>
          <w:trHeight w:val="300"/>
          <w:jc w:val="center"/>
        </w:trPr>
        <w:tc>
          <w:tcPr>
            <w:tcW w:w="1942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52F31928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Base case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5318ED4C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927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7E545E50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1429</w:t>
            </w:r>
          </w:p>
        </w:tc>
        <w:tc>
          <w:tcPr>
            <w:tcW w:w="1461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05B31DE0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2141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438DC2C3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2883</w:t>
            </w:r>
          </w:p>
        </w:tc>
        <w:tc>
          <w:tcPr>
            <w:tcW w:w="1556" w:type="dxa"/>
            <w:tcBorders>
              <w:top w:val="single" w:sz="4" w:space="0" w:color="FFFFFF" w:themeColor="background1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30758902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3728</w:t>
            </w:r>
          </w:p>
        </w:tc>
      </w:tr>
      <w:tr w:rsidR="002515ED" w:rsidRPr="00124072" w14:paraId="4A919CC8" w14:textId="77777777" w:rsidTr="0029420A">
        <w:trPr>
          <w:trHeight w:val="300"/>
          <w:jc w:val="center"/>
        </w:trPr>
        <w:tc>
          <w:tcPr>
            <w:tcW w:w="194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6B5432D9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10%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182F9111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927 (0%)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73DCF1BE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1396 (2.3%)</w:t>
            </w:r>
          </w:p>
        </w:tc>
        <w:tc>
          <w:tcPr>
            <w:tcW w:w="146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7E330B8B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2042 (4.6%)</w:t>
            </w:r>
          </w:p>
        </w:tc>
        <w:tc>
          <w:tcPr>
            <w:tcW w:w="142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074EC7B7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2689 (6.7%)</w:t>
            </w:r>
          </w:p>
        </w:tc>
        <w:tc>
          <w:tcPr>
            <w:tcW w:w="1556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14:paraId="74506077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3404 (8.7%)</w:t>
            </w:r>
          </w:p>
        </w:tc>
      </w:tr>
      <w:tr w:rsidR="002515ED" w:rsidRPr="00124072" w14:paraId="6C6874FD" w14:textId="77777777" w:rsidTr="0029420A">
        <w:trPr>
          <w:trHeight w:val="300"/>
          <w:jc w:val="center"/>
        </w:trPr>
        <w:tc>
          <w:tcPr>
            <w:tcW w:w="1942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4F387FB2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20%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45879DBD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927 (0%)</w:t>
            </w:r>
          </w:p>
        </w:tc>
        <w:tc>
          <w:tcPr>
            <w:tcW w:w="1417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7EBB3FD6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1360 (4.8%)</w:t>
            </w:r>
          </w:p>
        </w:tc>
        <w:tc>
          <w:tcPr>
            <w:tcW w:w="1461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708CEF52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1946 (9.1%)</w:t>
            </w:r>
          </w:p>
        </w:tc>
        <w:tc>
          <w:tcPr>
            <w:tcW w:w="1420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69C62348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2511 (12.9%)</w:t>
            </w:r>
          </w:p>
        </w:tc>
        <w:tc>
          <w:tcPr>
            <w:tcW w:w="1556" w:type="dxa"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71448327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3124 (16.2%)</w:t>
            </w:r>
          </w:p>
        </w:tc>
      </w:tr>
      <w:tr w:rsidR="002515ED" w:rsidRPr="00124072" w14:paraId="2227E505" w14:textId="77777777" w:rsidTr="0029420A">
        <w:trPr>
          <w:trHeight w:val="300"/>
          <w:jc w:val="center"/>
        </w:trPr>
        <w:tc>
          <w:tcPr>
            <w:tcW w:w="194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7E5CF7A1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Portugal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4F94E714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1E71D364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0FC7771A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7230D6C4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56AC117E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2515ED" w:rsidRPr="00124072" w14:paraId="5F320037" w14:textId="77777777" w:rsidTr="0029420A">
        <w:trPr>
          <w:trHeight w:val="300"/>
          <w:jc w:val="center"/>
        </w:trPr>
        <w:tc>
          <w:tcPr>
            <w:tcW w:w="194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6F89A6E9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Base case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0ED53E65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182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25C76503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213</w:t>
            </w:r>
          </w:p>
        </w:tc>
        <w:tc>
          <w:tcPr>
            <w:tcW w:w="146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6D7AE008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247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1DF178BC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285</w:t>
            </w:r>
          </w:p>
        </w:tc>
        <w:tc>
          <w:tcPr>
            <w:tcW w:w="155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53B19871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302</w:t>
            </w:r>
          </w:p>
        </w:tc>
      </w:tr>
      <w:tr w:rsidR="002515ED" w:rsidRPr="00124072" w14:paraId="69C387CC" w14:textId="77777777" w:rsidTr="0029420A">
        <w:trPr>
          <w:trHeight w:val="300"/>
          <w:jc w:val="center"/>
        </w:trPr>
        <w:tc>
          <w:tcPr>
            <w:tcW w:w="194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1C3F1DAB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10%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3C61DAE0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182 (0%)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11168E3B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207 (2.7%)</w:t>
            </w:r>
          </w:p>
        </w:tc>
        <w:tc>
          <w:tcPr>
            <w:tcW w:w="146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295B3285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234 (5.3%)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2AADDDED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262 (7.8%)</w:t>
            </w:r>
          </w:p>
        </w:tc>
        <w:tc>
          <w:tcPr>
            <w:tcW w:w="155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6B279D1E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271 (10.2%)</w:t>
            </w:r>
          </w:p>
        </w:tc>
      </w:tr>
      <w:tr w:rsidR="002515ED" w:rsidRPr="00124072" w14:paraId="63D06A00" w14:textId="77777777" w:rsidTr="0029420A">
        <w:trPr>
          <w:trHeight w:val="300"/>
          <w:jc w:val="center"/>
        </w:trPr>
        <w:tc>
          <w:tcPr>
            <w:tcW w:w="1942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D9FB6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20%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4D399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182 (0%)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65D2F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201 (5.6%)</w:t>
            </w:r>
          </w:p>
        </w:tc>
        <w:tc>
          <w:tcPr>
            <w:tcW w:w="146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1D4A8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221 (10.8%)</w:t>
            </w:r>
          </w:p>
        </w:tc>
        <w:tc>
          <w:tcPr>
            <w:tcW w:w="1420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7D8D1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241 (15.4%)</w:t>
            </w:r>
          </w:p>
        </w:tc>
        <w:tc>
          <w:tcPr>
            <w:tcW w:w="155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5B513" w14:textId="77777777" w:rsidR="002515ED" w:rsidRPr="00124072" w:rsidRDefault="002515ED" w:rsidP="00124072">
            <w:pPr>
              <w:tabs>
                <w:tab w:val="left" w:pos="360"/>
              </w:tabs>
              <w:ind w:left="0" w:right="-2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40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243 (19.5%)</w:t>
            </w:r>
          </w:p>
        </w:tc>
      </w:tr>
    </w:tbl>
    <w:p w14:paraId="4D7F6282" w14:textId="77777777" w:rsidR="002515ED" w:rsidRPr="00124072" w:rsidRDefault="002515ED" w:rsidP="00124072">
      <w:pPr>
        <w:tabs>
          <w:tab w:val="left" w:pos="360"/>
        </w:tabs>
        <w:autoSpaceDE w:val="0"/>
        <w:autoSpaceDN w:val="0"/>
        <w:adjustRightInd w:val="0"/>
        <w:ind w:left="0" w:right="-20" w:firstLine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124072">
        <w:rPr>
          <w:rFonts w:ascii="Times New Roman" w:hAnsi="Times New Roman" w:cs="Times New Roman"/>
          <w:bCs/>
          <w:sz w:val="20"/>
          <w:szCs w:val="20"/>
          <w:vertAlign w:val="superscript"/>
          <w:lang w:val="en-US"/>
        </w:rPr>
        <w:t>*</w:t>
      </w:r>
      <w:r w:rsidRPr="0012407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Data are number of cases in thousands (% reduction from base case)</w:t>
      </w:r>
    </w:p>
    <w:p w14:paraId="2AF2ED45" w14:textId="4F1191C5" w:rsidR="002515ED" w:rsidRPr="00124072" w:rsidRDefault="002515ED" w:rsidP="00124072">
      <w:pPr>
        <w:tabs>
          <w:tab w:val="left" w:pos="360"/>
        </w:tabs>
        <w:spacing w:after="160" w:line="259" w:lineRule="auto"/>
        <w:ind w:left="0" w:right="-20" w:firstLine="0"/>
        <w:rPr>
          <w:lang w:val="en-US"/>
        </w:rPr>
      </w:pPr>
    </w:p>
    <w:sectPr w:rsidR="002515ED" w:rsidRPr="00124072" w:rsidSect="009D356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7E378" w14:textId="77777777" w:rsidR="00EB0037" w:rsidRDefault="00EB0037">
      <w:r>
        <w:separator/>
      </w:r>
    </w:p>
  </w:endnote>
  <w:endnote w:type="continuationSeparator" w:id="0">
    <w:p w14:paraId="096326F8" w14:textId="77777777" w:rsidR="00EB0037" w:rsidRDefault="00EB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773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1AB3F" w14:textId="34AFD3A1" w:rsidR="00FD73E3" w:rsidRDefault="00FD73E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3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F36934" w14:textId="77777777" w:rsidR="00FD73E3" w:rsidRDefault="00FD73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3D322" w14:textId="77777777" w:rsidR="00EB0037" w:rsidRDefault="00EB0037">
      <w:r>
        <w:separator/>
      </w:r>
    </w:p>
  </w:footnote>
  <w:footnote w:type="continuationSeparator" w:id="0">
    <w:p w14:paraId="454AF039" w14:textId="77777777" w:rsidR="00EB0037" w:rsidRDefault="00EB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00A3"/>
    <w:multiLevelType w:val="multilevel"/>
    <w:tmpl w:val="4022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81B99"/>
    <w:multiLevelType w:val="hybridMultilevel"/>
    <w:tmpl w:val="924AA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C4EEE"/>
    <w:multiLevelType w:val="multilevel"/>
    <w:tmpl w:val="AAF6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8206F6"/>
    <w:rsid w:val="00010315"/>
    <w:rsid w:val="0002148F"/>
    <w:rsid w:val="0002336E"/>
    <w:rsid w:val="00044DE0"/>
    <w:rsid w:val="00052D51"/>
    <w:rsid w:val="00055C26"/>
    <w:rsid w:val="00057041"/>
    <w:rsid w:val="00063BC3"/>
    <w:rsid w:val="00072C57"/>
    <w:rsid w:val="00080EE2"/>
    <w:rsid w:val="000C5A87"/>
    <w:rsid w:val="000D3B19"/>
    <w:rsid w:val="000D4C57"/>
    <w:rsid w:val="000D7285"/>
    <w:rsid w:val="000E203F"/>
    <w:rsid w:val="000F6273"/>
    <w:rsid w:val="00105EBE"/>
    <w:rsid w:val="00124072"/>
    <w:rsid w:val="00171E42"/>
    <w:rsid w:val="00181D44"/>
    <w:rsid w:val="00184534"/>
    <w:rsid w:val="00196FE6"/>
    <w:rsid w:val="001B07B9"/>
    <w:rsid w:val="001C18C7"/>
    <w:rsid w:val="001C32DA"/>
    <w:rsid w:val="002070C0"/>
    <w:rsid w:val="00213F38"/>
    <w:rsid w:val="00217794"/>
    <w:rsid w:val="002515ED"/>
    <w:rsid w:val="002622AC"/>
    <w:rsid w:val="002826DD"/>
    <w:rsid w:val="0029420A"/>
    <w:rsid w:val="0029615F"/>
    <w:rsid w:val="002B4288"/>
    <w:rsid w:val="002D19E0"/>
    <w:rsid w:val="002F5434"/>
    <w:rsid w:val="00317CD3"/>
    <w:rsid w:val="003275D9"/>
    <w:rsid w:val="0033497E"/>
    <w:rsid w:val="0033693D"/>
    <w:rsid w:val="00357547"/>
    <w:rsid w:val="003613F9"/>
    <w:rsid w:val="0037097C"/>
    <w:rsid w:val="00387E00"/>
    <w:rsid w:val="003D1BA4"/>
    <w:rsid w:val="003E4653"/>
    <w:rsid w:val="003E7DF7"/>
    <w:rsid w:val="004374EF"/>
    <w:rsid w:val="00487167"/>
    <w:rsid w:val="004F5F80"/>
    <w:rsid w:val="00502ED9"/>
    <w:rsid w:val="00513331"/>
    <w:rsid w:val="00516502"/>
    <w:rsid w:val="00531E28"/>
    <w:rsid w:val="00534F40"/>
    <w:rsid w:val="005365FE"/>
    <w:rsid w:val="005427FE"/>
    <w:rsid w:val="00542B0F"/>
    <w:rsid w:val="00584231"/>
    <w:rsid w:val="00594C03"/>
    <w:rsid w:val="005D31C8"/>
    <w:rsid w:val="005D783D"/>
    <w:rsid w:val="005E6AD2"/>
    <w:rsid w:val="005F447F"/>
    <w:rsid w:val="005F5CF5"/>
    <w:rsid w:val="006016A0"/>
    <w:rsid w:val="00622949"/>
    <w:rsid w:val="00632A3A"/>
    <w:rsid w:val="00653017"/>
    <w:rsid w:val="00695091"/>
    <w:rsid w:val="006A3C29"/>
    <w:rsid w:val="006C2C75"/>
    <w:rsid w:val="00706BB6"/>
    <w:rsid w:val="0071205F"/>
    <w:rsid w:val="00713415"/>
    <w:rsid w:val="007240C6"/>
    <w:rsid w:val="00735BBD"/>
    <w:rsid w:val="00752D9B"/>
    <w:rsid w:val="0075691F"/>
    <w:rsid w:val="00761016"/>
    <w:rsid w:val="00762470"/>
    <w:rsid w:val="007767A5"/>
    <w:rsid w:val="00776FE5"/>
    <w:rsid w:val="0078377B"/>
    <w:rsid w:val="007A06A7"/>
    <w:rsid w:val="007B3BDA"/>
    <w:rsid w:val="007B5F7D"/>
    <w:rsid w:val="007D22A7"/>
    <w:rsid w:val="007D433C"/>
    <w:rsid w:val="007F25B4"/>
    <w:rsid w:val="008062DF"/>
    <w:rsid w:val="00815888"/>
    <w:rsid w:val="008206F6"/>
    <w:rsid w:val="008304E0"/>
    <w:rsid w:val="00830E6E"/>
    <w:rsid w:val="00847E7F"/>
    <w:rsid w:val="008705CC"/>
    <w:rsid w:val="008739D6"/>
    <w:rsid w:val="008F4ECC"/>
    <w:rsid w:val="00905161"/>
    <w:rsid w:val="0091273D"/>
    <w:rsid w:val="0092045E"/>
    <w:rsid w:val="00921DDF"/>
    <w:rsid w:val="009519AA"/>
    <w:rsid w:val="00966180"/>
    <w:rsid w:val="00993272"/>
    <w:rsid w:val="009D3569"/>
    <w:rsid w:val="009D3DC7"/>
    <w:rsid w:val="009E1352"/>
    <w:rsid w:val="009E3D70"/>
    <w:rsid w:val="009F1037"/>
    <w:rsid w:val="009F4DF1"/>
    <w:rsid w:val="009F6596"/>
    <w:rsid w:val="00A21DA2"/>
    <w:rsid w:val="00AC4860"/>
    <w:rsid w:val="00AF437D"/>
    <w:rsid w:val="00AF7B55"/>
    <w:rsid w:val="00B135C1"/>
    <w:rsid w:val="00B43A41"/>
    <w:rsid w:val="00B479F1"/>
    <w:rsid w:val="00B74A7D"/>
    <w:rsid w:val="00B82268"/>
    <w:rsid w:val="00B85C54"/>
    <w:rsid w:val="00BA65A5"/>
    <w:rsid w:val="00BD4600"/>
    <w:rsid w:val="00BE53B9"/>
    <w:rsid w:val="00BE7AB5"/>
    <w:rsid w:val="00BF197F"/>
    <w:rsid w:val="00BF4EBC"/>
    <w:rsid w:val="00C07192"/>
    <w:rsid w:val="00C2433C"/>
    <w:rsid w:val="00C25E63"/>
    <w:rsid w:val="00C36675"/>
    <w:rsid w:val="00C51645"/>
    <w:rsid w:val="00C6366F"/>
    <w:rsid w:val="00C933E0"/>
    <w:rsid w:val="00C9474B"/>
    <w:rsid w:val="00CC4D71"/>
    <w:rsid w:val="00D20552"/>
    <w:rsid w:val="00D24D9A"/>
    <w:rsid w:val="00D25E28"/>
    <w:rsid w:val="00D366BB"/>
    <w:rsid w:val="00D86FC6"/>
    <w:rsid w:val="00DD3D02"/>
    <w:rsid w:val="00DD3FBA"/>
    <w:rsid w:val="00DD4D9C"/>
    <w:rsid w:val="00DE11B2"/>
    <w:rsid w:val="00DE5E6D"/>
    <w:rsid w:val="00DF3300"/>
    <w:rsid w:val="00E014A4"/>
    <w:rsid w:val="00E147D5"/>
    <w:rsid w:val="00E17BC8"/>
    <w:rsid w:val="00E246DB"/>
    <w:rsid w:val="00E32C93"/>
    <w:rsid w:val="00E514BE"/>
    <w:rsid w:val="00E83B4A"/>
    <w:rsid w:val="00EB0037"/>
    <w:rsid w:val="00EE2343"/>
    <w:rsid w:val="00F0572C"/>
    <w:rsid w:val="00F215A6"/>
    <w:rsid w:val="00F27F5E"/>
    <w:rsid w:val="00F4714D"/>
    <w:rsid w:val="00F52B72"/>
    <w:rsid w:val="00F53334"/>
    <w:rsid w:val="00F60113"/>
    <w:rsid w:val="00F63117"/>
    <w:rsid w:val="00F66F61"/>
    <w:rsid w:val="00F70F6A"/>
    <w:rsid w:val="00F93A3B"/>
    <w:rsid w:val="00F96558"/>
    <w:rsid w:val="00FA323D"/>
    <w:rsid w:val="00FC2555"/>
    <w:rsid w:val="00FD19F3"/>
    <w:rsid w:val="00FD2268"/>
    <w:rsid w:val="00F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903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F6"/>
  </w:style>
  <w:style w:type="paragraph" w:styleId="Heading1">
    <w:name w:val="heading 1"/>
    <w:basedOn w:val="Normal"/>
    <w:link w:val="Heading1Char"/>
    <w:uiPriority w:val="9"/>
    <w:qFormat/>
    <w:rsid w:val="008206F6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6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06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6F6"/>
  </w:style>
  <w:style w:type="paragraph" w:styleId="Footer">
    <w:name w:val="footer"/>
    <w:basedOn w:val="Normal"/>
    <w:link w:val="FooterChar"/>
    <w:uiPriority w:val="99"/>
    <w:unhideWhenUsed/>
    <w:rsid w:val="008206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6F6"/>
  </w:style>
  <w:style w:type="character" w:styleId="LineNumber">
    <w:name w:val="line number"/>
    <w:basedOn w:val="DefaultParagraphFont"/>
    <w:uiPriority w:val="99"/>
    <w:semiHidden/>
    <w:unhideWhenUsed/>
    <w:rsid w:val="008206F6"/>
  </w:style>
  <w:style w:type="character" w:styleId="Hyperlink">
    <w:name w:val="Hyperlink"/>
    <w:basedOn w:val="DefaultParagraphFont"/>
    <w:uiPriority w:val="99"/>
    <w:unhideWhenUsed/>
    <w:rsid w:val="008206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06F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0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6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06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06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6F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8206F6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206F6"/>
    <w:pPr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206F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206F6"/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206F6"/>
    <w:rPr>
      <w:rFonts w:ascii="Calibri" w:hAnsi="Calibri"/>
      <w:noProof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06F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820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206F6"/>
    <w:pPr>
      <w:tabs>
        <w:tab w:val="left" w:pos="624"/>
      </w:tabs>
      <w:ind w:left="624" w:hanging="624"/>
    </w:pPr>
  </w:style>
  <w:style w:type="paragraph" w:styleId="NoSpacing">
    <w:name w:val="No Spacing"/>
    <w:uiPriority w:val="1"/>
    <w:qFormat/>
    <w:rsid w:val="000C5A87"/>
  </w:style>
  <w:style w:type="paragraph" w:styleId="Revision">
    <w:name w:val="Revision"/>
    <w:hidden/>
    <w:uiPriority w:val="99"/>
    <w:semiHidden/>
    <w:rsid w:val="008F4ECC"/>
    <w:pPr>
      <w:ind w:left="0" w:firstLine="0"/>
    </w:pPr>
  </w:style>
  <w:style w:type="paragraph" w:customStyle="1" w:styleId="author">
    <w:name w:val="author"/>
    <w:basedOn w:val="Normal"/>
    <w:rsid w:val="002F543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name">
    <w:name w:val="authorname"/>
    <w:basedOn w:val="DefaultParagraphFont"/>
    <w:rsid w:val="002F5434"/>
  </w:style>
  <w:style w:type="character" w:customStyle="1" w:styleId="u-sronly">
    <w:name w:val="u-sronly"/>
    <w:basedOn w:val="DefaultParagraphFont"/>
    <w:rsid w:val="002F5434"/>
  </w:style>
  <w:style w:type="character" w:customStyle="1" w:styleId="journaltitle">
    <w:name w:val="journaltitle"/>
    <w:basedOn w:val="DefaultParagraphFont"/>
    <w:rsid w:val="002F5434"/>
  </w:style>
  <w:style w:type="character" w:customStyle="1" w:styleId="articlecitationyear">
    <w:name w:val="articlecitation_year"/>
    <w:basedOn w:val="DefaultParagraphFont"/>
    <w:rsid w:val="002F5434"/>
  </w:style>
  <w:style w:type="character" w:customStyle="1" w:styleId="articlecitationvolume">
    <w:name w:val="articlecitation_volume"/>
    <w:basedOn w:val="DefaultParagraphFont"/>
    <w:rsid w:val="002F5434"/>
  </w:style>
  <w:style w:type="character" w:styleId="Strong">
    <w:name w:val="Strong"/>
    <w:basedOn w:val="DefaultParagraphFont"/>
    <w:uiPriority w:val="22"/>
    <w:qFormat/>
    <w:rsid w:val="002F5434"/>
    <w:rPr>
      <w:b/>
      <w:bCs/>
    </w:rPr>
  </w:style>
  <w:style w:type="paragraph" w:customStyle="1" w:styleId="articledoi">
    <w:name w:val="articledoi"/>
    <w:basedOn w:val="Normal"/>
    <w:rsid w:val="002F543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pyright">
    <w:name w:val="copyright"/>
    <w:basedOn w:val="Normal"/>
    <w:rsid w:val="002F543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story">
    <w:name w:val="history"/>
    <w:basedOn w:val="Normal"/>
    <w:rsid w:val="002F543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6B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F6"/>
  </w:style>
  <w:style w:type="paragraph" w:styleId="Heading1">
    <w:name w:val="heading 1"/>
    <w:basedOn w:val="Normal"/>
    <w:link w:val="Heading1Char"/>
    <w:uiPriority w:val="9"/>
    <w:qFormat/>
    <w:rsid w:val="008206F6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6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06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6F6"/>
  </w:style>
  <w:style w:type="paragraph" w:styleId="Footer">
    <w:name w:val="footer"/>
    <w:basedOn w:val="Normal"/>
    <w:link w:val="FooterChar"/>
    <w:uiPriority w:val="99"/>
    <w:unhideWhenUsed/>
    <w:rsid w:val="008206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6F6"/>
  </w:style>
  <w:style w:type="character" w:styleId="LineNumber">
    <w:name w:val="line number"/>
    <w:basedOn w:val="DefaultParagraphFont"/>
    <w:uiPriority w:val="99"/>
    <w:semiHidden/>
    <w:unhideWhenUsed/>
    <w:rsid w:val="008206F6"/>
  </w:style>
  <w:style w:type="character" w:styleId="Hyperlink">
    <w:name w:val="Hyperlink"/>
    <w:basedOn w:val="DefaultParagraphFont"/>
    <w:uiPriority w:val="99"/>
    <w:unhideWhenUsed/>
    <w:rsid w:val="008206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06F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0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6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06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06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0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06F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8206F6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8206F6"/>
    <w:pPr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206F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206F6"/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206F6"/>
    <w:rPr>
      <w:rFonts w:ascii="Calibri" w:hAnsi="Calibri"/>
      <w:noProof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06F6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820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8206F6"/>
    <w:pPr>
      <w:tabs>
        <w:tab w:val="left" w:pos="624"/>
      </w:tabs>
      <w:ind w:left="624" w:hanging="624"/>
    </w:pPr>
  </w:style>
  <w:style w:type="paragraph" w:styleId="NoSpacing">
    <w:name w:val="No Spacing"/>
    <w:uiPriority w:val="1"/>
    <w:qFormat/>
    <w:rsid w:val="000C5A87"/>
  </w:style>
  <w:style w:type="paragraph" w:styleId="Revision">
    <w:name w:val="Revision"/>
    <w:hidden/>
    <w:uiPriority w:val="99"/>
    <w:semiHidden/>
    <w:rsid w:val="008F4ECC"/>
    <w:pPr>
      <w:ind w:left="0" w:firstLine="0"/>
    </w:pPr>
  </w:style>
  <w:style w:type="paragraph" w:customStyle="1" w:styleId="author">
    <w:name w:val="author"/>
    <w:basedOn w:val="Normal"/>
    <w:rsid w:val="002F543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name">
    <w:name w:val="authorname"/>
    <w:basedOn w:val="DefaultParagraphFont"/>
    <w:rsid w:val="002F5434"/>
  </w:style>
  <w:style w:type="character" w:customStyle="1" w:styleId="u-sronly">
    <w:name w:val="u-sronly"/>
    <w:basedOn w:val="DefaultParagraphFont"/>
    <w:rsid w:val="002F5434"/>
  </w:style>
  <w:style w:type="character" w:customStyle="1" w:styleId="journaltitle">
    <w:name w:val="journaltitle"/>
    <w:basedOn w:val="DefaultParagraphFont"/>
    <w:rsid w:val="002F5434"/>
  </w:style>
  <w:style w:type="character" w:customStyle="1" w:styleId="articlecitationyear">
    <w:name w:val="articlecitation_year"/>
    <w:basedOn w:val="DefaultParagraphFont"/>
    <w:rsid w:val="002F5434"/>
  </w:style>
  <w:style w:type="character" w:customStyle="1" w:styleId="articlecitationvolume">
    <w:name w:val="articlecitation_volume"/>
    <w:basedOn w:val="DefaultParagraphFont"/>
    <w:rsid w:val="002F5434"/>
  </w:style>
  <w:style w:type="character" w:styleId="Strong">
    <w:name w:val="Strong"/>
    <w:basedOn w:val="DefaultParagraphFont"/>
    <w:uiPriority w:val="22"/>
    <w:qFormat/>
    <w:rsid w:val="002F5434"/>
    <w:rPr>
      <w:b/>
      <w:bCs/>
    </w:rPr>
  </w:style>
  <w:style w:type="paragraph" w:customStyle="1" w:styleId="articledoi">
    <w:name w:val="articledoi"/>
    <w:basedOn w:val="Normal"/>
    <w:rsid w:val="002F543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pyright">
    <w:name w:val="copyright"/>
    <w:basedOn w:val="Normal"/>
    <w:rsid w:val="002F543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story">
    <w:name w:val="history"/>
    <w:basedOn w:val="Normal"/>
    <w:rsid w:val="002F543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6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5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1247-E938-4CF3-B32C-11223CBE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Nottingham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Oliveira</dc:creator>
  <cp:lastModifiedBy>Devendran S</cp:lastModifiedBy>
  <cp:revision>2</cp:revision>
  <dcterms:created xsi:type="dcterms:W3CDTF">2019-08-13T09:19:00Z</dcterms:created>
  <dcterms:modified xsi:type="dcterms:W3CDTF">2019-08-13T09:19:00Z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zotero-version="5.0.58"&gt;&lt;session id="MJBUt9gc"/&gt;&lt;style id="http://www.zotero.org/styles/journal-of-alzheimers-disease" hasBibliography="1" bibliographyStyleHasBeenSet="1"/&gt;&lt;prefs&gt;&lt;pref name="fieldType" value="Field"/&gt;&lt;pref name="aut</vt:lpwstr>
  </property>
  <property fmtid="{D5CDD505-2E9C-101B-9397-08002B2CF9AE}" pid="3" name="ZOTERO_PREF_2">
    <vt:lpwstr>omaticJournalAbbreviations" value="true"/&gt;&lt;/prefs&gt;&lt;/data&gt;</vt:lpwstr>
  </property>
</Properties>
</file>