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7" w:rsidRPr="005A58A0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40"/>
          <w:szCs w:val="40"/>
          <w:lang w:val="en-US" w:eastAsia="en-GB"/>
        </w:rPr>
      </w:pPr>
      <w:r w:rsidRPr="005A58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n-GB"/>
        </w:rPr>
        <w:t>Supplementary Material</w:t>
      </w: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70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Increased Insoluble Amyloid-β Induces Negligible Cognitive Deficits in Old </w:t>
      </w:r>
      <w:proofErr w:type="spellStart"/>
      <w:r w:rsidRPr="006574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en-GB"/>
        </w:rPr>
        <w:t>App</w:t>
      </w:r>
      <w:r w:rsidRPr="007073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perscript"/>
          <w:lang w:val="en-US" w:eastAsia="en-GB"/>
        </w:rPr>
        <w:t>NL</w:t>
      </w:r>
      <w:proofErr w:type="spellEnd"/>
      <w:r w:rsidRPr="007073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perscript"/>
          <w:lang w:val="en-US" w:eastAsia="en-GB"/>
        </w:rPr>
        <w:t xml:space="preserve">/NL </w:t>
      </w:r>
      <w:r w:rsidRPr="0070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Knock-In Mice</w:t>
      </w: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Supplementary Fig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. 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No amyloid deposits in the prefrontal cortex from aged </w:t>
      </w:r>
      <w:proofErr w:type="spellStart"/>
      <w:r w:rsidRPr="0070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GB"/>
        </w:rPr>
        <w:t>App</w:t>
      </w:r>
      <w:r w:rsidRPr="0070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GB"/>
        </w:rPr>
        <w:t>NL</w:t>
      </w:r>
      <w:proofErr w:type="spellEnd"/>
      <w:r w:rsidRPr="0070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GB"/>
        </w:rPr>
        <w:t xml:space="preserve">/NL 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mice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. 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A)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Representative images from prefrontal sections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 24-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n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th-old WT or </w:t>
      </w:r>
      <w:proofErr w:type="spellStart"/>
      <w:r w:rsidRPr="00707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App</w:t>
      </w:r>
      <w:r w:rsidRPr="00707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en-GB"/>
        </w:rPr>
        <w:t>NL</w:t>
      </w:r>
      <w:proofErr w:type="spellEnd"/>
      <w:r w:rsidRPr="00707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en-GB"/>
        </w:rPr>
        <w:t xml:space="preserve">/NL 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mice stained with </w:t>
      </w:r>
      <w:proofErr w:type="spellStart"/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Thioflavin</w:t>
      </w:r>
      <w:proofErr w:type="spellEnd"/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. </w:t>
      </w:r>
      <w:r w:rsidRPr="00707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n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= 4 mice per group. Scale bar represents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µm. </w:t>
      </w: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073C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1AE254B9" wp14:editId="77D8FD45">
            <wp:extent cx="4705350" cy="3371850"/>
            <wp:effectExtent l="0" t="0" r="0" b="0"/>
            <wp:docPr id="2" name="Picture 2" descr="https://lh5.googleusercontent.com/hKlUII_cDbQj-ZwOG3gZ4EQEt2P-GzW5U5Z0xUEoZhYQgQ-OmZVT1IhZTL3ozaNEWkNlQMdUVkr_EO4GIn-c-7eaZhCj0-bfOPFPciDRR94rJY_ZSnkjDFSCxMqGvdKma4CqgJf81AGu8PJ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KlUII_cDbQj-ZwOG3gZ4EQEt2P-GzW5U5Z0xUEoZhYQgQ-OmZVT1IhZTL3ozaNEWkNlQMdUVkr_EO4GIn-c-7eaZhCj0-bfOPFPciDRR94rJY_ZSnkjDFSCxMqGvdKma4CqgJf81AGu8PJR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7" w:rsidRPr="005A58A0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7073C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7073C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7073C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7073C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7073C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7073C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proofErr w:type="gramStart"/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lastRenderedPageBreak/>
        <w:t>Supplementary Fig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. 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.</w:t>
      </w:r>
      <w:proofErr w:type="gramEnd"/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Morris water maze analysis shows no major cognitive differences between 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-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month-old WT and </w:t>
      </w:r>
      <w:proofErr w:type="spellStart"/>
      <w:r w:rsidRPr="0070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GB"/>
        </w:rPr>
        <w:t>App</w:t>
      </w:r>
      <w:r w:rsidRPr="0070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GB"/>
        </w:rPr>
        <w:t>NL</w:t>
      </w:r>
      <w:proofErr w:type="spellEnd"/>
      <w:r w:rsidRPr="0070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en-US" w:eastAsia="en-GB"/>
        </w:rPr>
        <w:t xml:space="preserve">/NL </w:t>
      </w: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mice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. </w:t>
      </w:r>
      <w:r w:rsidRPr="005A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A, B)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Acquisition curve in the Morris water maze test compares the path length (</w:t>
      </w:r>
      <w:r w:rsidRPr="005A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A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 and the average velocity (</w:t>
      </w:r>
      <w:r w:rsidRPr="005A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B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) during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the 10 training days between 24-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month-old WT (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n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=10) and </w:t>
      </w:r>
      <w:proofErr w:type="spellStart"/>
      <w:r w:rsidRPr="005A5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App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en-GB"/>
        </w:rPr>
        <w:t>NL</w:t>
      </w:r>
      <w:proofErr w:type="spellEnd"/>
      <w:r w:rsidRPr="005A5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en-GB"/>
        </w:rPr>
        <w:t xml:space="preserve">/NL 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(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n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=11) mice. </w:t>
      </w:r>
      <w:r w:rsidRPr="005A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C, D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 Time spent swimming in the target quadrant during probe trial 1 (</w:t>
      </w:r>
      <w:r w:rsidRPr="005A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 (after 5 days of training) and probe trial 2 (</w:t>
      </w:r>
      <w:r w:rsidRPr="005A5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D</w:t>
      </w:r>
      <w:r w:rsidRPr="005A5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 (after 10 days of training).</w:t>
      </w: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073C4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A792585" wp14:editId="74A136E8">
            <wp:extent cx="5731510" cy="4921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 fig3 JAD fina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4"/>
                    <a:stretch/>
                  </pic:blipFill>
                  <pic:spPr bwMode="auto">
                    <a:xfrm>
                      <a:off x="0" y="0"/>
                      <a:ext cx="5731510" cy="492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br w:type="page"/>
      </w:r>
    </w:p>
    <w:p w:rsidR="00155097" w:rsidRPr="007073C4" w:rsidRDefault="00155097" w:rsidP="00155097">
      <w:pPr>
        <w:tabs>
          <w:tab w:val="left" w:pos="360"/>
        </w:tabs>
        <w:spacing w:after="0" w:line="48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lastRenderedPageBreak/>
        <w:t>Supplementary Table 1.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gramStart"/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Correlation analysis between freezing responses in the cued test and Aβ levels.</w:t>
      </w:r>
      <w:proofErr w:type="gramEnd"/>
      <w:r w:rsidRPr="0070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Table shows the Pearson correlation coefficient and the </w:t>
      </w:r>
      <w:r w:rsidRPr="00707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p</w:t>
      </w:r>
      <w:r w:rsidRPr="0070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values for the different Aβ species and the freezing responses during the cued fear test. </w:t>
      </w:r>
    </w:p>
    <w:p w:rsidR="00155097" w:rsidRPr="007073C4" w:rsidRDefault="00155097" w:rsidP="00155097">
      <w:pPr>
        <w:tabs>
          <w:tab w:val="left" w:pos="360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1236"/>
        <w:gridCol w:w="1076"/>
      </w:tblGrid>
      <w:tr w:rsidR="00155097" w:rsidRPr="007073C4" w:rsidTr="005D6C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Pearson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</w:t>
            </w:r>
            <w:r w:rsidRPr="0070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values</w:t>
            </w:r>
          </w:p>
        </w:tc>
      </w:tr>
      <w:tr w:rsidR="00155097" w:rsidRPr="007073C4" w:rsidTr="005D6C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Correlation with soluble Aβ</w:t>
            </w:r>
            <w:r w:rsidRPr="005A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0.32</w:t>
            </w:r>
          </w:p>
        </w:tc>
      </w:tr>
      <w:tr w:rsidR="00155097" w:rsidRPr="007073C4" w:rsidTr="005D6C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Correlation with soluble Aβ</w:t>
            </w:r>
            <w:r w:rsidRPr="005A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0.50</w:t>
            </w:r>
          </w:p>
        </w:tc>
      </w:tr>
      <w:tr w:rsidR="00155097" w:rsidRPr="007073C4" w:rsidTr="005D6C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Correlation with insoluble Aβ</w:t>
            </w:r>
            <w:r w:rsidRPr="005A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0.40</w:t>
            </w:r>
          </w:p>
        </w:tc>
      </w:tr>
      <w:tr w:rsidR="00155097" w:rsidRPr="007073C4" w:rsidTr="005D6C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Correlation with insoluble Aβ</w:t>
            </w:r>
            <w:r w:rsidRPr="005A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097" w:rsidRPr="007073C4" w:rsidRDefault="00155097" w:rsidP="005D6C0B">
            <w:pPr>
              <w:tabs>
                <w:tab w:val="left" w:pos="360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0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0.29</w:t>
            </w:r>
          </w:p>
        </w:tc>
      </w:tr>
    </w:tbl>
    <w:p w:rsidR="00D172E7" w:rsidRDefault="00D172E7">
      <w:bookmarkStart w:id="0" w:name="_GoBack"/>
      <w:bookmarkEnd w:id="0"/>
    </w:p>
    <w:sectPr w:rsidR="00D1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7"/>
    <w:rsid w:val="00155097"/>
    <w:rsid w:val="002F5FD4"/>
    <w:rsid w:val="009B5E46"/>
    <w:rsid w:val="00D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2018-10-03T11:17:00Z</dcterms:created>
  <dcterms:modified xsi:type="dcterms:W3CDTF">2018-10-03T11:18:00Z</dcterms:modified>
</cp:coreProperties>
</file>