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97" w:rsidRPr="005A58A0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sz w:val="40"/>
          <w:szCs w:val="40"/>
          <w:lang w:val="en-US" w:eastAsia="en-GB"/>
        </w:rPr>
      </w:pPr>
      <w:r w:rsidRPr="005A58A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n-US" w:eastAsia="en-GB"/>
        </w:rPr>
        <w:t>Supplementary Material</w:t>
      </w: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</w:pPr>
      <w:r w:rsidRPr="00707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 xml:space="preserve">Increased Insoluble Amyloid-β Induces Negligible Cognitive Deficits in Old </w:t>
      </w:r>
      <w:proofErr w:type="spellStart"/>
      <w:r w:rsidRPr="006574C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en-GB"/>
        </w:rPr>
        <w:t>App</w:t>
      </w:r>
      <w:r w:rsidRPr="007073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perscript"/>
          <w:lang w:val="en-US" w:eastAsia="en-GB"/>
        </w:rPr>
        <w:t>NL</w:t>
      </w:r>
      <w:proofErr w:type="spellEnd"/>
      <w:r w:rsidRPr="007073C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vertAlign w:val="superscript"/>
          <w:lang w:val="en-US" w:eastAsia="en-GB"/>
        </w:rPr>
        <w:t xml:space="preserve">/NL </w:t>
      </w:r>
      <w:r w:rsidRPr="007073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GB"/>
        </w:rPr>
        <w:t>Knock-In Mice</w:t>
      </w: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</w:pP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gramStart"/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Supplementary Fig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. </w:t>
      </w:r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No amyloid deposits in the prefrontal cortex from aged </w:t>
      </w:r>
      <w:proofErr w:type="spellStart"/>
      <w:r w:rsidRPr="0070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n-GB"/>
        </w:rPr>
        <w:t>App</w:t>
      </w:r>
      <w:r w:rsidRPr="0070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val="en-US" w:eastAsia="en-GB"/>
        </w:rPr>
        <w:t>NL</w:t>
      </w:r>
      <w:proofErr w:type="spellEnd"/>
      <w:r w:rsidRPr="0070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val="en-US" w:eastAsia="en-GB"/>
        </w:rPr>
        <w:t xml:space="preserve">/NL </w:t>
      </w:r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mice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. </w:t>
      </w:r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A)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Representative images from prefrontal sections 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 24-</w:t>
      </w:r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mo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n</w:t>
      </w:r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th-old WT or </w:t>
      </w:r>
      <w:proofErr w:type="spellStart"/>
      <w:r w:rsidRPr="00707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>App</w:t>
      </w:r>
      <w:r w:rsidRPr="00707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en-GB"/>
        </w:rPr>
        <w:t>NL</w:t>
      </w:r>
      <w:proofErr w:type="spellEnd"/>
      <w:r w:rsidRPr="00707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en-GB"/>
        </w:rPr>
        <w:t xml:space="preserve">/NL </w:t>
      </w:r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mice stained with </w:t>
      </w:r>
      <w:proofErr w:type="spellStart"/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Thioflavin</w:t>
      </w:r>
      <w:proofErr w:type="spellEnd"/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. </w:t>
      </w:r>
      <w:r w:rsidRPr="00707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>n</w:t>
      </w:r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= 4 mice per group. Scale bar represents 200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</w:t>
      </w:r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µm. </w:t>
      </w: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7073C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IN"/>
        </w:rPr>
        <w:drawing>
          <wp:inline distT="0" distB="0" distL="0" distR="0" wp14:anchorId="1AE254B9" wp14:editId="77D8FD45">
            <wp:extent cx="4705350" cy="3371850"/>
            <wp:effectExtent l="0" t="0" r="0" b="0"/>
            <wp:docPr id="2" name="Picture 2" descr="https://lh5.googleusercontent.com/hKlUII_cDbQj-ZwOG3gZ4EQEt2P-GzW5U5Z0xUEoZhYQgQ-OmZVT1IhZTL3ozaNEWkNlQMdUVkr_EO4GIn-c-7eaZhCj0-bfOPFPciDRR94rJY_ZSnkjDFSCxMqGvdKma4CqgJf81AGu8PJ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hKlUII_cDbQj-ZwOG3gZ4EQEt2P-GzW5U5Z0xUEoZhYQgQ-OmZVT1IhZTL3ozaNEWkNlQMdUVkr_EO4GIn-c-7eaZhCj0-bfOPFPciDRR94rJY_ZSnkjDFSCxMqGvdKma4CqgJf81AGu8PJRE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97" w:rsidRPr="005A58A0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</w:pPr>
      <w:r w:rsidRPr="007073C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7073C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7073C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7073C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7073C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7073C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proofErr w:type="gramStart"/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lastRenderedPageBreak/>
        <w:t>Supplementary Fig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. </w:t>
      </w:r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.</w:t>
      </w:r>
      <w:proofErr w:type="gramEnd"/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Morris water maze analysis shows no major cognitive differences between 24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-</w:t>
      </w:r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month-old WT and </w:t>
      </w:r>
      <w:proofErr w:type="spellStart"/>
      <w:r w:rsidRPr="0070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en-GB"/>
        </w:rPr>
        <w:t>App</w:t>
      </w:r>
      <w:r w:rsidRPr="0070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val="en-US" w:eastAsia="en-GB"/>
        </w:rPr>
        <w:t>NL</w:t>
      </w:r>
      <w:proofErr w:type="spellEnd"/>
      <w:r w:rsidRPr="007073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vertAlign w:val="superscript"/>
          <w:lang w:val="en-US" w:eastAsia="en-GB"/>
        </w:rPr>
        <w:t xml:space="preserve">/NL </w:t>
      </w:r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mice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. </w:t>
      </w:r>
      <w:r w:rsidRPr="005A5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GB"/>
        </w:rPr>
        <w:t>A, B)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Acquisition curve in the Morris water maze test compares the path length (</w:t>
      </w:r>
      <w:r w:rsidRPr="005A5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GB"/>
        </w:rPr>
        <w:t>A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) and the average velocity (</w:t>
      </w:r>
      <w:r w:rsidRPr="005A5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GB"/>
        </w:rPr>
        <w:t>B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) during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the 10 training days between 24-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month-old WT (</w:t>
      </w:r>
      <w:r w:rsidRPr="005A5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>n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=10) and </w:t>
      </w:r>
      <w:proofErr w:type="spellStart"/>
      <w:r w:rsidRPr="005A5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>App</w:t>
      </w:r>
      <w:r w:rsidRPr="005A5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en-GB"/>
        </w:rPr>
        <w:t>NL</w:t>
      </w:r>
      <w:proofErr w:type="spellEnd"/>
      <w:r w:rsidRPr="005A5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 w:eastAsia="en-GB"/>
        </w:rPr>
        <w:t xml:space="preserve">/NL 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(</w:t>
      </w:r>
      <w:r w:rsidRPr="005A58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>n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=11) mice. </w:t>
      </w:r>
      <w:r w:rsidRPr="005A5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GB"/>
        </w:rPr>
        <w:t>C, D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) Time spent swimming in the target quadrant during probe trial 1 (</w:t>
      </w:r>
      <w:r w:rsidRPr="005A5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GB"/>
        </w:rPr>
        <w:t>C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) (after 5 days of training) and probe trial 2 (</w:t>
      </w:r>
      <w:r w:rsidRPr="005A58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n-GB"/>
        </w:rPr>
        <w:t>D</w:t>
      </w:r>
      <w:r w:rsidRPr="005A58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) (after 10 days of training).</w:t>
      </w: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7073C4">
        <w:rPr>
          <w:rFonts w:ascii="Times New Roman" w:eastAsia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A792585" wp14:editId="74A136E8">
            <wp:extent cx="5731510" cy="492125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ppl fig3 JAD final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264"/>
                    <a:stretch/>
                  </pic:blipFill>
                  <pic:spPr bwMode="auto">
                    <a:xfrm>
                      <a:off x="0" y="0"/>
                      <a:ext cx="5731510" cy="492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</w:pPr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br w:type="page"/>
      </w:r>
    </w:p>
    <w:p w:rsidR="00155097" w:rsidRPr="007073C4" w:rsidRDefault="00155097" w:rsidP="00155097">
      <w:pPr>
        <w:tabs>
          <w:tab w:val="left" w:pos="360"/>
        </w:tabs>
        <w:spacing w:after="0" w:line="480" w:lineRule="auto"/>
        <w:ind w:right="26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gramStart"/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lastRenderedPageBreak/>
        <w:t>Supplementary Table 1.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proofErr w:type="gramStart"/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>Correlation analysis between freezing responses in the cued test and Aβ levels.</w:t>
      </w:r>
      <w:proofErr w:type="gramEnd"/>
      <w:r w:rsidRPr="0070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GB"/>
        </w:rPr>
        <w:t xml:space="preserve"> </w:t>
      </w:r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Table shows the Pearson correlation coefficient and the </w:t>
      </w:r>
      <w:r w:rsidRPr="007073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>p</w:t>
      </w:r>
      <w:r w:rsidRPr="007073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values for the different Aβ species and the freezing responses during the cued fear test. </w:t>
      </w:r>
    </w:p>
    <w:p w:rsidR="00155097" w:rsidRPr="007073C4" w:rsidRDefault="00155097" w:rsidP="00155097">
      <w:pPr>
        <w:tabs>
          <w:tab w:val="left" w:pos="360"/>
        </w:tabs>
        <w:spacing w:after="0" w:line="240" w:lineRule="auto"/>
        <w:ind w:right="26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1236"/>
        <w:gridCol w:w="1076"/>
      </w:tblGrid>
      <w:tr w:rsidR="00155097" w:rsidRPr="007073C4" w:rsidTr="005D6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Pearson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>p</w:t>
            </w:r>
            <w:r w:rsidRPr="007073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GB"/>
              </w:rPr>
              <w:t xml:space="preserve"> values</w:t>
            </w:r>
          </w:p>
        </w:tc>
      </w:tr>
      <w:tr w:rsidR="00155097" w:rsidRPr="007073C4" w:rsidTr="005D6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Correlation with soluble Aβ</w:t>
            </w:r>
            <w:r w:rsidRPr="005A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GB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0.32</w:t>
            </w:r>
          </w:p>
        </w:tc>
      </w:tr>
      <w:tr w:rsidR="00155097" w:rsidRPr="007073C4" w:rsidTr="005D6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Correlation with soluble Aβ</w:t>
            </w:r>
            <w:r w:rsidRPr="005A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GB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0.50</w:t>
            </w:r>
          </w:p>
        </w:tc>
      </w:tr>
      <w:tr w:rsidR="00155097" w:rsidRPr="007073C4" w:rsidTr="005D6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Correlation with insoluble Aβ</w:t>
            </w:r>
            <w:r w:rsidRPr="005A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GB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0.40</w:t>
            </w:r>
          </w:p>
        </w:tc>
      </w:tr>
      <w:tr w:rsidR="00155097" w:rsidRPr="007073C4" w:rsidTr="005D6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Correlation with insoluble Aβ</w:t>
            </w:r>
            <w:r w:rsidRPr="005A58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GB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-0.43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55097" w:rsidRPr="007073C4" w:rsidRDefault="00155097" w:rsidP="005D6C0B">
            <w:pPr>
              <w:tabs>
                <w:tab w:val="left" w:pos="360"/>
              </w:tabs>
              <w:spacing w:after="0" w:line="240" w:lineRule="auto"/>
              <w:ind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7073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0.29</w:t>
            </w:r>
          </w:p>
        </w:tc>
      </w:tr>
    </w:tbl>
    <w:p w:rsidR="00D172E7" w:rsidRDefault="00D172E7">
      <w:bookmarkStart w:id="0" w:name="_GoBack"/>
      <w:bookmarkEnd w:id="0"/>
    </w:p>
    <w:sectPr w:rsidR="00D17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97"/>
    <w:rsid w:val="00155097"/>
    <w:rsid w:val="002F5FD4"/>
    <w:rsid w:val="009B5E46"/>
    <w:rsid w:val="00D1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sgml</dc:creator>
  <cp:lastModifiedBy>sgml</cp:lastModifiedBy>
  <cp:revision>1</cp:revision>
  <dcterms:created xsi:type="dcterms:W3CDTF">2018-10-03T11:17:00Z</dcterms:created>
  <dcterms:modified xsi:type="dcterms:W3CDTF">2018-10-03T11:18:00Z</dcterms:modified>
</cp:coreProperties>
</file>