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98" w:rsidRPr="00D67DEC" w:rsidRDefault="00514D98" w:rsidP="00514D98">
      <w:pPr>
        <w:rPr>
          <w:lang w:val="en-US"/>
        </w:rPr>
      </w:pPr>
      <w:proofErr w:type="gramStart"/>
      <w:r w:rsidRPr="00397CD0">
        <w:rPr>
          <w:b/>
          <w:lang w:val="en-US"/>
        </w:rPr>
        <w:t>Supplementary Table 1.</w:t>
      </w:r>
      <w:proofErr w:type="gramEnd"/>
      <w:r w:rsidRPr="00397CD0">
        <w:rPr>
          <w:b/>
          <w:lang w:val="en-US"/>
        </w:rPr>
        <w:t xml:space="preserve"> </w:t>
      </w:r>
      <w:r w:rsidRPr="00D67DEC">
        <w:rPr>
          <w:lang w:val="en-US"/>
        </w:rPr>
        <w:t>Baseline demographic and clinical characteristics of the study population with the intervention group divided into low exercise and high exercise sub-groups</w:t>
      </w:r>
      <w:r>
        <w:rPr>
          <w:lang w:val="en-US"/>
        </w:rPr>
        <w:t>.</w:t>
      </w:r>
    </w:p>
    <w:p w:rsidR="00514D98" w:rsidRPr="00397CD0" w:rsidRDefault="00514D98" w:rsidP="00514D98">
      <w:pPr>
        <w:tabs>
          <w:tab w:val="left" w:pos="360"/>
        </w:tabs>
        <w:rPr>
          <w:b/>
          <w:lang w:val="en-US"/>
        </w:rPr>
      </w:pPr>
    </w:p>
    <w:tbl>
      <w:tblPr>
        <w:tblW w:w="116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7"/>
        <w:gridCol w:w="1300"/>
        <w:gridCol w:w="1603"/>
        <w:gridCol w:w="1603"/>
      </w:tblGrid>
      <w:tr w:rsidR="00514D98" w:rsidRPr="00397CD0" w:rsidTr="00F65200">
        <w:trPr>
          <w:trHeight w:val="161"/>
        </w:trPr>
        <w:tc>
          <w:tcPr>
            <w:tcW w:w="71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Control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Low Exercise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vertAlign w:val="superscript"/>
                <w:lang w:val="en-US"/>
              </w:rPr>
            </w:pPr>
            <w:r w:rsidRPr="00397CD0">
              <w:rPr>
                <w:color w:val="000000"/>
                <w:lang w:val="en-US"/>
              </w:rPr>
              <w:t>High Exercise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 </w:t>
            </w:r>
            <w:proofErr w:type="gramStart"/>
            <w:r w:rsidRPr="00397CD0">
              <w:rPr>
                <w:color w:val="000000"/>
                <w:lang w:val="en-US"/>
              </w:rPr>
              <w:t>n</w:t>
            </w:r>
            <w:proofErr w:type="gramEnd"/>
            <w:r w:rsidRPr="00397CD0">
              <w:rPr>
                <w:color w:val="000000"/>
                <w:lang w:val="en-US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93 (46.5%)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41 (20.5%)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66 (33.0%)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b/>
                <w:bCs/>
                <w:color w:val="000000"/>
                <w:lang w:val="en-US"/>
              </w:rPr>
            </w:pPr>
            <w:proofErr w:type="spellStart"/>
            <w:r w:rsidRPr="00397CD0">
              <w:rPr>
                <w:b/>
                <w:bCs/>
                <w:color w:val="000000"/>
                <w:lang w:val="en-US"/>
              </w:rPr>
              <w:t>Sociodemographics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Gender</w:t>
            </w:r>
            <w:r w:rsidRPr="00397CD0">
              <w:rPr>
                <w:color w:val="000000"/>
                <w:lang w:val="en-US"/>
              </w:rPr>
              <w:t xml:space="preserve">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Pr="00397CD0">
              <w:rPr>
                <w:color w:val="000000"/>
                <w:lang w:val="en-US"/>
              </w:rPr>
              <w:t>Women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36 (38.7)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19 (46.3)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51 (48.5)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Pr="00397CD0">
              <w:rPr>
                <w:color w:val="000000"/>
                <w:lang w:val="en-US"/>
              </w:rPr>
              <w:t>Men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57 (61.3)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22 (53.7)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56 (51.5)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Age (years), </w:t>
            </w:r>
            <w:r w:rsidRPr="00397CD0">
              <w:rPr>
                <w:i/>
                <w:iCs/>
                <w:color w:val="000000"/>
                <w:lang w:val="en-US"/>
              </w:rPr>
              <w:t>mean (SD)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71.3 (7.3)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69.4 (7.5)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70.0 (7.5)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Caregiver living with patient,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66 (71.0)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30 (73.2)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48 (72.7)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Physical Activity Scale for the Elderly</w:t>
            </w:r>
            <w:r w:rsidRPr="00397CD0">
              <w:rPr>
                <w:lang w:val="en-US"/>
              </w:rPr>
              <w:t xml:space="preserve">*, </w:t>
            </w:r>
            <w:r w:rsidRPr="00397CD0">
              <w:rPr>
                <w:i/>
                <w:iCs/>
                <w:color w:val="000000"/>
                <w:lang w:val="en-US"/>
              </w:rPr>
              <w:t>mean</w:t>
            </w:r>
            <w:r w:rsidRPr="00397CD0">
              <w:rPr>
                <w:color w:val="000000"/>
                <w:lang w:val="en-US"/>
              </w:rPr>
              <w:t xml:space="preserve"> (SD)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97.2 (49.0)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126.6 (67.0)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102.0 (40.8)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b/>
                <w:bCs/>
                <w:color w:val="000000"/>
                <w:lang w:val="en-US"/>
              </w:rPr>
            </w:pPr>
            <w:proofErr w:type="spellStart"/>
            <w:r w:rsidRPr="00397CD0">
              <w:rPr>
                <w:b/>
                <w:bCs/>
                <w:color w:val="000000"/>
                <w:lang w:val="en-US"/>
              </w:rPr>
              <w:t>Comorbidities</w:t>
            </w:r>
            <w:proofErr w:type="spellEnd"/>
            <w:r w:rsidRPr="00397CD0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Hypertension,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35 (37.6)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25 (61.0)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23 (34.8)&amp;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Diabetes,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7 (7.5)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5 (12.2)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6 (9.1)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Hypercholesterolemia,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34 (36.6)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18 (43.9)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22 (33.3)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proofErr w:type="spellStart"/>
            <w:r w:rsidRPr="00397CD0">
              <w:rPr>
                <w:color w:val="000000"/>
                <w:lang w:val="en-US"/>
              </w:rPr>
              <w:t>Apoplexia</w:t>
            </w:r>
            <w:proofErr w:type="spellEnd"/>
            <w:r w:rsidRPr="00397CD0">
              <w:rPr>
                <w:color w:val="000000"/>
                <w:lang w:val="en-US"/>
              </w:rPr>
              <w:t>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 (2.2)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0 (0.0)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 (1.5)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Acute myocardial infarction,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 (1.1)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 (2.4)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 (1.5)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b/>
                <w:bCs/>
                <w:color w:val="000000"/>
                <w:lang w:val="en-US"/>
              </w:rPr>
            </w:pPr>
            <w:r w:rsidRPr="00397CD0">
              <w:rPr>
                <w:b/>
                <w:bCs/>
                <w:color w:val="000000"/>
                <w:lang w:val="en-US"/>
              </w:rPr>
              <w:t>Medicine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Antihypertensive treatment,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39 (41.9)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26 (63.0)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22 (33.3)#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Antidepressants, </w:t>
            </w:r>
            <w:r w:rsidRPr="00397CD0">
              <w:rPr>
                <w:i/>
                <w:iCs/>
                <w:color w:val="000000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28 (30.1)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11 (26.8)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18 (27.3)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Anti-Alzheimer’s treatment,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88 (94.6)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41 (100.0)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64 (97.0)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Beta-blocker treatment ¤,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n (%)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9 (9.7)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7 (17.1)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0 (0.0)$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Symbol Digit Modalities Test §,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mean</w:t>
            </w:r>
            <w:r w:rsidRPr="00397CD0">
              <w:rPr>
                <w:color w:val="000000"/>
                <w:lang w:val="en-US"/>
              </w:rPr>
              <w:t xml:space="preserve"> (SD)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25.4 (14.3)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24.7 (14.6)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28.6 (14.4)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Mini Mental State Examination ¶, </w:t>
            </w:r>
            <w:r w:rsidRPr="00397CD0">
              <w:rPr>
                <w:i/>
                <w:iCs/>
                <w:color w:val="000000"/>
                <w:lang w:val="en-US"/>
              </w:rPr>
              <w:t>mean</w:t>
            </w:r>
            <w:r w:rsidRPr="00397CD0">
              <w:rPr>
                <w:color w:val="000000"/>
                <w:lang w:val="en-US"/>
              </w:rPr>
              <w:t xml:space="preserve"> (SD)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24.1 (3.8)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23.3 (3.5)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24.1 (3.2)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Hamilton Depression Rating Scale 17 items †,</w:t>
            </w:r>
            <w:r w:rsidRPr="00397CD0">
              <w:rPr>
                <w:i/>
                <w:iCs/>
                <w:color w:val="000000"/>
                <w:lang w:val="en-US"/>
              </w:rPr>
              <w:t xml:space="preserve"> mean</w:t>
            </w:r>
            <w:r w:rsidRPr="00397CD0">
              <w:rPr>
                <w:color w:val="000000"/>
                <w:lang w:val="en-US"/>
              </w:rPr>
              <w:t xml:space="preserve"> (SD)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2.0 (2.5)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1.3 (1.7)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2.3 (3.0)</w:t>
            </w:r>
          </w:p>
        </w:tc>
      </w:tr>
      <w:tr w:rsidR="00514D98" w:rsidRPr="00397CD0" w:rsidTr="00F65200">
        <w:trPr>
          <w:trHeight w:val="300"/>
        </w:trPr>
        <w:tc>
          <w:tcPr>
            <w:tcW w:w="71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 xml:space="preserve">Neuropsychiatric Inventory ‡, </w:t>
            </w:r>
            <w:r w:rsidRPr="00397CD0">
              <w:rPr>
                <w:i/>
                <w:iCs/>
                <w:color w:val="000000"/>
                <w:lang w:val="en-US"/>
              </w:rPr>
              <w:t>mean</w:t>
            </w:r>
            <w:r w:rsidRPr="00397CD0">
              <w:rPr>
                <w:color w:val="000000"/>
                <w:lang w:val="en-US"/>
              </w:rPr>
              <w:t xml:space="preserve"> (SD)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9.4 (9.7)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12.2 (12.1)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514D98" w:rsidRPr="00397CD0" w:rsidRDefault="00514D98" w:rsidP="00F65200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397CD0">
              <w:rPr>
                <w:color w:val="000000"/>
                <w:lang w:val="en-US"/>
              </w:rPr>
              <w:t>8.6 (9.6)</w:t>
            </w:r>
          </w:p>
        </w:tc>
      </w:tr>
    </w:tbl>
    <w:p w:rsidR="00514D98" w:rsidRPr="00397CD0" w:rsidRDefault="00514D98" w:rsidP="00514D98">
      <w:pPr>
        <w:tabs>
          <w:tab w:val="left" w:pos="360"/>
        </w:tabs>
        <w:rPr>
          <w:lang w:val="en-US"/>
        </w:rPr>
      </w:pPr>
    </w:p>
    <w:p w:rsidR="00514D98" w:rsidRPr="00397CD0" w:rsidRDefault="00514D98" w:rsidP="00514D98">
      <w:pPr>
        <w:tabs>
          <w:tab w:val="left" w:pos="360"/>
        </w:tabs>
        <w:rPr>
          <w:lang w:val="en-US"/>
        </w:rPr>
      </w:pPr>
      <w:r w:rsidRPr="00397CD0">
        <w:rPr>
          <w:color w:val="000000"/>
          <w:lang w:val="en-US"/>
        </w:rPr>
        <w:t xml:space="preserve">Fisher’s exact test was used for categorical variables and </w:t>
      </w:r>
      <w:proofErr w:type="spellStart"/>
      <w:r w:rsidRPr="00397CD0">
        <w:rPr>
          <w:color w:val="000000"/>
          <w:lang w:val="en-US"/>
        </w:rPr>
        <w:t>Wilcoxon</w:t>
      </w:r>
      <w:proofErr w:type="spellEnd"/>
      <w:r w:rsidRPr="00397CD0">
        <w:rPr>
          <w:color w:val="000000"/>
          <w:lang w:val="en-US"/>
        </w:rPr>
        <w:t xml:space="preserve"> signed-rank test was used for continuous variables</w:t>
      </w:r>
      <w:r w:rsidRPr="00397CD0">
        <w:rPr>
          <w:lang w:val="en-US"/>
        </w:rPr>
        <w:t>; &amp; p=0.009; # p=0.003; $ p=0.001</w:t>
      </w:r>
    </w:p>
    <w:p w:rsidR="00514D98" w:rsidRPr="00397CD0" w:rsidRDefault="00514D98" w:rsidP="00514D98">
      <w:pPr>
        <w:tabs>
          <w:tab w:val="left" w:pos="360"/>
        </w:tabs>
        <w:rPr>
          <w:color w:val="000000"/>
          <w:lang w:val="en-US"/>
        </w:rPr>
      </w:pPr>
      <w:r w:rsidRPr="00397CD0">
        <w:rPr>
          <w:lang w:val="en-US"/>
        </w:rPr>
        <w:t xml:space="preserve">* Physical </w:t>
      </w:r>
      <w:r w:rsidRPr="00397CD0">
        <w:rPr>
          <w:color w:val="000000"/>
          <w:lang w:val="en-US"/>
        </w:rPr>
        <w:t>activity was measured by means of the Physical Activity Scale for the Elderly</w:t>
      </w:r>
      <w:r>
        <w:rPr>
          <w:color w:val="000000"/>
          <w:lang w:val="en-US"/>
        </w:rPr>
        <w:t xml:space="preserve"> [37]</w:t>
      </w:r>
      <w:r w:rsidRPr="00397CD0">
        <w:rPr>
          <w:color w:val="000000"/>
          <w:lang w:val="en-US"/>
        </w:rPr>
        <w:t xml:space="preserve"> (derived by multiplying activity participation by established item weights). Higher scores indicate higher levels of habitual physical activity.</w:t>
      </w:r>
    </w:p>
    <w:p w:rsidR="00514D98" w:rsidRPr="00397CD0" w:rsidRDefault="00514D98" w:rsidP="00514D98">
      <w:pPr>
        <w:tabs>
          <w:tab w:val="left" w:pos="360"/>
        </w:tabs>
        <w:rPr>
          <w:color w:val="000000"/>
          <w:lang w:val="en-US"/>
        </w:rPr>
      </w:pPr>
      <w:r w:rsidRPr="00397CD0">
        <w:rPr>
          <w:color w:val="000000"/>
          <w:lang w:val="en-US"/>
        </w:rPr>
        <w:t>¤ Patients on beta-blocker treatment were not able to reach the desired heart rate level, and therefore none fulfilled the high exercise criteria</w:t>
      </w:r>
    </w:p>
    <w:p w:rsidR="00514D98" w:rsidRPr="00397CD0" w:rsidRDefault="00514D98" w:rsidP="00514D98">
      <w:pPr>
        <w:tabs>
          <w:tab w:val="left" w:pos="360"/>
        </w:tabs>
        <w:rPr>
          <w:lang w:val="en-US"/>
        </w:rPr>
      </w:pPr>
      <w:r w:rsidRPr="00397CD0">
        <w:rPr>
          <w:color w:val="000000"/>
          <w:lang w:val="en-US"/>
        </w:rPr>
        <w:t>§ Scores on the Symbol Digit Modalities Test are the number of correct matches in 120 s, with a higher score indicating a higher level of mental speed and attention</w:t>
      </w:r>
    </w:p>
    <w:p w:rsidR="00514D98" w:rsidRPr="00397CD0" w:rsidRDefault="00514D98" w:rsidP="00514D98">
      <w:pPr>
        <w:tabs>
          <w:tab w:val="left" w:pos="360"/>
        </w:tabs>
        <w:rPr>
          <w:color w:val="000000"/>
          <w:lang w:val="en-US"/>
        </w:rPr>
      </w:pPr>
      <w:r w:rsidRPr="00397CD0">
        <w:rPr>
          <w:color w:val="000000"/>
          <w:lang w:val="en-US"/>
        </w:rPr>
        <w:t>¶ Scores on the Mini–Mental State Examination range from 0 (severe impairment) to 30 (no impairment)</w:t>
      </w:r>
    </w:p>
    <w:p w:rsidR="00514D98" w:rsidRPr="00397CD0" w:rsidRDefault="00514D98" w:rsidP="00514D98">
      <w:pPr>
        <w:tabs>
          <w:tab w:val="left" w:pos="360"/>
        </w:tabs>
        <w:rPr>
          <w:lang w:val="en-US"/>
        </w:rPr>
      </w:pPr>
      <w:r w:rsidRPr="00397CD0">
        <w:rPr>
          <w:color w:val="000000"/>
          <w:lang w:val="en-US"/>
        </w:rPr>
        <w:t>†</w:t>
      </w:r>
      <w:r w:rsidRPr="00397CD0">
        <w:rPr>
          <w:lang w:val="en-US"/>
        </w:rPr>
        <w:t xml:space="preserve"> Scores for the 17-item Hamilton Depression Rating Scale range from 0 to 52, with higher scores indicating more severe depression</w:t>
      </w:r>
    </w:p>
    <w:p w:rsidR="000877C0" w:rsidRDefault="00514D98" w:rsidP="00514D98">
      <w:pPr>
        <w:tabs>
          <w:tab w:val="left" w:pos="360"/>
        </w:tabs>
      </w:pPr>
      <w:r w:rsidRPr="00397CD0">
        <w:rPr>
          <w:color w:val="000000"/>
          <w:lang w:val="en-US"/>
        </w:rPr>
        <w:t>‡</w:t>
      </w:r>
      <w:r w:rsidRPr="00397CD0">
        <w:rPr>
          <w:lang w:val="en-US"/>
        </w:rPr>
        <w:t xml:space="preserve"> Scores on the Neuropsychiatric Inventory range from 0 to 144, with higher scores indicating increased behavioral and psychological symptoms</w:t>
      </w:r>
    </w:p>
    <w:sectPr w:rsidR="000877C0" w:rsidSect="0008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14D98"/>
    <w:rsid w:val="000877C0"/>
    <w:rsid w:val="0051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D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51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51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TD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sgml</dc:creator>
  <cp:keywords/>
  <dc:description/>
  <cp:lastModifiedBy>sgml</cp:lastModifiedBy>
  <cp:revision>1</cp:revision>
  <dcterms:created xsi:type="dcterms:W3CDTF">2015-12-09T13:55:00Z</dcterms:created>
  <dcterms:modified xsi:type="dcterms:W3CDTF">2015-12-09T13:57:00Z</dcterms:modified>
</cp:coreProperties>
</file>