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D79" w:rsidRPr="002D1DA7" w:rsidRDefault="000F5D79" w:rsidP="000F5D79">
      <w:pPr>
        <w:pStyle w:val="StandardWeb"/>
        <w:spacing w:before="0" w:beforeAutospacing="0" w:after="0" w:afterAutospacing="0" w:line="480" w:lineRule="auto"/>
        <w:rPr>
          <w:iCs/>
          <w:lang w:val="en-US"/>
        </w:rPr>
      </w:pPr>
      <w:bookmarkStart w:id="0" w:name="_GoBack"/>
      <w:bookmarkEnd w:id="0"/>
      <w:r>
        <w:rPr>
          <w:iCs/>
          <w:lang w:val="en-US"/>
        </w:rPr>
        <w:t>S</w:t>
      </w:r>
      <w:r w:rsidRPr="002D1DA7">
        <w:rPr>
          <w:iCs/>
          <w:lang w:val="en-US"/>
        </w:rPr>
        <w:t>upplementa</w:t>
      </w:r>
      <w:r>
        <w:rPr>
          <w:iCs/>
          <w:lang w:val="en-US"/>
        </w:rPr>
        <w:t>ry</w:t>
      </w:r>
      <w:r w:rsidRPr="002D1DA7">
        <w:rPr>
          <w:iCs/>
          <w:lang w:val="en-US"/>
        </w:rPr>
        <w:t xml:space="preserve"> Table </w:t>
      </w:r>
      <w:r>
        <w:rPr>
          <w:iCs/>
          <w:lang w:val="en-US"/>
        </w:rPr>
        <w:t>1</w:t>
      </w:r>
      <w:r w:rsidRPr="002D1DA7">
        <w:rPr>
          <w:iCs/>
          <w:lang w:val="en-US"/>
        </w:rPr>
        <w:t xml:space="preserve">.Comparison of longitudinal studies with long observation periods, at least three testing visits, and which administered comprehensive neuropsychological test batteries. </w:t>
      </w:r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Obs</w:t>
      </w:r>
      <w:proofErr w:type="spellEnd"/>
      <w:r>
        <w:rPr>
          <w:iCs/>
          <w:lang w:val="en-US"/>
        </w:rPr>
        <w:t xml:space="preserve"> = </w:t>
      </w:r>
      <w:r>
        <w:rPr>
          <w:lang w:val="en-US"/>
        </w:rPr>
        <w:t>O</w:t>
      </w:r>
      <w:r w:rsidRPr="0031443F">
        <w:rPr>
          <w:lang w:val="en-US"/>
        </w:rPr>
        <w:t xml:space="preserve">bservation </w:t>
      </w:r>
      <w:r>
        <w:rPr>
          <w:lang w:val="en-US"/>
        </w:rPr>
        <w:t>P</w:t>
      </w:r>
      <w:r w:rsidRPr="0031443F">
        <w:rPr>
          <w:lang w:val="en-US"/>
        </w:rPr>
        <w:t>eriod</w:t>
      </w:r>
      <w:r>
        <w:rPr>
          <w:lang w:val="en-US"/>
        </w:rPr>
        <w:t>, TRI = Test-Retest Interval,</w:t>
      </w:r>
      <w:r w:rsidRPr="0031443F">
        <w:rPr>
          <w:lang w:val="en-US"/>
        </w:rPr>
        <w:t xml:space="preserve"> </w:t>
      </w:r>
      <w:r>
        <w:rPr>
          <w:lang w:val="en-US"/>
        </w:rPr>
        <w:t xml:space="preserve">Age at Baseline </w:t>
      </w:r>
      <w:r w:rsidRPr="0031443F">
        <w:rPr>
          <w:lang w:val="en-US"/>
        </w:rPr>
        <w:t xml:space="preserve">and </w:t>
      </w:r>
      <w:proofErr w:type="spellStart"/>
      <w:r>
        <w:rPr>
          <w:lang w:val="en-US"/>
        </w:rPr>
        <w:t>Timepoints</w:t>
      </w:r>
      <w:proofErr w:type="spellEnd"/>
      <w:r>
        <w:rPr>
          <w:lang w:val="en-US"/>
        </w:rPr>
        <w:t xml:space="preserve"> noted in Years Preceding Diagnosis. Red Boldface Type Refers to Significant Differences</w:t>
      </w:r>
      <w:r w:rsidRPr="0031443F">
        <w:rPr>
          <w:lang w:val="en-US"/>
        </w:rPr>
        <w:t>.</w:t>
      </w:r>
    </w:p>
    <w:tbl>
      <w:tblPr>
        <w:tblW w:w="144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7"/>
        <w:gridCol w:w="566"/>
        <w:gridCol w:w="567"/>
        <w:gridCol w:w="425"/>
        <w:gridCol w:w="568"/>
        <w:gridCol w:w="991"/>
        <w:gridCol w:w="866"/>
        <w:gridCol w:w="574"/>
        <w:gridCol w:w="970"/>
        <w:gridCol w:w="851"/>
        <w:gridCol w:w="977"/>
        <w:gridCol w:w="850"/>
        <w:gridCol w:w="992"/>
        <w:gridCol w:w="851"/>
        <w:gridCol w:w="851"/>
        <w:gridCol w:w="852"/>
        <w:gridCol w:w="851"/>
        <w:gridCol w:w="851"/>
      </w:tblGrid>
      <w:tr w:rsidR="000F5D79" w:rsidRPr="000F5D79" w:rsidTr="009644F5">
        <w:trPr>
          <w:trHeight w:val="76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Study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Obs. (y)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TRI (y)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Age (y)</w:t>
            </w:r>
          </w:p>
        </w:tc>
        <w:tc>
          <w:tcPr>
            <w:tcW w:w="103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>Timepoint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  <w:t xml:space="preserve"> of emergence of neuropsychological impairment in years preceding diagnosis</w:t>
            </w:r>
          </w:p>
        </w:tc>
      </w:tr>
      <w:tr w:rsidR="000F5D79" w:rsidRPr="002D1DA7" w:rsidTr="009644F5">
        <w:trPr>
          <w:trHeight w:val="25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NC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AD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-12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-1</w:t>
            </w:r>
          </w:p>
        </w:tc>
      </w:tr>
      <w:tr w:rsidR="000F5D79" w:rsidRPr="000F5D79" w:rsidTr="009644F5">
        <w:trPr>
          <w:trHeight w:val="255"/>
        </w:trPr>
        <w:tc>
          <w:tcPr>
            <w:tcW w:w="14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sz w:val="18"/>
                <w:szCs w:val="20"/>
                <w:lang w:val="en-US" w:eastAsia="en-US"/>
              </w:rPr>
              <w:t>Baltimore Longitudinal Study of Aging</w:t>
            </w:r>
          </w:p>
        </w:tc>
      </w:tr>
      <w:tr w:rsidR="000F5D79" w:rsidRPr="002D1DA7" w:rsidTr="009644F5">
        <w:trPr>
          <w:trHeight w:val="100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Grober et al., 2008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[1]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822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79.8 ± 6.9**         (AD </w:t>
            </w: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patients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at </w:t>
            </w: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baseline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eVIQ</w:t>
            </w:r>
            <w:proofErr w:type="spellEnd"/>
          </w:p>
        </w:tc>
      </w:tr>
      <w:tr w:rsidR="000F5D79" w:rsidRPr="002D1DA7" w:rsidTr="009644F5">
        <w:trPr>
          <w:trHeight w:val="255"/>
        </w:trPr>
        <w:tc>
          <w:tcPr>
            <w:tcW w:w="14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  <w:t xml:space="preserve">Bronx </w:t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  <w:t>Aging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  <w:t xml:space="preserve"> Study</w:t>
            </w:r>
          </w:p>
        </w:tc>
      </w:tr>
      <w:tr w:rsidR="000F5D79" w:rsidRPr="002D1DA7" w:rsidTr="009644F5">
        <w:trPr>
          <w:trHeight w:val="167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Masur et al., 1994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[2]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&gt;4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78.9 ± 3.0**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</w:tr>
      <w:tr w:rsidR="000F5D79" w:rsidRPr="002D1DA7" w:rsidTr="009644F5">
        <w:trPr>
          <w:trHeight w:val="51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Hall et al., 2001</w:t>
            </w:r>
          </w:p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[3]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range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: </w:t>
            </w:r>
          </w:p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75-85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PIQ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PIQ</w:t>
            </w:r>
          </w:p>
        </w:tc>
      </w:tr>
      <w:tr w:rsidR="000F5D79" w:rsidRPr="002D1DA7" w:rsidTr="009644F5">
        <w:trPr>
          <w:trHeight w:val="201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Tierny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et al., 2005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[4]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10y: 216    5y: 474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10y: 47</w:t>
            </w:r>
          </w:p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5y: 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10y:</w:t>
            </w:r>
          </w:p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75.2 ± 5.7**    5y: </w:t>
            </w:r>
          </w:p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80.0 ± 6.2**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Info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Attn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lastRenderedPageBreak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Info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Attn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lastRenderedPageBreak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211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lastRenderedPageBreak/>
              <w:t>Saxton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et al., 2004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[5]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621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73.7 ± 4.3**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Info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Attn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Info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Attn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Info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Attn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Lang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10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Elias et al., 2000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[6]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color w:val="000000"/>
                <w:sz w:val="18"/>
                <w:szCs w:val="20"/>
                <w:lang w:eastAsia="en-US"/>
              </w:rPr>
              <w:t>72.5 ± 5.7**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134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Small et al., 1997a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[7]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83.5 ± 4.7**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NVEM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WM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604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Bäckman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et al., 2001</w:t>
            </w:r>
          </w:p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[8]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82.2 ± 4.71**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WM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13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Chen et al., 2000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[9]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75.6 ± 4.6**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lastRenderedPageBreak/>
              <w:t>Prax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148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lastRenderedPageBreak/>
              <w:t xml:space="preserve">Chen et al., 2001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[10]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73.1 ± 4.5**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Prax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EF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Lang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Prax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168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Jacobs et al., 1995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[11]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73.3 ± 6.8**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PFlu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t>VisSpat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Lang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12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Fabrigoule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et al., 1998</w:t>
            </w:r>
          </w:p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[12]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not </w:t>
            </w: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reported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       (ca. 73 y)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NVEM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V-MS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2D1DA7" w:rsidTr="009644F5">
        <w:trPr>
          <w:trHeight w:val="80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Amieva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et al., 2005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[13]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not </w:t>
            </w: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reported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       (ca. 73 y)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NVEM</w:t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eastAsia="en-US"/>
              </w:rPr>
              <w:br/>
              <w:t>MMSE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0F5D79" w:rsidRPr="000F5D79" w:rsidTr="009644F5">
        <w:trPr>
          <w:trHeight w:val="152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Amieva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et al., 2008 </w:t>
            </w:r>
            <w:r w:rsidRPr="002D1DA7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[14]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2.3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not </w:t>
            </w:r>
            <w:proofErr w:type="spellStart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>reported</w:t>
            </w:r>
            <w:proofErr w:type="spellEnd"/>
            <w:r w:rsidRPr="002D1DA7">
              <w:rPr>
                <w:rFonts w:ascii="Arial" w:eastAsia="Calibri" w:hAnsi="Arial" w:cs="Arial"/>
                <w:sz w:val="18"/>
                <w:szCs w:val="20"/>
                <w:lang w:eastAsia="en-US"/>
              </w:rPr>
              <w:t xml:space="preserve">        (ca. 73 y)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  <w:t>MMSE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  <w:t>IADL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Dep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CogCom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  <w:t>MMSE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  <w:t>IADL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Dep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CogCom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MMSE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  <w:t>IADL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Dep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t>CogCom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MMSE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  <w:t>IADL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Dep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CogCom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</w:pP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NVEM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AbReas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SFlu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MMSE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IADL</w:t>
            </w:r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Dep</w:t>
            </w:r>
            <w:proofErr w:type="spellEnd"/>
            <w:r w:rsidRPr="002D1DA7">
              <w:rPr>
                <w:rFonts w:ascii="Arial" w:eastAsia="Calibri" w:hAnsi="Arial" w:cs="Arial"/>
                <w:color w:val="969696"/>
                <w:sz w:val="18"/>
                <w:szCs w:val="20"/>
                <w:lang w:val="en-US" w:eastAsia="en-US"/>
              </w:rPr>
              <w:br/>
            </w:r>
            <w:proofErr w:type="spellStart"/>
            <w:r w:rsidRPr="002D1DA7">
              <w:rPr>
                <w:rFonts w:ascii="Arial" w:eastAsia="Calibri" w:hAnsi="Arial" w:cs="Arial"/>
                <w:b/>
                <w:bCs/>
                <w:color w:val="FF0000"/>
                <w:sz w:val="18"/>
                <w:szCs w:val="20"/>
                <w:lang w:val="en-US" w:eastAsia="en-US"/>
              </w:rPr>
              <w:t>CogCom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D79" w:rsidRPr="002D1DA7" w:rsidRDefault="000F5D79" w:rsidP="009644F5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20"/>
                <w:lang w:val="en-US" w:eastAsia="en-US"/>
              </w:rPr>
            </w:pPr>
          </w:p>
        </w:tc>
      </w:tr>
    </w:tbl>
    <w:p w:rsidR="000F5D79" w:rsidRPr="005007F2" w:rsidRDefault="000F5D79" w:rsidP="000F5D79">
      <w:pPr>
        <w:rPr>
          <w:rFonts w:ascii="Arial" w:hAnsi="Arial" w:cs="Arial"/>
          <w:sz w:val="20"/>
          <w:szCs w:val="20"/>
          <w:lang w:val="en-US"/>
        </w:rPr>
      </w:pPr>
      <w:r w:rsidRPr="000739B2">
        <w:rPr>
          <w:rFonts w:ascii="Arial" w:hAnsi="Arial" w:cs="Arial"/>
          <w:sz w:val="20"/>
          <w:szCs w:val="20"/>
          <w:lang w:val="en-US"/>
        </w:rPr>
        <w:t>** mean ± SD not reported, calculated from text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VEM</w:t>
      </w:r>
      <w:r>
        <w:rPr>
          <w:rFonts w:ascii="Arial" w:hAnsi="Arial" w:cs="Arial"/>
          <w:sz w:val="20"/>
          <w:szCs w:val="20"/>
          <w:lang w:val="en-US"/>
        </w:rPr>
        <w:t xml:space="preserve"> =</w:t>
      </w:r>
      <w:r w:rsidRPr="000739B2">
        <w:rPr>
          <w:rFonts w:ascii="Arial" w:hAnsi="Arial" w:cs="Arial"/>
          <w:sz w:val="20"/>
          <w:szCs w:val="20"/>
          <w:lang w:val="en-US"/>
        </w:rPr>
        <w:t>Verbal episodic memory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NVEM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Nonverbal episodic memory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WM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Working Memory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EF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Executive functioning (Trail Making Test B)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AbReas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Abstract Reasoning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SFlu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Semantic fluency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PFlu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Phonemic fluency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VisSpat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Visuo</w:t>
      </w:r>
      <w:proofErr w:type="spellEnd"/>
      <w:r w:rsidRPr="000739B2">
        <w:rPr>
          <w:rFonts w:ascii="Arial" w:hAnsi="Arial" w:cs="Arial"/>
          <w:sz w:val="20"/>
          <w:szCs w:val="20"/>
          <w:lang w:val="en-US"/>
        </w:rPr>
        <w:t>-spatial ability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V-MS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Visuo</w:t>
      </w:r>
      <w:proofErr w:type="spellEnd"/>
      <w:r w:rsidRPr="000739B2">
        <w:rPr>
          <w:rFonts w:ascii="Arial" w:hAnsi="Arial" w:cs="Arial"/>
          <w:sz w:val="20"/>
          <w:szCs w:val="20"/>
          <w:lang w:val="en-US"/>
        </w:rPr>
        <w:t>-motor speed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Attn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Attention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Info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Information subtest of the WAIS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Lang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Language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eVIQ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Estimated verbal intelligence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Prax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Praxis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PIQ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lastRenderedPageBreak/>
        <w:t>Performance IQ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MMSE</w:t>
      </w:r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Mini-Mental State Examination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ADL/IADL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Activities of daily living / Instrumental activities of daily living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r w:rsidRPr="000739B2">
        <w:rPr>
          <w:rFonts w:ascii="Arial" w:hAnsi="Arial" w:cs="Arial"/>
          <w:sz w:val="20"/>
          <w:szCs w:val="20"/>
          <w:lang w:val="en-US"/>
        </w:rPr>
        <w:t>A/M/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Dep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A</w:t>
      </w:r>
      <w:r w:rsidRPr="000739B2">
        <w:rPr>
          <w:rFonts w:ascii="Arial" w:hAnsi="Arial" w:cs="Arial"/>
          <w:sz w:val="20"/>
          <w:szCs w:val="20"/>
          <w:lang w:val="en-US"/>
        </w:rPr>
        <w:t>ffect/Mood/Depression</w:t>
      </w:r>
      <w:r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0739B2">
        <w:rPr>
          <w:rFonts w:ascii="Arial" w:hAnsi="Arial" w:cs="Arial"/>
          <w:sz w:val="20"/>
          <w:szCs w:val="20"/>
          <w:lang w:val="en-US"/>
        </w:rPr>
        <w:t>CogCom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= </w:t>
      </w:r>
      <w:r w:rsidRPr="000739B2">
        <w:rPr>
          <w:rFonts w:ascii="Arial" w:hAnsi="Arial" w:cs="Arial"/>
          <w:sz w:val="20"/>
          <w:szCs w:val="20"/>
          <w:lang w:val="en-US"/>
        </w:rPr>
        <w:t>Cognitive Complaints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0F5D79" w:rsidRPr="002D1DA7" w:rsidRDefault="000F5D79" w:rsidP="000F5D79">
      <w:pPr>
        <w:spacing w:line="480" w:lineRule="auto"/>
        <w:rPr>
          <w:rFonts w:ascii="Arial" w:eastAsia="Times New Roman" w:hAnsi="Arial" w:cs="Arial"/>
          <w:sz w:val="22"/>
          <w:szCs w:val="22"/>
          <w:lang w:val="en-US"/>
        </w:rPr>
      </w:pPr>
    </w:p>
    <w:p w:rsidR="000F5D79" w:rsidRPr="007D2F50" w:rsidRDefault="000F5D79" w:rsidP="000F5D79">
      <w:pPr>
        <w:pStyle w:val="StandardWeb"/>
        <w:rPr>
          <w:u w:val="single"/>
          <w:lang w:val="en-US"/>
        </w:rPr>
      </w:pPr>
      <w:r w:rsidRPr="007D2F50">
        <w:rPr>
          <w:u w:val="single"/>
          <w:lang w:val="en-US"/>
        </w:rPr>
        <w:t>References</w:t>
      </w:r>
    </w:p>
    <w:p w:rsidR="000F5D79" w:rsidRPr="002D1DA7" w:rsidRDefault="000F5D79" w:rsidP="000F5D79">
      <w:pPr>
        <w:spacing w:after="200" w:line="276" w:lineRule="auto"/>
        <w:rPr>
          <w:rFonts w:ascii="Calibri" w:eastAsia="Calibri" w:hAnsi="Calibri"/>
          <w:lang w:val="en-US" w:eastAsia="en-US"/>
        </w:rPr>
      </w:pP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[1] </w:t>
      </w:r>
      <w:proofErr w:type="spellStart"/>
      <w:r w:rsidRPr="002D1DA7">
        <w:rPr>
          <w:rFonts w:eastAsia="Calibri"/>
          <w:lang w:val="en-US" w:eastAsia="en-US"/>
        </w:rPr>
        <w:t>Grober</w:t>
      </w:r>
      <w:proofErr w:type="spellEnd"/>
      <w:r w:rsidRPr="002D1DA7">
        <w:rPr>
          <w:rFonts w:eastAsia="Calibri"/>
          <w:lang w:val="en-US" w:eastAsia="en-US"/>
        </w:rPr>
        <w:t xml:space="preserve"> E, Hall CB, Lipton RB, </w:t>
      </w:r>
      <w:proofErr w:type="spellStart"/>
      <w:r w:rsidRPr="002D1DA7">
        <w:rPr>
          <w:rFonts w:eastAsia="Calibri"/>
          <w:lang w:val="en-US" w:eastAsia="en-US"/>
        </w:rPr>
        <w:t>Zonderman</w:t>
      </w:r>
      <w:proofErr w:type="spellEnd"/>
      <w:r w:rsidRPr="002D1DA7">
        <w:rPr>
          <w:rFonts w:eastAsia="Calibri"/>
          <w:lang w:val="en-US" w:eastAsia="en-US"/>
        </w:rPr>
        <w:t xml:space="preserve"> AB, </w:t>
      </w:r>
      <w:proofErr w:type="spellStart"/>
      <w:r w:rsidRPr="002D1DA7">
        <w:rPr>
          <w:rFonts w:eastAsia="Calibri"/>
          <w:lang w:val="en-US" w:eastAsia="en-US"/>
        </w:rPr>
        <w:t>Resnick</w:t>
      </w:r>
      <w:proofErr w:type="spellEnd"/>
      <w:r w:rsidRPr="002D1DA7">
        <w:rPr>
          <w:rFonts w:eastAsia="Calibri"/>
          <w:lang w:val="en-US" w:eastAsia="en-US"/>
        </w:rPr>
        <w:t xml:space="preserve"> SM, </w:t>
      </w:r>
      <w:proofErr w:type="spellStart"/>
      <w:r w:rsidRPr="002D1DA7">
        <w:rPr>
          <w:rFonts w:eastAsia="Calibri"/>
          <w:lang w:val="en-US" w:eastAsia="en-US"/>
        </w:rPr>
        <w:t>Kawas</w:t>
      </w:r>
      <w:proofErr w:type="spellEnd"/>
      <w:r w:rsidRPr="002D1DA7">
        <w:rPr>
          <w:rFonts w:eastAsia="Calibri"/>
          <w:lang w:val="en-US" w:eastAsia="en-US"/>
        </w:rPr>
        <w:t xml:space="preserve"> C (2008) Memory impairment, executive dysfunction, and intellectual decline in preclinical Alzheimer’s disease. J </w:t>
      </w:r>
      <w:proofErr w:type="spellStart"/>
      <w:r w:rsidRPr="002D1DA7">
        <w:rPr>
          <w:rFonts w:eastAsia="Calibri"/>
          <w:lang w:val="en-US" w:eastAsia="en-US"/>
        </w:rPr>
        <w:t>Int</w:t>
      </w:r>
      <w:proofErr w:type="spellEnd"/>
      <w:r w:rsidRPr="002D1DA7">
        <w:rPr>
          <w:rFonts w:eastAsia="Calibri"/>
          <w:lang w:val="en-US" w:eastAsia="en-US"/>
        </w:rPr>
        <w:t xml:space="preserve"> </w:t>
      </w:r>
      <w:proofErr w:type="spellStart"/>
      <w:r w:rsidRPr="002D1DA7">
        <w:rPr>
          <w:rFonts w:eastAsia="Calibri"/>
          <w:lang w:val="en-US" w:eastAsia="en-US"/>
        </w:rPr>
        <w:t>Neuropsychol</w:t>
      </w:r>
      <w:proofErr w:type="spellEnd"/>
      <w:r w:rsidRPr="002D1DA7">
        <w:rPr>
          <w:rFonts w:eastAsia="Calibri"/>
          <w:lang w:val="en-US" w:eastAsia="en-US"/>
        </w:rPr>
        <w:t xml:space="preserve"> </w:t>
      </w:r>
      <w:proofErr w:type="spellStart"/>
      <w:proofErr w:type="gramStart"/>
      <w:r w:rsidRPr="002D1DA7">
        <w:rPr>
          <w:rFonts w:eastAsia="Calibri"/>
          <w:lang w:val="en-US" w:eastAsia="en-US"/>
        </w:rPr>
        <w:t>Soc</w:t>
      </w:r>
      <w:proofErr w:type="spellEnd"/>
      <w:r w:rsidRPr="002D1DA7">
        <w:rPr>
          <w:rFonts w:eastAsia="Calibri"/>
          <w:lang w:val="en-US" w:eastAsia="en-US"/>
        </w:rPr>
        <w:t xml:space="preserve">  </w:t>
      </w:r>
      <w:r w:rsidRPr="002D1DA7">
        <w:rPr>
          <w:rFonts w:eastAsia="Calibri"/>
          <w:b/>
          <w:lang w:val="en-US" w:eastAsia="en-US"/>
        </w:rPr>
        <w:t>14</w:t>
      </w:r>
      <w:proofErr w:type="gramEnd"/>
      <w:r w:rsidRPr="002D1DA7">
        <w:rPr>
          <w:rFonts w:eastAsia="Calibri"/>
          <w:lang w:val="en-US" w:eastAsia="en-US"/>
        </w:rPr>
        <w:t>(2), 266-278.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[2] </w:t>
      </w:r>
      <w:proofErr w:type="spellStart"/>
      <w:r w:rsidRPr="002D1DA7">
        <w:rPr>
          <w:rFonts w:eastAsia="Calibri"/>
          <w:lang w:val="en-US" w:eastAsia="en-US"/>
        </w:rPr>
        <w:t>Masur</w:t>
      </w:r>
      <w:proofErr w:type="spellEnd"/>
      <w:r w:rsidRPr="002D1DA7">
        <w:rPr>
          <w:rFonts w:eastAsia="Calibri"/>
          <w:lang w:val="en-US" w:eastAsia="en-US"/>
        </w:rPr>
        <w:t xml:space="preserve"> DM, </w:t>
      </w:r>
      <w:proofErr w:type="spellStart"/>
      <w:r w:rsidRPr="002D1DA7">
        <w:rPr>
          <w:rFonts w:eastAsia="Calibri"/>
          <w:lang w:val="en-US" w:eastAsia="en-US"/>
        </w:rPr>
        <w:t>Sliwinski</w:t>
      </w:r>
      <w:proofErr w:type="spellEnd"/>
      <w:r w:rsidRPr="002D1DA7">
        <w:rPr>
          <w:rFonts w:eastAsia="Calibri"/>
          <w:lang w:val="en-US" w:eastAsia="en-US"/>
        </w:rPr>
        <w:t xml:space="preserve"> M, Lipton RB, </w:t>
      </w:r>
      <w:proofErr w:type="spellStart"/>
      <w:r w:rsidRPr="002D1DA7">
        <w:rPr>
          <w:rFonts w:eastAsia="Calibri"/>
          <w:lang w:val="en-US" w:eastAsia="en-US"/>
        </w:rPr>
        <w:t>Blau</w:t>
      </w:r>
      <w:proofErr w:type="spellEnd"/>
      <w:r w:rsidRPr="002D1DA7">
        <w:rPr>
          <w:rFonts w:eastAsia="Calibri"/>
          <w:lang w:val="en-US" w:eastAsia="en-US"/>
        </w:rPr>
        <w:t xml:space="preserve"> AD, Crystal HA (1994) Neuropsychological prediction of dementia and the absence of dementia in healthy elderly persons. </w:t>
      </w:r>
      <w:r w:rsidRPr="002D1DA7">
        <w:rPr>
          <w:rFonts w:eastAsia="Calibri"/>
          <w:i/>
          <w:lang w:val="en-US" w:eastAsia="en-US"/>
        </w:rPr>
        <w:t>Neurology</w:t>
      </w:r>
      <w:r w:rsidRPr="002D1DA7">
        <w:rPr>
          <w:rFonts w:eastAsia="Calibri"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44</w:t>
      </w:r>
      <w:r w:rsidRPr="002D1DA7">
        <w:rPr>
          <w:rFonts w:eastAsia="Calibri"/>
          <w:lang w:val="en-US" w:eastAsia="en-US"/>
        </w:rPr>
        <w:t xml:space="preserve">(8), 1427-1432.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[3] Hall CB, Ying J, </w:t>
      </w:r>
      <w:proofErr w:type="spellStart"/>
      <w:r w:rsidRPr="002D1DA7">
        <w:rPr>
          <w:rFonts w:eastAsia="Calibri"/>
          <w:lang w:val="en-US" w:eastAsia="en-US"/>
        </w:rPr>
        <w:t>Kuo</w:t>
      </w:r>
      <w:proofErr w:type="spellEnd"/>
      <w:r w:rsidRPr="002D1DA7">
        <w:rPr>
          <w:rFonts w:eastAsia="Calibri"/>
          <w:lang w:val="en-US" w:eastAsia="en-US"/>
        </w:rPr>
        <w:t xml:space="preserve"> L, </w:t>
      </w:r>
      <w:proofErr w:type="spellStart"/>
      <w:r w:rsidRPr="002D1DA7">
        <w:rPr>
          <w:rFonts w:eastAsia="Calibri"/>
          <w:lang w:val="en-US" w:eastAsia="en-US"/>
        </w:rPr>
        <w:t>Sliwinski</w:t>
      </w:r>
      <w:proofErr w:type="spellEnd"/>
      <w:r w:rsidRPr="002D1DA7">
        <w:rPr>
          <w:rFonts w:eastAsia="Calibri"/>
          <w:lang w:val="en-US" w:eastAsia="en-US"/>
        </w:rPr>
        <w:t xml:space="preserve"> M, </w:t>
      </w:r>
      <w:proofErr w:type="spellStart"/>
      <w:r w:rsidRPr="002D1DA7">
        <w:rPr>
          <w:rFonts w:eastAsia="Calibri"/>
          <w:lang w:val="en-US" w:eastAsia="en-US"/>
        </w:rPr>
        <w:t>Buschke</w:t>
      </w:r>
      <w:proofErr w:type="spellEnd"/>
      <w:r w:rsidRPr="002D1DA7">
        <w:rPr>
          <w:rFonts w:eastAsia="Calibri"/>
          <w:lang w:val="en-US" w:eastAsia="en-US"/>
        </w:rPr>
        <w:t xml:space="preserve"> H, Katz M, Lipton RB (2001) Estimation of bivariate measurements having </w:t>
      </w:r>
      <w:proofErr w:type="spellStart"/>
      <w:r w:rsidRPr="002D1DA7">
        <w:rPr>
          <w:rFonts w:eastAsia="Calibri"/>
          <w:lang w:val="en-US" w:eastAsia="en-US"/>
        </w:rPr>
        <w:t>di+erent</w:t>
      </w:r>
      <w:proofErr w:type="spellEnd"/>
      <w:r w:rsidRPr="002D1DA7">
        <w:rPr>
          <w:rFonts w:eastAsia="Calibri"/>
          <w:lang w:val="en-US" w:eastAsia="en-US"/>
        </w:rPr>
        <w:t xml:space="preserve"> change points, with application to cognitive ageing. </w:t>
      </w:r>
      <w:r w:rsidRPr="002D1DA7">
        <w:rPr>
          <w:rFonts w:eastAsia="Calibri"/>
          <w:i/>
          <w:lang w:val="en-US" w:eastAsia="en-US"/>
        </w:rPr>
        <w:t>Statist. Med</w:t>
      </w:r>
      <w:r w:rsidRPr="002D1DA7">
        <w:rPr>
          <w:rFonts w:eastAsia="Calibri"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20</w:t>
      </w:r>
      <w:r w:rsidRPr="002D1DA7">
        <w:rPr>
          <w:rFonts w:eastAsia="Calibri"/>
          <w:lang w:val="en-US" w:eastAsia="en-US"/>
        </w:rPr>
        <w:t>, 3695–3714.</w:t>
      </w: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[4] Tierney MC, Yao C, Kiss </w:t>
      </w:r>
      <w:proofErr w:type="gramStart"/>
      <w:r w:rsidRPr="002D1DA7">
        <w:rPr>
          <w:rFonts w:eastAsia="Calibri"/>
          <w:lang w:val="en-US" w:eastAsia="en-US"/>
        </w:rPr>
        <w:t>A</w:t>
      </w:r>
      <w:proofErr w:type="gramEnd"/>
      <w:r w:rsidRPr="002D1DA7">
        <w:rPr>
          <w:rFonts w:eastAsia="Calibri"/>
          <w:lang w:val="en-US" w:eastAsia="en-US"/>
        </w:rPr>
        <w:t xml:space="preserve">, McDowell I (2005) Neuropsychological tests accurately predict incident Alzheimer disease after 5 and 10 years. </w:t>
      </w:r>
      <w:r w:rsidRPr="002D1DA7">
        <w:rPr>
          <w:rFonts w:eastAsia="Calibri"/>
          <w:i/>
          <w:lang w:val="en-US" w:eastAsia="en-US"/>
        </w:rPr>
        <w:t xml:space="preserve">Neurology </w:t>
      </w:r>
      <w:r w:rsidRPr="002D1DA7">
        <w:rPr>
          <w:rFonts w:eastAsia="Calibri"/>
          <w:b/>
          <w:lang w:val="en-US" w:eastAsia="en-US"/>
        </w:rPr>
        <w:t>64</w:t>
      </w:r>
      <w:r w:rsidRPr="002D1DA7">
        <w:rPr>
          <w:rFonts w:eastAsia="Calibri"/>
          <w:lang w:val="en-US" w:eastAsia="en-US"/>
        </w:rPr>
        <w:t>(11), 1853-1859.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[5] </w:t>
      </w:r>
      <w:r w:rsidRPr="007D2F50">
        <w:rPr>
          <w:rFonts w:eastAsia="Calibri"/>
          <w:lang w:val="en-US" w:eastAsia="en-US"/>
        </w:rPr>
        <w:t xml:space="preserve">Saxton J, Lopez OL, Ratcliff G, </w:t>
      </w:r>
      <w:proofErr w:type="spellStart"/>
      <w:r w:rsidRPr="007D2F50">
        <w:rPr>
          <w:rFonts w:eastAsia="Calibri"/>
          <w:lang w:val="en-US" w:eastAsia="en-US"/>
        </w:rPr>
        <w:t>Dulberg</w:t>
      </w:r>
      <w:proofErr w:type="spellEnd"/>
      <w:r w:rsidRPr="007D2F50">
        <w:rPr>
          <w:rFonts w:eastAsia="Calibri"/>
          <w:lang w:val="en-US" w:eastAsia="en-US"/>
        </w:rPr>
        <w:t xml:space="preserve"> C, Fried LP, Carlson MC, Newman AB, </w:t>
      </w:r>
      <w:proofErr w:type="spellStart"/>
      <w:r w:rsidRPr="007D2F50">
        <w:rPr>
          <w:rFonts w:eastAsia="Calibri"/>
          <w:lang w:val="en-US" w:eastAsia="en-US"/>
        </w:rPr>
        <w:t>Kuller</w:t>
      </w:r>
      <w:proofErr w:type="spellEnd"/>
      <w:r w:rsidRPr="007D2F50">
        <w:rPr>
          <w:rFonts w:eastAsia="Calibri"/>
          <w:lang w:val="en-US" w:eastAsia="en-US"/>
        </w:rPr>
        <w:t xml:space="preserve"> L (2004) </w:t>
      </w:r>
      <w:r w:rsidRPr="002D1DA7">
        <w:rPr>
          <w:rFonts w:eastAsia="Calibri"/>
          <w:lang w:val="en-US" w:eastAsia="en-US"/>
        </w:rPr>
        <w:t xml:space="preserve">Preclinical Alzheimer disease: neuropsychological test performance 1.5 to 8 years prior to onset. </w:t>
      </w:r>
      <w:r w:rsidRPr="002D1DA7">
        <w:rPr>
          <w:rFonts w:eastAsia="Calibri"/>
          <w:i/>
          <w:lang w:val="en-US" w:eastAsia="en-US"/>
        </w:rPr>
        <w:t xml:space="preserve">Neurology </w:t>
      </w:r>
      <w:r w:rsidRPr="002D1DA7">
        <w:rPr>
          <w:rFonts w:eastAsia="Calibri"/>
          <w:b/>
          <w:lang w:val="en-US" w:eastAsia="en-US"/>
        </w:rPr>
        <w:t>63</w:t>
      </w:r>
      <w:r w:rsidRPr="002D1DA7">
        <w:rPr>
          <w:rFonts w:eastAsia="Calibri"/>
          <w:lang w:val="en-US" w:eastAsia="en-US"/>
        </w:rPr>
        <w:t xml:space="preserve">(12), 2341-2347.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lastRenderedPageBreak/>
        <w:t xml:space="preserve">[6] Elias MF, </w:t>
      </w:r>
      <w:proofErr w:type="spellStart"/>
      <w:r w:rsidRPr="002D1DA7">
        <w:rPr>
          <w:rFonts w:eastAsia="Calibri"/>
          <w:lang w:val="en-US" w:eastAsia="en-US"/>
        </w:rPr>
        <w:t>Beiser</w:t>
      </w:r>
      <w:proofErr w:type="spellEnd"/>
      <w:r w:rsidRPr="002D1DA7">
        <w:rPr>
          <w:rFonts w:eastAsia="Calibri"/>
          <w:lang w:val="en-US" w:eastAsia="en-US"/>
        </w:rPr>
        <w:t xml:space="preserve"> A, Wolf PA, Au R, White RF, </w:t>
      </w:r>
      <w:proofErr w:type="spellStart"/>
      <w:r w:rsidRPr="002D1DA7">
        <w:rPr>
          <w:rFonts w:eastAsia="Calibri"/>
          <w:lang w:val="en-US" w:eastAsia="en-US"/>
        </w:rPr>
        <w:t>D'Agostino</w:t>
      </w:r>
      <w:proofErr w:type="spellEnd"/>
      <w:r w:rsidRPr="002D1DA7">
        <w:rPr>
          <w:rFonts w:eastAsia="Calibri"/>
          <w:lang w:val="en-US" w:eastAsia="en-US"/>
        </w:rPr>
        <w:t xml:space="preserve"> RB (2000) </w:t>
      </w:r>
      <w:proofErr w:type="gramStart"/>
      <w:r w:rsidRPr="002D1DA7">
        <w:rPr>
          <w:rFonts w:eastAsia="Calibri"/>
          <w:lang w:val="en-US" w:eastAsia="en-US"/>
        </w:rPr>
        <w:t>The</w:t>
      </w:r>
      <w:proofErr w:type="gramEnd"/>
      <w:r w:rsidRPr="002D1DA7">
        <w:rPr>
          <w:rFonts w:eastAsia="Calibri"/>
          <w:lang w:val="en-US" w:eastAsia="en-US"/>
        </w:rPr>
        <w:t xml:space="preserve"> preclinical phase of Alzheimer disease: A 22-year prospective study of the Framingham Cohort. </w:t>
      </w:r>
      <w:r w:rsidRPr="002D1DA7">
        <w:rPr>
          <w:rFonts w:eastAsia="Calibri"/>
          <w:i/>
          <w:lang w:val="en-US" w:eastAsia="en-US"/>
        </w:rPr>
        <w:t xml:space="preserve">Arch </w:t>
      </w:r>
      <w:proofErr w:type="spellStart"/>
      <w:r w:rsidRPr="002D1DA7">
        <w:rPr>
          <w:rFonts w:eastAsia="Calibri"/>
          <w:i/>
          <w:lang w:val="en-US" w:eastAsia="en-US"/>
        </w:rPr>
        <w:t>Neurol</w:t>
      </w:r>
      <w:proofErr w:type="spellEnd"/>
      <w:r w:rsidRPr="002D1DA7">
        <w:rPr>
          <w:rFonts w:eastAsia="Calibri"/>
          <w:i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57</w:t>
      </w:r>
      <w:r w:rsidRPr="002D1DA7">
        <w:rPr>
          <w:rFonts w:eastAsia="Calibri"/>
          <w:lang w:val="en-US" w:eastAsia="en-US"/>
        </w:rPr>
        <w:t xml:space="preserve">(6), 808-813.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[7] </w:t>
      </w:r>
      <w:r w:rsidRPr="007D2F50">
        <w:rPr>
          <w:rFonts w:eastAsia="Calibri"/>
          <w:lang w:val="en-US" w:eastAsia="en-US"/>
        </w:rPr>
        <w:t xml:space="preserve">Small BJ, </w:t>
      </w:r>
      <w:proofErr w:type="spellStart"/>
      <w:r w:rsidRPr="007D2F50">
        <w:rPr>
          <w:rFonts w:eastAsia="Calibri"/>
          <w:lang w:val="en-US" w:eastAsia="en-US"/>
        </w:rPr>
        <w:t>Herlitz</w:t>
      </w:r>
      <w:proofErr w:type="spellEnd"/>
      <w:r w:rsidRPr="007D2F50">
        <w:rPr>
          <w:rFonts w:eastAsia="Calibri"/>
          <w:lang w:val="en-US" w:eastAsia="en-US"/>
        </w:rPr>
        <w:t xml:space="preserve"> A, </w:t>
      </w:r>
      <w:proofErr w:type="spellStart"/>
      <w:r w:rsidRPr="007D2F50">
        <w:rPr>
          <w:rFonts w:eastAsia="Calibri"/>
          <w:lang w:val="en-US" w:eastAsia="en-US"/>
        </w:rPr>
        <w:t>Fratiglioni</w:t>
      </w:r>
      <w:proofErr w:type="spellEnd"/>
      <w:r w:rsidRPr="007D2F50">
        <w:rPr>
          <w:rFonts w:eastAsia="Calibri"/>
          <w:lang w:val="en-US" w:eastAsia="en-US"/>
        </w:rPr>
        <w:t xml:space="preserve"> L, </w:t>
      </w:r>
      <w:proofErr w:type="spellStart"/>
      <w:r w:rsidRPr="007D2F50">
        <w:rPr>
          <w:rFonts w:eastAsia="Calibri"/>
          <w:lang w:val="en-US" w:eastAsia="en-US"/>
        </w:rPr>
        <w:t>Almkvist</w:t>
      </w:r>
      <w:proofErr w:type="spellEnd"/>
      <w:r w:rsidRPr="007D2F50">
        <w:rPr>
          <w:rFonts w:eastAsia="Calibri"/>
          <w:lang w:val="en-US" w:eastAsia="en-US"/>
        </w:rPr>
        <w:t xml:space="preserve"> O, </w:t>
      </w:r>
      <w:proofErr w:type="spellStart"/>
      <w:r w:rsidRPr="007D2F50">
        <w:rPr>
          <w:rFonts w:eastAsia="Calibri"/>
          <w:lang w:val="en-US" w:eastAsia="en-US"/>
        </w:rPr>
        <w:t>Bäckman</w:t>
      </w:r>
      <w:proofErr w:type="spellEnd"/>
      <w:r w:rsidRPr="007D2F50">
        <w:rPr>
          <w:rFonts w:eastAsia="Calibri"/>
          <w:lang w:val="en-US" w:eastAsia="en-US"/>
        </w:rPr>
        <w:t xml:space="preserve"> L (1997) </w:t>
      </w:r>
      <w:r w:rsidRPr="002D1DA7">
        <w:rPr>
          <w:rFonts w:eastAsia="Calibri"/>
          <w:lang w:val="en-US" w:eastAsia="en-US"/>
        </w:rPr>
        <w:t xml:space="preserve">Cognitive predictors of incident Alzheimer’s disease: a prospective longitudinal study. </w:t>
      </w:r>
      <w:proofErr w:type="spellStart"/>
      <w:r w:rsidRPr="002D1DA7">
        <w:rPr>
          <w:rFonts w:eastAsia="Calibri"/>
          <w:i/>
          <w:lang w:val="en-US" w:eastAsia="en-US"/>
        </w:rPr>
        <w:t>Neuropsychol</w:t>
      </w:r>
      <w:proofErr w:type="spellEnd"/>
      <w:r w:rsidRPr="002D1DA7">
        <w:rPr>
          <w:rFonts w:eastAsia="Calibri"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11</w:t>
      </w:r>
      <w:r w:rsidRPr="002D1DA7">
        <w:rPr>
          <w:rFonts w:eastAsia="Calibri"/>
          <w:lang w:val="en-US" w:eastAsia="en-US"/>
        </w:rPr>
        <w:t xml:space="preserve">(3), 413-420.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[8] </w:t>
      </w:r>
      <w:proofErr w:type="spellStart"/>
      <w:r w:rsidRPr="002D1DA7">
        <w:rPr>
          <w:rFonts w:eastAsia="Calibri"/>
          <w:lang w:val="en-US" w:eastAsia="en-US"/>
        </w:rPr>
        <w:t>Bäckmann</w:t>
      </w:r>
      <w:proofErr w:type="spellEnd"/>
      <w:r w:rsidRPr="002D1DA7">
        <w:rPr>
          <w:rFonts w:eastAsia="Calibri"/>
          <w:lang w:val="en-US" w:eastAsia="en-US"/>
        </w:rPr>
        <w:t xml:space="preserve"> L, Small BJ, </w:t>
      </w:r>
      <w:proofErr w:type="spellStart"/>
      <w:r w:rsidRPr="002D1DA7">
        <w:rPr>
          <w:rFonts w:eastAsia="Calibri"/>
          <w:lang w:val="en-US" w:eastAsia="en-US"/>
        </w:rPr>
        <w:t>Fratiglioli</w:t>
      </w:r>
      <w:proofErr w:type="spellEnd"/>
      <w:r w:rsidRPr="002D1DA7">
        <w:rPr>
          <w:rFonts w:eastAsia="Calibri"/>
          <w:lang w:val="en-US" w:eastAsia="en-US"/>
        </w:rPr>
        <w:t xml:space="preserve"> L (2001) Stability of the preclinical episodic memory deficit in Alzheimer’s disease. </w:t>
      </w:r>
      <w:r w:rsidRPr="002D1DA7">
        <w:rPr>
          <w:rFonts w:eastAsia="Calibri"/>
          <w:i/>
          <w:lang w:val="en-US" w:eastAsia="en-US"/>
        </w:rPr>
        <w:t>Brain</w:t>
      </w:r>
      <w:r w:rsidRPr="002D1DA7">
        <w:rPr>
          <w:rFonts w:eastAsia="Calibri"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124</w:t>
      </w:r>
      <w:r w:rsidRPr="002D1DA7">
        <w:rPr>
          <w:rFonts w:eastAsia="Calibri"/>
          <w:lang w:val="en-US" w:eastAsia="en-US"/>
        </w:rPr>
        <w:t>, 96-102.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[9] Chen P, Ratcliff G, Belle SH, </w:t>
      </w:r>
      <w:proofErr w:type="spellStart"/>
      <w:r w:rsidRPr="002D1DA7">
        <w:rPr>
          <w:rFonts w:eastAsia="Calibri"/>
          <w:lang w:val="en-US" w:eastAsia="en-US"/>
        </w:rPr>
        <w:t>Cauley</w:t>
      </w:r>
      <w:proofErr w:type="spellEnd"/>
      <w:r w:rsidRPr="002D1DA7">
        <w:rPr>
          <w:rFonts w:eastAsia="Calibri"/>
          <w:lang w:val="en-US" w:eastAsia="en-US"/>
        </w:rPr>
        <w:t xml:space="preserve"> JA, </w:t>
      </w:r>
      <w:proofErr w:type="spellStart"/>
      <w:r w:rsidRPr="002D1DA7">
        <w:rPr>
          <w:rFonts w:eastAsia="Calibri"/>
          <w:lang w:val="en-US" w:eastAsia="en-US"/>
        </w:rPr>
        <w:t>DeKosky</w:t>
      </w:r>
      <w:proofErr w:type="spellEnd"/>
      <w:r w:rsidRPr="002D1DA7">
        <w:rPr>
          <w:rFonts w:eastAsia="Calibri"/>
          <w:lang w:val="en-US" w:eastAsia="en-US"/>
        </w:rPr>
        <w:t xml:space="preserve"> ST, </w:t>
      </w:r>
      <w:proofErr w:type="spellStart"/>
      <w:r w:rsidRPr="002D1DA7">
        <w:rPr>
          <w:rFonts w:eastAsia="Calibri"/>
          <w:lang w:val="en-US" w:eastAsia="en-US"/>
        </w:rPr>
        <w:t>Ganguli</w:t>
      </w:r>
      <w:proofErr w:type="spellEnd"/>
      <w:r w:rsidRPr="002D1DA7">
        <w:rPr>
          <w:rFonts w:eastAsia="Calibri"/>
          <w:lang w:val="en-US" w:eastAsia="en-US"/>
        </w:rPr>
        <w:t xml:space="preserve"> M (2000) Cognitive tests that best discriminate between </w:t>
      </w:r>
      <w:proofErr w:type="spellStart"/>
      <w:r w:rsidRPr="002D1DA7">
        <w:rPr>
          <w:rFonts w:eastAsia="Calibri"/>
          <w:lang w:val="en-US" w:eastAsia="en-US"/>
        </w:rPr>
        <w:t>presymptomatic</w:t>
      </w:r>
      <w:proofErr w:type="spellEnd"/>
      <w:r w:rsidRPr="002D1DA7">
        <w:rPr>
          <w:rFonts w:eastAsia="Calibri"/>
          <w:lang w:val="en-US" w:eastAsia="en-US"/>
        </w:rPr>
        <w:t xml:space="preserve"> AD and those who remain </w:t>
      </w:r>
      <w:proofErr w:type="spellStart"/>
      <w:r w:rsidRPr="002D1DA7">
        <w:rPr>
          <w:rFonts w:eastAsia="Calibri"/>
          <w:lang w:val="en-US" w:eastAsia="en-US"/>
        </w:rPr>
        <w:t>nondemented</w:t>
      </w:r>
      <w:proofErr w:type="spellEnd"/>
      <w:r w:rsidRPr="002D1DA7">
        <w:rPr>
          <w:rFonts w:eastAsia="Calibri"/>
          <w:lang w:val="en-US" w:eastAsia="en-US"/>
        </w:rPr>
        <w:t xml:space="preserve">. </w:t>
      </w:r>
      <w:r w:rsidRPr="002D1DA7">
        <w:rPr>
          <w:rFonts w:eastAsia="Calibri"/>
          <w:i/>
          <w:lang w:val="en-US" w:eastAsia="en-US"/>
        </w:rPr>
        <w:t xml:space="preserve">Neurology, </w:t>
      </w:r>
      <w:r w:rsidRPr="002D1DA7">
        <w:rPr>
          <w:rFonts w:eastAsia="Calibri"/>
          <w:b/>
          <w:lang w:val="en-US" w:eastAsia="en-US"/>
        </w:rPr>
        <w:t>55</w:t>
      </w:r>
      <w:r w:rsidRPr="002D1DA7">
        <w:rPr>
          <w:rFonts w:eastAsia="Calibri"/>
          <w:lang w:val="en-US" w:eastAsia="en-US"/>
        </w:rPr>
        <w:t xml:space="preserve">(12), 1847-1853. </w:t>
      </w: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[10] Chen P, Ratcliff G, Belle SH, </w:t>
      </w:r>
      <w:proofErr w:type="spellStart"/>
      <w:r w:rsidRPr="002D1DA7">
        <w:rPr>
          <w:rFonts w:eastAsia="Calibri"/>
          <w:lang w:val="en-US" w:eastAsia="en-US"/>
        </w:rPr>
        <w:t>Cauley</w:t>
      </w:r>
      <w:proofErr w:type="spellEnd"/>
      <w:r w:rsidRPr="002D1DA7">
        <w:rPr>
          <w:rFonts w:eastAsia="Calibri"/>
          <w:lang w:val="en-US" w:eastAsia="en-US"/>
        </w:rPr>
        <w:t xml:space="preserve"> JA, </w:t>
      </w:r>
      <w:proofErr w:type="spellStart"/>
      <w:proofErr w:type="gramStart"/>
      <w:r w:rsidRPr="002D1DA7">
        <w:rPr>
          <w:rFonts w:eastAsia="Calibri"/>
          <w:lang w:val="en-US" w:eastAsia="en-US"/>
        </w:rPr>
        <w:t>DeKosky</w:t>
      </w:r>
      <w:proofErr w:type="spellEnd"/>
      <w:proofErr w:type="gramEnd"/>
      <w:r w:rsidRPr="002D1DA7">
        <w:rPr>
          <w:rFonts w:eastAsia="Calibri"/>
          <w:lang w:val="en-US" w:eastAsia="en-US"/>
        </w:rPr>
        <w:t xml:space="preserve"> ST, </w:t>
      </w:r>
      <w:proofErr w:type="spellStart"/>
      <w:r w:rsidRPr="002D1DA7">
        <w:rPr>
          <w:rFonts w:eastAsia="Calibri"/>
          <w:lang w:val="en-US" w:eastAsia="en-US"/>
        </w:rPr>
        <w:t>Ganguli</w:t>
      </w:r>
      <w:proofErr w:type="spellEnd"/>
      <w:r w:rsidRPr="002D1DA7">
        <w:rPr>
          <w:rFonts w:eastAsia="Calibri"/>
          <w:lang w:val="en-US" w:eastAsia="en-US"/>
        </w:rPr>
        <w:t xml:space="preserve"> M (2001) Patterns of cognitive decline in </w:t>
      </w:r>
      <w:proofErr w:type="spellStart"/>
      <w:r w:rsidRPr="002D1DA7">
        <w:rPr>
          <w:rFonts w:eastAsia="Calibri"/>
          <w:lang w:val="en-US" w:eastAsia="en-US"/>
        </w:rPr>
        <w:t>presymptomatic</w:t>
      </w:r>
      <w:proofErr w:type="spellEnd"/>
      <w:r w:rsidRPr="002D1DA7">
        <w:rPr>
          <w:rFonts w:eastAsia="Calibri"/>
          <w:lang w:val="en-US" w:eastAsia="en-US"/>
        </w:rPr>
        <w:t xml:space="preserve"> Alzheimer disease: a prospective community study. </w:t>
      </w:r>
      <w:r w:rsidRPr="002D1DA7">
        <w:rPr>
          <w:rFonts w:eastAsia="Calibri"/>
          <w:i/>
          <w:lang w:val="en-US" w:eastAsia="en-US"/>
        </w:rPr>
        <w:t xml:space="preserve">Arch Gen Psychiatry </w:t>
      </w:r>
      <w:r w:rsidRPr="002D1DA7">
        <w:rPr>
          <w:rFonts w:eastAsia="Calibri"/>
          <w:b/>
          <w:lang w:val="en-US" w:eastAsia="en-US"/>
        </w:rPr>
        <w:t>58</w:t>
      </w:r>
      <w:r w:rsidRPr="002D1DA7">
        <w:rPr>
          <w:rFonts w:eastAsia="Calibri"/>
          <w:lang w:val="en-US" w:eastAsia="en-US"/>
        </w:rPr>
        <w:t xml:space="preserve">(9), 853-858.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[11] </w:t>
      </w:r>
      <w:proofErr w:type="spellStart"/>
      <w:r w:rsidRPr="002D1DA7">
        <w:rPr>
          <w:rFonts w:eastAsia="Calibri"/>
          <w:lang w:val="en-US" w:eastAsia="en-US"/>
        </w:rPr>
        <w:t>Fabrigoule</w:t>
      </w:r>
      <w:proofErr w:type="spellEnd"/>
      <w:r w:rsidRPr="002D1DA7">
        <w:rPr>
          <w:rFonts w:eastAsia="Calibri"/>
          <w:lang w:val="en-US" w:eastAsia="en-US"/>
        </w:rPr>
        <w:t xml:space="preserve"> C, </w:t>
      </w:r>
      <w:proofErr w:type="spellStart"/>
      <w:r w:rsidRPr="002D1DA7">
        <w:rPr>
          <w:rFonts w:eastAsia="Calibri"/>
          <w:lang w:val="en-US" w:eastAsia="en-US"/>
        </w:rPr>
        <w:t>Rouch</w:t>
      </w:r>
      <w:proofErr w:type="spellEnd"/>
      <w:r w:rsidRPr="002D1DA7">
        <w:rPr>
          <w:rFonts w:eastAsia="Calibri"/>
          <w:lang w:val="en-US" w:eastAsia="en-US"/>
        </w:rPr>
        <w:t xml:space="preserve"> I, </w:t>
      </w:r>
      <w:proofErr w:type="spellStart"/>
      <w:r w:rsidRPr="002D1DA7">
        <w:rPr>
          <w:rFonts w:eastAsia="Calibri"/>
          <w:lang w:val="en-US" w:eastAsia="en-US"/>
        </w:rPr>
        <w:t>Taberly</w:t>
      </w:r>
      <w:proofErr w:type="spellEnd"/>
      <w:r w:rsidRPr="002D1DA7">
        <w:rPr>
          <w:rFonts w:eastAsia="Calibri"/>
          <w:lang w:val="en-US" w:eastAsia="en-US"/>
        </w:rPr>
        <w:t xml:space="preserve"> A, </w:t>
      </w:r>
      <w:proofErr w:type="spellStart"/>
      <w:r w:rsidRPr="002D1DA7">
        <w:rPr>
          <w:rFonts w:eastAsia="Calibri"/>
          <w:lang w:val="en-US" w:eastAsia="en-US"/>
        </w:rPr>
        <w:t>Letenneur</w:t>
      </w:r>
      <w:proofErr w:type="spellEnd"/>
      <w:r w:rsidRPr="002D1DA7">
        <w:rPr>
          <w:rFonts w:eastAsia="Calibri"/>
          <w:lang w:val="en-US" w:eastAsia="en-US"/>
        </w:rPr>
        <w:t xml:space="preserve"> L, </w:t>
      </w:r>
      <w:proofErr w:type="spellStart"/>
      <w:r w:rsidRPr="002D1DA7">
        <w:rPr>
          <w:rFonts w:eastAsia="Calibri"/>
          <w:lang w:val="en-US" w:eastAsia="en-US"/>
        </w:rPr>
        <w:t>Commenges</w:t>
      </w:r>
      <w:proofErr w:type="spellEnd"/>
      <w:r w:rsidRPr="002D1DA7">
        <w:rPr>
          <w:rFonts w:eastAsia="Calibri"/>
          <w:lang w:val="en-US" w:eastAsia="en-US"/>
        </w:rPr>
        <w:t xml:space="preserve"> D, </w:t>
      </w:r>
      <w:proofErr w:type="spellStart"/>
      <w:r w:rsidRPr="002D1DA7">
        <w:rPr>
          <w:rFonts w:eastAsia="Calibri"/>
          <w:lang w:val="en-US" w:eastAsia="en-US"/>
        </w:rPr>
        <w:t>Mazaux</w:t>
      </w:r>
      <w:proofErr w:type="spellEnd"/>
      <w:r w:rsidRPr="002D1DA7">
        <w:rPr>
          <w:rFonts w:eastAsia="Calibri"/>
          <w:lang w:val="en-US" w:eastAsia="en-US"/>
        </w:rPr>
        <w:t xml:space="preserve"> JM, </w:t>
      </w:r>
      <w:proofErr w:type="spellStart"/>
      <w:r w:rsidRPr="002D1DA7">
        <w:rPr>
          <w:rFonts w:eastAsia="Calibri"/>
          <w:lang w:val="en-US" w:eastAsia="en-US"/>
        </w:rPr>
        <w:t>Orgogozo</w:t>
      </w:r>
      <w:proofErr w:type="spellEnd"/>
      <w:r w:rsidRPr="002D1DA7">
        <w:rPr>
          <w:rFonts w:eastAsia="Calibri"/>
          <w:lang w:val="en-US" w:eastAsia="en-US"/>
        </w:rPr>
        <w:t xml:space="preserve"> JM, </w:t>
      </w:r>
      <w:proofErr w:type="spellStart"/>
      <w:r w:rsidRPr="002D1DA7">
        <w:rPr>
          <w:rFonts w:eastAsia="Calibri"/>
          <w:lang w:val="en-US" w:eastAsia="en-US"/>
        </w:rPr>
        <w:t>Dartigues</w:t>
      </w:r>
      <w:proofErr w:type="spellEnd"/>
      <w:r w:rsidRPr="002D1DA7">
        <w:rPr>
          <w:rFonts w:eastAsia="Calibri"/>
          <w:lang w:val="en-US" w:eastAsia="en-US"/>
        </w:rPr>
        <w:t xml:space="preserve"> JF (1998) Cognitive process in preclinical phase of dementia. </w:t>
      </w:r>
      <w:r w:rsidRPr="002D1DA7">
        <w:rPr>
          <w:rFonts w:eastAsia="Calibri"/>
          <w:i/>
          <w:lang w:val="en-US" w:eastAsia="en-US"/>
        </w:rPr>
        <w:t>Brain</w:t>
      </w:r>
      <w:r w:rsidRPr="002D1DA7">
        <w:rPr>
          <w:rFonts w:eastAsia="Calibri"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121</w:t>
      </w:r>
      <w:r w:rsidRPr="002D1DA7">
        <w:rPr>
          <w:rFonts w:eastAsia="Calibri"/>
          <w:lang w:val="en-US" w:eastAsia="en-US"/>
        </w:rPr>
        <w:t xml:space="preserve">(1), 135-141.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[12] Jacobs DM, Sano M, </w:t>
      </w:r>
      <w:proofErr w:type="spellStart"/>
      <w:r w:rsidRPr="002D1DA7">
        <w:rPr>
          <w:rFonts w:eastAsia="Calibri"/>
          <w:lang w:val="en-US" w:eastAsia="en-US"/>
        </w:rPr>
        <w:t>Dooneief</w:t>
      </w:r>
      <w:proofErr w:type="spellEnd"/>
      <w:r w:rsidRPr="002D1DA7">
        <w:rPr>
          <w:rFonts w:eastAsia="Calibri"/>
          <w:lang w:val="en-US" w:eastAsia="en-US"/>
        </w:rPr>
        <w:t xml:space="preserve"> G, </w:t>
      </w:r>
      <w:proofErr w:type="spellStart"/>
      <w:r w:rsidRPr="002D1DA7">
        <w:rPr>
          <w:rFonts w:eastAsia="Calibri"/>
          <w:lang w:val="en-US" w:eastAsia="en-US"/>
        </w:rPr>
        <w:t>Marder</w:t>
      </w:r>
      <w:proofErr w:type="spellEnd"/>
      <w:r w:rsidRPr="002D1DA7">
        <w:rPr>
          <w:rFonts w:eastAsia="Calibri"/>
          <w:lang w:val="en-US" w:eastAsia="en-US"/>
        </w:rPr>
        <w:t xml:space="preserve"> K, Bell KL, Stern Y (1995) Neuropsychological detection and characterization of preclinical Alzheimer’s disease. </w:t>
      </w:r>
      <w:r w:rsidRPr="002D1DA7">
        <w:rPr>
          <w:rFonts w:eastAsia="Calibri"/>
          <w:i/>
          <w:lang w:val="en-US" w:eastAsia="en-US"/>
        </w:rPr>
        <w:t>Neurology</w:t>
      </w:r>
      <w:r w:rsidRPr="002D1DA7">
        <w:rPr>
          <w:rFonts w:eastAsia="Calibri"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45</w:t>
      </w:r>
      <w:r w:rsidRPr="002D1DA7">
        <w:rPr>
          <w:rFonts w:eastAsia="Calibri"/>
          <w:lang w:val="en-US" w:eastAsia="en-US"/>
        </w:rPr>
        <w:t xml:space="preserve">(5), 957-962.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lastRenderedPageBreak/>
        <w:t xml:space="preserve"> [13] </w:t>
      </w:r>
      <w:proofErr w:type="spellStart"/>
      <w:r w:rsidRPr="002D1DA7">
        <w:rPr>
          <w:rFonts w:eastAsia="Calibri"/>
          <w:lang w:val="en-US" w:eastAsia="en-US"/>
        </w:rPr>
        <w:t>Amieva</w:t>
      </w:r>
      <w:proofErr w:type="spellEnd"/>
      <w:r w:rsidRPr="002D1DA7">
        <w:rPr>
          <w:rFonts w:eastAsia="Calibri"/>
          <w:lang w:val="en-US" w:eastAsia="en-US"/>
        </w:rPr>
        <w:t xml:space="preserve"> H, </w:t>
      </w:r>
      <w:proofErr w:type="spellStart"/>
      <w:r w:rsidRPr="002D1DA7">
        <w:rPr>
          <w:rFonts w:eastAsia="Calibri"/>
          <w:lang w:val="en-US" w:eastAsia="en-US"/>
        </w:rPr>
        <w:t>Jacqmin-Gadda</w:t>
      </w:r>
      <w:proofErr w:type="spellEnd"/>
      <w:r w:rsidRPr="002D1DA7">
        <w:rPr>
          <w:rFonts w:eastAsia="Calibri"/>
          <w:lang w:val="en-US" w:eastAsia="en-US"/>
        </w:rPr>
        <w:t xml:space="preserve"> H, </w:t>
      </w:r>
      <w:proofErr w:type="spellStart"/>
      <w:r w:rsidRPr="002D1DA7">
        <w:rPr>
          <w:rFonts w:eastAsia="Calibri"/>
          <w:lang w:val="en-US" w:eastAsia="en-US"/>
        </w:rPr>
        <w:t>Orgogozo</w:t>
      </w:r>
      <w:proofErr w:type="spellEnd"/>
      <w:r w:rsidRPr="002D1DA7">
        <w:rPr>
          <w:rFonts w:eastAsia="Calibri"/>
          <w:lang w:val="en-US" w:eastAsia="en-US"/>
        </w:rPr>
        <w:t xml:space="preserve"> J-M, Le </w:t>
      </w:r>
      <w:proofErr w:type="spellStart"/>
      <w:r w:rsidRPr="002D1DA7">
        <w:rPr>
          <w:rFonts w:eastAsia="Calibri"/>
          <w:lang w:val="en-US" w:eastAsia="en-US"/>
        </w:rPr>
        <w:t>Carret</w:t>
      </w:r>
      <w:proofErr w:type="spellEnd"/>
      <w:r w:rsidRPr="002D1DA7">
        <w:rPr>
          <w:rFonts w:eastAsia="Calibri"/>
          <w:lang w:val="en-US" w:eastAsia="en-US"/>
        </w:rPr>
        <w:t xml:space="preserve"> N, </w:t>
      </w:r>
      <w:proofErr w:type="spellStart"/>
      <w:r w:rsidRPr="002D1DA7">
        <w:rPr>
          <w:rFonts w:eastAsia="Calibri"/>
          <w:lang w:val="en-US" w:eastAsia="en-US"/>
        </w:rPr>
        <w:t>Helmer</w:t>
      </w:r>
      <w:proofErr w:type="spellEnd"/>
      <w:r w:rsidRPr="002D1DA7">
        <w:rPr>
          <w:rFonts w:eastAsia="Calibri"/>
          <w:lang w:val="en-US" w:eastAsia="en-US"/>
        </w:rPr>
        <w:t xml:space="preserve"> C, </w:t>
      </w:r>
      <w:proofErr w:type="spellStart"/>
      <w:r w:rsidRPr="002D1DA7">
        <w:rPr>
          <w:rFonts w:eastAsia="Calibri"/>
          <w:lang w:val="en-US" w:eastAsia="en-US"/>
        </w:rPr>
        <w:t>Letenneur</w:t>
      </w:r>
      <w:proofErr w:type="spellEnd"/>
      <w:r w:rsidRPr="002D1DA7">
        <w:rPr>
          <w:rFonts w:eastAsia="Calibri"/>
          <w:lang w:val="en-US" w:eastAsia="en-US"/>
        </w:rPr>
        <w:t xml:space="preserve"> L, </w:t>
      </w:r>
      <w:proofErr w:type="spellStart"/>
      <w:r w:rsidRPr="002D1DA7">
        <w:rPr>
          <w:rFonts w:eastAsia="Calibri"/>
          <w:lang w:val="en-US" w:eastAsia="en-US"/>
        </w:rPr>
        <w:t>Barberger</w:t>
      </w:r>
      <w:proofErr w:type="spellEnd"/>
      <w:r w:rsidRPr="002D1DA7">
        <w:rPr>
          <w:rFonts w:eastAsia="Calibri"/>
          <w:lang w:val="en-US" w:eastAsia="en-US"/>
        </w:rPr>
        <w:t xml:space="preserve">-Gateau P, </w:t>
      </w:r>
      <w:proofErr w:type="spellStart"/>
      <w:r w:rsidRPr="002D1DA7">
        <w:rPr>
          <w:rFonts w:eastAsia="Calibri"/>
          <w:lang w:val="en-US" w:eastAsia="en-US"/>
        </w:rPr>
        <w:t>Fabrigoule</w:t>
      </w:r>
      <w:proofErr w:type="spellEnd"/>
      <w:r w:rsidRPr="002D1DA7">
        <w:rPr>
          <w:rFonts w:eastAsia="Calibri"/>
          <w:lang w:val="en-US" w:eastAsia="en-US"/>
        </w:rPr>
        <w:t xml:space="preserve"> C, </w:t>
      </w:r>
      <w:proofErr w:type="spellStart"/>
      <w:r w:rsidRPr="002D1DA7">
        <w:rPr>
          <w:rFonts w:eastAsia="Calibri"/>
          <w:lang w:val="en-US" w:eastAsia="en-US"/>
        </w:rPr>
        <w:t>Dartigues</w:t>
      </w:r>
      <w:proofErr w:type="spellEnd"/>
      <w:r w:rsidRPr="002D1DA7">
        <w:rPr>
          <w:rFonts w:eastAsia="Calibri"/>
          <w:lang w:val="en-US" w:eastAsia="en-US"/>
        </w:rPr>
        <w:t xml:space="preserve"> JF (2005) The 9 year cognitive decline before dementia of the Alzheimer type: a prospective population-based study. </w:t>
      </w:r>
      <w:r w:rsidRPr="002D1DA7">
        <w:rPr>
          <w:rFonts w:eastAsia="Calibri"/>
          <w:i/>
          <w:lang w:val="en-US" w:eastAsia="en-US"/>
        </w:rPr>
        <w:t xml:space="preserve">Brain </w:t>
      </w:r>
      <w:r w:rsidRPr="002D1DA7">
        <w:rPr>
          <w:rFonts w:eastAsia="Calibri"/>
          <w:b/>
          <w:lang w:val="en-US" w:eastAsia="en-US"/>
        </w:rPr>
        <w:t>128</w:t>
      </w:r>
      <w:r w:rsidRPr="002D1DA7">
        <w:rPr>
          <w:rFonts w:eastAsia="Calibri"/>
          <w:lang w:val="en-US" w:eastAsia="en-US"/>
        </w:rPr>
        <w:t xml:space="preserve">(5), 1093-1101. </w:t>
      </w: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</w:p>
    <w:p w:rsidR="000F5D79" w:rsidRPr="002D1DA7" w:rsidRDefault="000F5D79" w:rsidP="000F5D79">
      <w:pPr>
        <w:spacing w:line="480" w:lineRule="auto"/>
        <w:rPr>
          <w:rFonts w:eastAsia="Calibri"/>
          <w:lang w:val="en-US" w:eastAsia="en-US"/>
        </w:rPr>
      </w:pPr>
      <w:r w:rsidRPr="002D1DA7">
        <w:rPr>
          <w:rFonts w:eastAsia="Calibri"/>
          <w:lang w:val="en-US" w:eastAsia="en-US"/>
        </w:rPr>
        <w:t xml:space="preserve"> [14] </w:t>
      </w:r>
      <w:proofErr w:type="spellStart"/>
      <w:r w:rsidRPr="007D2F50">
        <w:rPr>
          <w:rFonts w:eastAsia="Calibri"/>
          <w:lang w:val="en-US" w:eastAsia="en-US"/>
        </w:rPr>
        <w:t>Amieva</w:t>
      </w:r>
      <w:proofErr w:type="spellEnd"/>
      <w:r w:rsidRPr="007D2F50">
        <w:rPr>
          <w:rFonts w:eastAsia="Calibri"/>
          <w:lang w:val="en-US" w:eastAsia="en-US"/>
        </w:rPr>
        <w:t xml:space="preserve"> H, Le Goff M, Millet X, </w:t>
      </w:r>
      <w:proofErr w:type="spellStart"/>
      <w:r w:rsidRPr="007D2F50">
        <w:rPr>
          <w:rFonts w:eastAsia="Calibri"/>
          <w:lang w:val="en-US" w:eastAsia="en-US"/>
        </w:rPr>
        <w:t>Pérès</w:t>
      </w:r>
      <w:proofErr w:type="spellEnd"/>
      <w:r w:rsidRPr="007D2F50">
        <w:rPr>
          <w:rFonts w:eastAsia="Calibri"/>
          <w:lang w:val="en-US" w:eastAsia="en-US"/>
        </w:rPr>
        <w:t xml:space="preserve"> K, </w:t>
      </w:r>
      <w:proofErr w:type="spellStart"/>
      <w:r w:rsidRPr="007D2F50">
        <w:rPr>
          <w:rFonts w:eastAsia="Calibri"/>
          <w:lang w:val="en-US" w:eastAsia="en-US"/>
        </w:rPr>
        <w:t>Barberger</w:t>
      </w:r>
      <w:proofErr w:type="spellEnd"/>
      <w:r w:rsidRPr="007D2F50">
        <w:rPr>
          <w:rFonts w:eastAsia="Calibri"/>
          <w:lang w:val="en-US" w:eastAsia="en-US"/>
        </w:rPr>
        <w:t xml:space="preserve">-Gateau P, </w:t>
      </w:r>
      <w:proofErr w:type="spellStart"/>
      <w:r w:rsidRPr="007D2F50">
        <w:rPr>
          <w:rFonts w:eastAsia="Calibri"/>
          <w:lang w:val="en-US" w:eastAsia="en-US"/>
        </w:rPr>
        <w:t>Jacqmin-Gadda</w:t>
      </w:r>
      <w:proofErr w:type="spellEnd"/>
      <w:r w:rsidRPr="007D2F50">
        <w:rPr>
          <w:rFonts w:eastAsia="Calibri"/>
          <w:lang w:val="en-US" w:eastAsia="en-US"/>
        </w:rPr>
        <w:t xml:space="preserve"> H, </w:t>
      </w:r>
      <w:proofErr w:type="spellStart"/>
      <w:r w:rsidRPr="007D2F50">
        <w:rPr>
          <w:rFonts w:eastAsia="Calibri"/>
          <w:lang w:val="en-US" w:eastAsia="en-US"/>
        </w:rPr>
        <w:t>Dartigues</w:t>
      </w:r>
      <w:proofErr w:type="spellEnd"/>
      <w:r w:rsidRPr="007D2F50">
        <w:rPr>
          <w:rFonts w:eastAsia="Calibri"/>
          <w:lang w:val="en-US" w:eastAsia="en-US"/>
        </w:rPr>
        <w:t xml:space="preserve"> JF (2008) </w:t>
      </w:r>
      <w:r w:rsidRPr="002D1DA7">
        <w:rPr>
          <w:rFonts w:eastAsia="Calibri"/>
          <w:lang w:val="en-US" w:eastAsia="en-US"/>
        </w:rPr>
        <w:t xml:space="preserve">Prodromal Alzheimer’s disease: successive emergence of the clinical symptoms. </w:t>
      </w:r>
      <w:r w:rsidRPr="002D1DA7">
        <w:rPr>
          <w:rFonts w:eastAsia="Calibri"/>
          <w:i/>
          <w:lang w:val="en-US" w:eastAsia="en-US"/>
        </w:rPr>
        <w:t xml:space="preserve">Ann </w:t>
      </w:r>
      <w:proofErr w:type="spellStart"/>
      <w:r w:rsidRPr="002D1DA7">
        <w:rPr>
          <w:rFonts w:eastAsia="Calibri"/>
          <w:i/>
          <w:lang w:val="en-US" w:eastAsia="en-US"/>
        </w:rPr>
        <w:t>Neurol</w:t>
      </w:r>
      <w:proofErr w:type="spellEnd"/>
      <w:r w:rsidRPr="002D1DA7">
        <w:rPr>
          <w:rFonts w:eastAsia="Calibri"/>
          <w:i/>
          <w:lang w:val="en-US" w:eastAsia="en-US"/>
        </w:rPr>
        <w:t xml:space="preserve"> </w:t>
      </w:r>
      <w:r w:rsidRPr="002D1DA7">
        <w:rPr>
          <w:rFonts w:eastAsia="Calibri"/>
          <w:b/>
          <w:lang w:val="en-US" w:eastAsia="en-US"/>
        </w:rPr>
        <w:t>64</w:t>
      </w:r>
      <w:r w:rsidRPr="002D1DA7">
        <w:rPr>
          <w:rFonts w:eastAsia="Calibri"/>
          <w:lang w:val="en-US" w:eastAsia="en-US"/>
        </w:rPr>
        <w:t xml:space="preserve">(5), 492-498. </w:t>
      </w:r>
    </w:p>
    <w:p w:rsidR="00357218" w:rsidRDefault="00357218"/>
    <w:sectPr w:rsidR="00357218" w:rsidSect="000F5D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79"/>
    <w:rsid w:val="00046502"/>
    <w:rsid w:val="000F5D79"/>
    <w:rsid w:val="002E4227"/>
    <w:rsid w:val="0035564E"/>
    <w:rsid w:val="00357218"/>
    <w:rsid w:val="00A17D97"/>
    <w:rsid w:val="00C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821FC6-B49B-457F-947D-5290A041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D79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0F5D79"/>
    <w:pPr>
      <w:spacing w:before="100" w:beforeAutospacing="1" w:after="100" w:afterAutospacing="1"/>
    </w:pPr>
    <w:rPr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843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Felix Platter-Spital Basel</Company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Kirsten</dc:creator>
  <cp:lastModifiedBy>Daniela Hirni</cp:lastModifiedBy>
  <cp:revision>2</cp:revision>
  <dcterms:created xsi:type="dcterms:W3CDTF">2014-07-10T18:13:00Z</dcterms:created>
  <dcterms:modified xsi:type="dcterms:W3CDTF">2014-07-10T18:13:00Z</dcterms:modified>
</cp:coreProperties>
</file>