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647B3" w14:textId="0B831E76" w:rsidR="00716169" w:rsidRPr="007F7861" w:rsidRDefault="00F452A5" w:rsidP="007F7861">
      <w:pPr>
        <w:suppressLineNumbers/>
        <w:spacing w:after="0" w:line="240" w:lineRule="auto"/>
        <w:jc w:val="center"/>
        <w:rPr>
          <w:rFonts w:eastAsia="Calibri" w:cs="Times New Roman"/>
          <w:b/>
          <w:szCs w:val="24"/>
        </w:rPr>
      </w:pPr>
      <w:bookmarkStart w:id="0" w:name="_GoBack"/>
      <w:bookmarkEnd w:id="0"/>
      <w:r w:rsidRPr="007F7861">
        <w:rPr>
          <w:rFonts w:eastAsia="Calibri" w:cs="Times New Roman"/>
          <w:b/>
          <w:szCs w:val="24"/>
        </w:rPr>
        <w:t>Supplementary Data</w:t>
      </w:r>
    </w:p>
    <w:p w14:paraId="7D8B5FF3" w14:textId="77777777" w:rsidR="00F452A5" w:rsidRDefault="00F452A5" w:rsidP="00F452A5">
      <w:pPr>
        <w:spacing w:after="0" w:line="240" w:lineRule="auto"/>
        <w:rPr>
          <w:rFonts w:eastAsia="Calibri" w:cs="Times New Roman"/>
          <w:b/>
          <w:szCs w:val="24"/>
        </w:rPr>
      </w:pPr>
    </w:p>
    <w:p w14:paraId="66ECDC8B" w14:textId="6DA7004D" w:rsidR="00F452A5" w:rsidRPr="00D572FA" w:rsidRDefault="00F452A5" w:rsidP="00F452A5">
      <w:pPr>
        <w:spacing w:after="0" w:line="240" w:lineRule="auto"/>
        <w:rPr>
          <w:rFonts w:eastAsia="Calibri" w:cs="Times New Roman"/>
          <w:b/>
          <w:szCs w:val="24"/>
        </w:rPr>
      </w:pPr>
      <w:r w:rsidRPr="00BF63C5">
        <w:rPr>
          <w:rFonts w:eastAsia="Calibri" w:cs="Times New Roman"/>
          <w:b/>
          <w:szCs w:val="24"/>
        </w:rPr>
        <w:t xml:space="preserve">Table </w:t>
      </w:r>
      <w:r w:rsidR="00DD1933">
        <w:rPr>
          <w:rFonts w:eastAsia="Calibri" w:cs="Times New Roman"/>
          <w:b/>
          <w:szCs w:val="24"/>
        </w:rPr>
        <w:t>S</w:t>
      </w:r>
      <w:r>
        <w:rPr>
          <w:rFonts w:eastAsia="Calibri" w:cs="Times New Roman"/>
          <w:b/>
          <w:szCs w:val="24"/>
        </w:rPr>
        <w:t>1</w:t>
      </w:r>
      <w:r w:rsidRPr="00BF63C5">
        <w:rPr>
          <w:rFonts w:eastAsia="Calibri" w:cs="Times New Roman"/>
          <w:b/>
          <w:szCs w:val="24"/>
        </w:rPr>
        <w:t xml:space="preserve">: </w:t>
      </w:r>
      <w:r>
        <w:rPr>
          <w:rFonts w:eastAsia="Calibri" w:cs="Times New Roman"/>
          <w:szCs w:val="24"/>
        </w:rPr>
        <w:t>D</w:t>
      </w:r>
      <w:r w:rsidRPr="00BF63C5">
        <w:rPr>
          <w:rFonts w:eastAsia="Calibri" w:cs="Times New Roman"/>
          <w:szCs w:val="24"/>
        </w:rPr>
        <w:t>isease-free survival (DFS), and overall survival (OS) for patients with pre-</w:t>
      </w:r>
      <w:proofErr w:type="spellStart"/>
      <w:r w:rsidRPr="00BF63C5">
        <w:rPr>
          <w:rFonts w:eastAsia="Calibri" w:cs="Times New Roman"/>
          <w:szCs w:val="24"/>
        </w:rPr>
        <w:t>neoadjuvant</w:t>
      </w:r>
      <w:proofErr w:type="spellEnd"/>
      <w:r w:rsidRPr="00BF63C5">
        <w:rPr>
          <w:rFonts w:eastAsia="Calibri" w:cs="Times New Roman"/>
          <w:szCs w:val="24"/>
        </w:rPr>
        <w:t xml:space="preserve"> chemotherapy (NAC) neutrophil-to-lymphocyte ratio (NLR)&gt;3 (high) or NLR</w:t>
      </w:r>
      <w:r w:rsidRPr="00BF63C5">
        <w:rPr>
          <w:rFonts w:eastAsia="Calibri" w:cs="Times New Roman"/>
          <w:bCs/>
          <w:szCs w:val="24"/>
        </w:rPr>
        <w:t>≤3 (low)</w:t>
      </w:r>
      <w:r>
        <w:rPr>
          <w:rFonts w:eastAsia="Calibri" w:cs="Times New Roman"/>
          <w:bCs/>
          <w:szCs w:val="24"/>
        </w:rPr>
        <w:t>, s</w:t>
      </w:r>
      <w:r w:rsidR="00C96E9B">
        <w:rPr>
          <w:rFonts w:eastAsia="Calibri" w:cs="Times New Roman"/>
          <w:bCs/>
          <w:szCs w:val="24"/>
        </w:rPr>
        <w:t>eparated</w:t>
      </w:r>
      <w:r>
        <w:rPr>
          <w:rFonts w:eastAsia="Calibri" w:cs="Times New Roman"/>
          <w:bCs/>
          <w:szCs w:val="24"/>
        </w:rPr>
        <w:t xml:space="preserve"> by stage of disease (stage II or stage III)</w:t>
      </w:r>
      <w:r w:rsidRPr="00BF63C5">
        <w:rPr>
          <w:rFonts w:eastAsia="Calibri" w:cs="Times New Roman"/>
          <w:bCs/>
          <w:szCs w:val="24"/>
        </w:rPr>
        <w:t>.</w:t>
      </w:r>
      <w:r>
        <w:rPr>
          <w:rFonts w:eastAsia="Calibri" w:cs="Times New Roman"/>
          <w:b/>
          <w:szCs w:val="24"/>
        </w:rPr>
        <w:t xml:space="preserve"> </w:t>
      </w:r>
      <w:r w:rsidRPr="00BF63C5">
        <w:rPr>
          <w:rFonts w:eastAsia="Calibri" w:cs="Times New Roman"/>
          <w:szCs w:val="24"/>
        </w:rPr>
        <w:t>Hazard ratios are adjusted for gender and age at diagnosis</w:t>
      </w:r>
      <w:r w:rsidR="00BA7A16">
        <w:rPr>
          <w:rFonts w:eastAsia="Calibri" w:cs="Times New Roman"/>
          <w:szCs w:val="24"/>
        </w:rPr>
        <w:t>, and</w:t>
      </w:r>
      <w:r w:rsidR="00BA7A16" w:rsidRPr="00BA7A16">
        <w:rPr>
          <w:rFonts w:eastAsia="Calibri" w:cs="Times New Roman"/>
          <w:szCs w:val="24"/>
        </w:rPr>
        <w:t xml:space="preserve"> are estimated on stratified Cox regression models</w:t>
      </w:r>
      <w:r w:rsidR="00A74EFE">
        <w:rPr>
          <w:rFonts w:eastAsia="Calibri" w:cs="Times New Roman"/>
          <w:szCs w:val="24"/>
        </w:rPr>
        <w:t xml:space="preserve"> (stratified by stage of disease)</w:t>
      </w:r>
      <w:r w:rsidR="00BA7A16">
        <w:rPr>
          <w:rFonts w:eastAsia="Calibri" w:cs="Times New Roman"/>
          <w:szCs w:val="24"/>
        </w:rPr>
        <w:t>.</w:t>
      </w:r>
    </w:p>
    <w:tbl>
      <w:tblPr>
        <w:tblStyle w:val="TableGrid1"/>
        <w:tblW w:w="765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0"/>
        <w:gridCol w:w="1771"/>
        <w:gridCol w:w="2124"/>
        <w:gridCol w:w="1985"/>
      </w:tblGrid>
      <w:tr w:rsidR="00487993" w:rsidRPr="00BF63C5" w14:paraId="69CA26BD" w14:textId="77777777" w:rsidTr="006D50CF">
        <w:trPr>
          <w:trHeight w:val="587"/>
        </w:trPr>
        <w:tc>
          <w:tcPr>
            <w:tcW w:w="1770" w:type="dxa"/>
          </w:tcPr>
          <w:p w14:paraId="27D5B6A9" w14:textId="77777777" w:rsidR="00487993" w:rsidRPr="00BF63C5" w:rsidRDefault="00487993" w:rsidP="004C7093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771" w:type="dxa"/>
          </w:tcPr>
          <w:p w14:paraId="4CCD3607" w14:textId="77777777" w:rsidR="00487993" w:rsidRPr="00BF63C5" w:rsidRDefault="00487993" w:rsidP="004C7093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2124" w:type="dxa"/>
            <w:vAlign w:val="bottom"/>
          </w:tcPr>
          <w:p w14:paraId="779E9311" w14:textId="5494DC98" w:rsidR="00487993" w:rsidRPr="00C10CDC" w:rsidRDefault="00487993" w:rsidP="004C7093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BF63C5">
              <w:rPr>
                <w:rFonts w:eastAsia="Calibri" w:cs="Times New Roman"/>
                <w:b/>
                <w:bCs/>
                <w:sz w:val="22"/>
              </w:rPr>
              <w:t xml:space="preserve">DFS, </w:t>
            </w:r>
            <w:r w:rsidRPr="00BF63C5">
              <w:rPr>
                <w:rFonts w:eastAsia="Calibri" w:cs="Times New Roman"/>
                <w:i/>
                <w:iCs/>
                <w:sz w:val="22"/>
              </w:rPr>
              <w:t>m</w:t>
            </w:r>
            <w:r w:rsidR="000D456A">
              <w:rPr>
                <w:rFonts w:eastAsia="Calibri" w:cs="Times New Roman"/>
                <w:i/>
                <w:iCs/>
                <w:sz w:val="22"/>
              </w:rPr>
              <w:t>edian m</w:t>
            </w:r>
            <w:r w:rsidRPr="00BF63C5">
              <w:rPr>
                <w:rFonts w:eastAsia="Calibri" w:cs="Times New Roman"/>
                <w:i/>
                <w:iCs/>
                <w:sz w:val="22"/>
              </w:rPr>
              <w:t>onths (95% CI)</w:t>
            </w:r>
            <w:r>
              <w:rPr>
                <w:rFonts w:eastAsia="Calibri" w:cs="Times New Roman"/>
                <w:i/>
                <w:iCs/>
                <w:sz w:val="22"/>
              </w:rPr>
              <w:t>*</w:t>
            </w:r>
          </w:p>
        </w:tc>
        <w:tc>
          <w:tcPr>
            <w:tcW w:w="1985" w:type="dxa"/>
            <w:vAlign w:val="bottom"/>
          </w:tcPr>
          <w:p w14:paraId="6CF388CF" w14:textId="18A2C975" w:rsidR="00487993" w:rsidRPr="00BF63C5" w:rsidRDefault="00487993" w:rsidP="004C7093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BF63C5">
              <w:rPr>
                <w:rFonts w:eastAsia="Calibri" w:cs="Times New Roman"/>
                <w:b/>
                <w:bCs/>
                <w:sz w:val="22"/>
              </w:rPr>
              <w:t>OS,</w:t>
            </w:r>
            <w:r w:rsidRPr="00BF63C5">
              <w:rPr>
                <w:rFonts w:eastAsia="Calibri" w:cs="Times New Roman"/>
                <w:b/>
                <w:i/>
                <w:iCs/>
                <w:sz w:val="22"/>
              </w:rPr>
              <w:t xml:space="preserve"> </w:t>
            </w:r>
            <w:r w:rsidRPr="00BF63C5">
              <w:rPr>
                <w:rFonts w:eastAsia="Calibri" w:cs="Times New Roman"/>
                <w:i/>
                <w:iCs/>
                <w:sz w:val="22"/>
              </w:rPr>
              <w:t>m</w:t>
            </w:r>
            <w:r w:rsidR="00C727FC">
              <w:rPr>
                <w:rFonts w:eastAsia="Calibri" w:cs="Times New Roman"/>
                <w:i/>
                <w:iCs/>
                <w:sz w:val="22"/>
              </w:rPr>
              <w:t>edian m</w:t>
            </w:r>
            <w:r w:rsidRPr="00BF63C5">
              <w:rPr>
                <w:rFonts w:eastAsia="Calibri" w:cs="Times New Roman"/>
                <w:i/>
                <w:iCs/>
                <w:sz w:val="22"/>
              </w:rPr>
              <w:t>onths (95% CI)</w:t>
            </w:r>
            <w:r>
              <w:rPr>
                <w:rFonts w:eastAsia="Calibri" w:cs="Times New Roman"/>
                <w:i/>
                <w:iCs/>
                <w:sz w:val="22"/>
              </w:rPr>
              <w:t>**</w:t>
            </w:r>
          </w:p>
        </w:tc>
      </w:tr>
      <w:tr w:rsidR="00487993" w:rsidRPr="00BF63C5" w14:paraId="757DB621" w14:textId="77777777" w:rsidTr="006D50CF">
        <w:trPr>
          <w:trHeight w:val="759"/>
        </w:trPr>
        <w:tc>
          <w:tcPr>
            <w:tcW w:w="1770" w:type="dxa"/>
            <w:vMerge w:val="restart"/>
            <w:vAlign w:val="center"/>
          </w:tcPr>
          <w:p w14:paraId="0B3D0F8F" w14:textId="77777777" w:rsidR="00487993" w:rsidRPr="00180B28" w:rsidRDefault="00487993" w:rsidP="004C7093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Stage II</w:t>
            </w:r>
          </w:p>
        </w:tc>
        <w:tc>
          <w:tcPr>
            <w:tcW w:w="1771" w:type="dxa"/>
            <w:vAlign w:val="center"/>
          </w:tcPr>
          <w:p w14:paraId="408A994C" w14:textId="77777777" w:rsidR="00487993" w:rsidRPr="00BF63C5" w:rsidRDefault="00487993" w:rsidP="004C7093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BF63C5">
              <w:rPr>
                <w:rFonts w:eastAsia="Calibri" w:cs="Times New Roman"/>
                <w:b/>
                <w:sz w:val="22"/>
              </w:rPr>
              <w:t>Baseline</w:t>
            </w:r>
          </w:p>
          <w:p w14:paraId="2027C2DE" w14:textId="77777777" w:rsidR="00487993" w:rsidRPr="00BF63C5" w:rsidRDefault="00487993" w:rsidP="004C7093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BF63C5">
              <w:rPr>
                <w:rFonts w:eastAsia="Calibri" w:cs="Times New Roman"/>
                <w:b/>
                <w:bCs/>
                <w:sz w:val="22"/>
              </w:rPr>
              <w:t>NLR&gt;3 (high)</w:t>
            </w:r>
          </w:p>
          <w:p w14:paraId="306B725A" w14:textId="77777777" w:rsidR="00487993" w:rsidRPr="00BF63C5" w:rsidRDefault="00487993" w:rsidP="004C7093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BF63C5">
              <w:rPr>
                <w:rFonts w:eastAsia="Calibri" w:cs="Times New Roman"/>
                <w:b/>
                <w:bCs/>
                <w:sz w:val="22"/>
              </w:rPr>
              <w:t>n=1</w:t>
            </w:r>
            <w:r>
              <w:rPr>
                <w:rFonts w:eastAsia="Calibri" w:cs="Times New Roman"/>
                <w:b/>
                <w:bCs/>
                <w:sz w:val="22"/>
              </w:rPr>
              <w:t>19</w:t>
            </w:r>
          </w:p>
        </w:tc>
        <w:tc>
          <w:tcPr>
            <w:tcW w:w="2124" w:type="dxa"/>
            <w:vAlign w:val="center"/>
          </w:tcPr>
          <w:p w14:paraId="250EA6E9" w14:textId="6E99E1B6" w:rsidR="00487993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  <w:r w:rsidR="007F382D">
              <w:rPr>
                <w:rFonts w:eastAsia="Calibri" w:cs="Times New Roman"/>
                <w:sz w:val="22"/>
              </w:rPr>
              <w:t>6.9</w:t>
            </w:r>
          </w:p>
          <w:p w14:paraId="3E2605AC" w14:textId="4163F143" w:rsidR="00487993" w:rsidRPr="00BF63C5" w:rsidRDefault="00487993" w:rsidP="004C7093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sz w:val="22"/>
              </w:rPr>
              <w:t>(1</w:t>
            </w:r>
            <w:r w:rsidR="007F382D">
              <w:rPr>
                <w:rFonts w:eastAsia="Calibri" w:cs="Times New Roman"/>
                <w:sz w:val="22"/>
              </w:rPr>
              <w:t>0.3</w:t>
            </w:r>
            <w:r>
              <w:rPr>
                <w:rFonts w:eastAsia="Calibri" w:cs="Times New Roman"/>
                <w:sz w:val="22"/>
              </w:rPr>
              <w:t>-2</w:t>
            </w:r>
            <w:r w:rsidR="007F382D">
              <w:rPr>
                <w:rFonts w:eastAsia="Calibri" w:cs="Times New Roman"/>
                <w:sz w:val="22"/>
              </w:rPr>
              <w:t>8.0</w:t>
            </w:r>
            <w:r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1985" w:type="dxa"/>
            <w:vAlign w:val="center"/>
          </w:tcPr>
          <w:p w14:paraId="6EE96DD5" w14:textId="322B69E9" w:rsidR="00487993" w:rsidRDefault="007F382D" w:rsidP="004C709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22.6</w:t>
            </w:r>
          </w:p>
          <w:p w14:paraId="0C2770CE" w14:textId="5B234098" w:rsidR="00487993" w:rsidRPr="00BF63C5" w:rsidRDefault="00487993" w:rsidP="004C7093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sz w:val="22"/>
              </w:rPr>
              <w:t>(</w:t>
            </w:r>
            <w:r w:rsidR="007F382D">
              <w:rPr>
                <w:rFonts w:eastAsia="Calibri" w:cs="Times New Roman"/>
                <w:sz w:val="22"/>
              </w:rPr>
              <w:t>16.5</w:t>
            </w:r>
            <w:r>
              <w:rPr>
                <w:rFonts w:eastAsia="Calibri" w:cs="Times New Roman"/>
                <w:sz w:val="22"/>
              </w:rPr>
              <w:t>-</w:t>
            </w:r>
            <w:r w:rsidR="007F382D">
              <w:rPr>
                <w:rFonts w:eastAsia="Calibri" w:cs="Times New Roman"/>
                <w:sz w:val="22"/>
              </w:rPr>
              <w:t>40.9</w:t>
            </w:r>
            <w:r>
              <w:rPr>
                <w:rFonts w:eastAsia="Calibri" w:cs="Times New Roman"/>
                <w:sz w:val="22"/>
              </w:rPr>
              <w:t>)</w:t>
            </w:r>
          </w:p>
        </w:tc>
      </w:tr>
      <w:tr w:rsidR="00487993" w:rsidRPr="00BF63C5" w14:paraId="69A85104" w14:textId="77777777" w:rsidTr="006D50CF">
        <w:trPr>
          <w:trHeight w:val="759"/>
        </w:trPr>
        <w:tc>
          <w:tcPr>
            <w:tcW w:w="1770" w:type="dxa"/>
            <w:vMerge/>
          </w:tcPr>
          <w:p w14:paraId="72C0F703" w14:textId="77777777" w:rsidR="00487993" w:rsidRPr="00BF63C5" w:rsidRDefault="00487993" w:rsidP="004C7093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771" w:type="dxa"/>
            <w:vAlign w:val="center"/>
          </w:tcPr>
          <w:p w14:paraId="6FD12500" w14:textId="77777777" w:rsidR="00487993" w:rsidRPr="00BF63C5" w:rsidRDefault="00487993" w:rsidP="004C7093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BF63C5">
              <w:rPr>
                <w:rFonts w:eastAsia="Calibri" w:cs="Times New Roman"/>
                <w:b/>
                <w:sz w:val="22"/>
              </w:rPr>
              <w:t>Baseline</w:t>
            </w:r>
          </w:p>
          <w:p w14:paraId="45855507" w14:textId="77777777" w:rsidR="00487993" w:rsidRPr="00BF63C5" w:rsidRDefault="00487993" w:rsidP="004C7093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BF63C5">
              <w:rPr>
                <w:rFonts w:eastAsia="Calibri" w:cs="Times New Roman"/>
                <w:b/>
                <w:bCs/>
                <w:sz w:val="22"/>
              </w:rPr>
              <w:t>NLR≤3 (low)</w:t>
            </w:r>
          </w:p>
          <w:p w14:paraId="271BDA44" w14:textId="77777777" w:rsidR="00487993" w:rsidRPr="00BF63C5" w:rsidRDefault="00487993" w:rsidP="004C7093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BF63C5">
              <w:rPr>
                <w:rFonts w:eastAsia="Calibri" w:cs="Times New Roman"/>
                <w:b/>
                <w:bCs/>
                <w:sz w:val="22"/>
              </w:rPr>
              <w:t>n=1</w:t>
            </w:r>
            <w:r>
              <w:rPr>
                <w:rFonts w:eastAsia="Calibri" w:cs="Times New Roman"/>
                <w:b/>
                <w:bCs/>
                <w:sz w:val="22"/>
              </w:rPr>
              <w:t>43</w:t>
            </w:r>
          </w:p>
        </w:tc>
        <w:tc>
          <w:tcPr>
            <w:tcW w:w="2124" w:type="dxa"/>
            <w:vAlign w:val="center"/>
          </w:tcPr>
          <w:p w14:paraId="72912BAE" w14:textId="7271FDD4" w:rsidR="00487993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</w:t>
            </w:r>
            <w:r w:rsidR="007F382D">
              <w:rPr>
                <w:rFonts w:eastAsia="Calibri" w:cs="Times New Roman"/>
                <w:sz w:val="22"/>
              </w:rPr>
              <w:t>4.2</w:t>
            </w:r>
          </w:p>
          <w:p w14:paraId="7A61A3AF" w14:textId="45FD4BCC" w:rsidR="00487993" w:rsidRPr="000616B8" w:rsidRDefault="00487993" w:rsidP="000616B8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(</w:t>
            </w:r>
            <w:r w:rsidR="007F382D">
              <w:rPr>
                <w:rFonts w:eastAsia="Calibri" w:cs="Times New Roman"/>
                <w:sz w:val="22"/>
              </w:rPr>
              <w:t>23.6</w:t>
            </w:r>
            <w:r>
              <w:rPr>
                <w:rFonts w:eastAsia="Calibri" w:cs="Times New Roman"/>
                <w:sz w:val="22"/>
              </w:rPr>
              <w:t>-</w:t>
            </w:r>
            <w:r w:rsidR="007F382D">
              <w:rPr>
                <w:rFonts w:eastAsia="Calibri" w:cs="Times New Roman"/>
                <w:sz w:val="22"/>
              </w:rPr>
              <w:t>43.4</w:t>
            </w:r>
            <w:r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1985" w:type="dxa"/>
            <w:vAlign w:val="center"/>
          </w:tcPr>
          <w:p w14:paraId="120BC90C" w14:textId="30156680" w:rsidR="00487993" w:rsidRDefault="007F382D" w:rsidP="004C709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40.4</w:t>
            </w:r>
          </w:p>
          <w:p w14:paraId="692C97F1" w14:textId="593F505E" w:rsidR="00487993" w:rsidRPr="00BF63C5" w:rsidRDefault="00487993" w:rsidP="004C7093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sz w:val="22"/>
              </w:rPr>
              <w:t>(</w:t>
            </w:r>
            <w:r w:rsidR="007F382D">
              <w:rPr>
                <w:rFonts w:eastAsia="Calibri" w:cs="Times New Roman"/>
                <w:sz w:val="22"/>
              </w:rPr>
              <w:t>30.1</w:t>
            </w:r>
            <w:r>
              <w:rPr>
                <w:rFonts w:eastAsia="Calibri" w:cs="Times New Roman"/>
                <w:sz w:val="22"/>
              </w:rPr>
              <w:t>-5</w:t>
            </w:r>
            <w:r w:rsidR="007F382D">
              <w:rPr>
                <w:rFonts w:eastAsia="Calibri" w:cs="Times New Roman"/>
                <w:sz w:val="22"/>
              </w:rPr>
              <w:t>3.6</w:t>
            </w:r>
            <w:r>
              <w:rPr>
                <w:rFonts w:eastAsia="Calibri" w:cs="Times New Roman"/>
                <w:sz w:val="22"/>
              </w:rPr>
              <w:t>)</w:t>
            </w:r>
          </w:p>
        </w:tc>
      </w:tr>
      <w:tr w:rsidR="00487993" w:rsidRPr="00BF63C5" w14:paraId="3F61A6C9" w14:textId="77777777" w:rsidTr="006D50CF">
        <w:trPr>
          <w:trHeight w:val="759"/>
        </w:trPr>
        <w:tc>
          <w:tcPr>
            <w:tcW w:w="1770" w:type="dxa"/>
            <w:vMerge w:val="restart"/>
            <w:vAlign w:val="center"/>
          </w:tcPr>
          <w:p w14:paraId="7938E77B" w14:textId="77777777" w:rsidR="00487993" w:rsidRPr="00180B28" w:rsidRDefault="00487993" w:rsidP="004C7093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Stage III</w:t>
            </w:r>
          </w:p>
        </w:tc>
        <w:tc>
          <w:tcPr>
            <w:tcW w:w="1771" w:type="dxa"/>
            <w:vAlign w:val="center"/>
          </w:tcPr>
          <w:p w14:paraId="17156281" w14:textId="77777777" w:rsidR="00487993" w:rsidRPr="00BF63C5" w:rsidRDefault="00487993" w:rsidP="004C7093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BF63C5">
              <w:rPr>
                <w:rFonts w:eastAsia="Calibri" w:cs="Times New Roman"/>
                <w:b/>
                <w:sz w:val="22"/>
              </w:rPr>
              <w:t>Baseline</w:t>
            </w:r>
          </w:p>
          <w:p w14:paraId="2A70BC6A" w14:textId="77777777" w:rsidR="00487993" w:rsidRPr="00BF63C5" w:rsidRDefault="00487993" w:rsidP="004C7093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BF63C5">
              <w:rPr>
                <w:rFonts w:eastAsia="Calibri" w:cs="Times New Roman"/>
                <w:b/>
                <w:bCs/>
                <w:sz w:val="22"/>
              </w:rPr>
              <w:t>NLR&gt;3 (high)</w:t>
            </w:r>
          </w:p>
          <w:p w14:paraId="41F90846" w14:textId="77777777" w:rsidR="00487993" w:rsidRPr="00BF63C5" w:rsidRDefault="00487993" w:rsidP="004C7093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BF63C5">
              <w:rPr>
                <w:rFonts w:eastAsia="Calibri" w:cs="Times New Roman"/>
                <w:b/>
                <w:bCs/>
                <w:sz w:val="22"/>
              </w:rPr>
              <w:t>n=</w:t>
            </w:r>
            <w:r>
              <w:rPr>
                <w:rFonts w:eastAsia="Calibri" w:cs="Times New Roman"/>
                <w:b/>
                <w:bCs/>
                <w:sz w:val="22"/>
              </w:rPr>
              <w:t>48</w:t>
            </w:r>
          </w:p>
        </w:tc>
        <w:tc>
          <w:tcPr>
            <w:tcW w:w="2124" w:type="dxa"/>
            <w:vAlign w:val="center"/>
          </w:tcPr>
          <w:p w14:paraId="09BF3023" w14:textId="6CFB1CC2" w:rsidR="00487993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  <w:r w:rsidR="006F3551">
              <w:rPr>
                <w:rFonts w:eastAsia="Calibri" w:cs="Times New Roman"/>
                <w:sz w:val="22"/>
              </w:rPr>
              <w:t>0.9</w:t>
            </w:r>
          </w:p>
          <w:p w14:paraId="06A665DE" w14:textId="5B16F138" w:rsidR="00487993" w:rsidRPr="00BF63C5" w:rsidRDefault="00487993" w:rsidP="004C7093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sz w:val="22"/>
              </w:rPr>
              <w:t>(</w:t>
            </w:r>
            <w:r w:rsidR="006F3551">
              <w:rPr>
                <w:rFonts w:eastAsia="Calibri" w:cs="Times New Roman"/>
                <w:sz w:val="22"/>
              </w:rPr>
              <w:t>8.5</w:t>
            </w:r>
            <w:r>
              <w:rPr>
                <w:rFonts w:eastAsia="Calibri" w:cs="Times New Roman"/>
                <w:sz w:val="22"/>
              </w:rPr>
              <w:t>-</w:t>
            </w:r>
            <w:r w:rsidR="006F3551">
              <w:rPr>
                <w:rFonts w:eastAsia="Calibri" w:cs="Times New Roman"/>
                <w:sz w:val="22"/>
              </w:rPr>
              <w:t>64.0</w:t>
            </w:r>
            <w:r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1985" w:type="dxa"/>
            <w:vAlign w:val="center"/>
          </w:tcPr>
          <w:p w14:paraId="37FF16FD" w14:textId="1A30D899" w:rsidR="00487993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  <w:r w:rsidR="007F382D">
              <w:rPr>
                <w:rFonts w:eastAsia="Calibri" w:cs="Times New Roman"/>
                <w:sz w:val="22"/>
              </w:rPr>
              <w:t>4.4</w:t>
            </w:r>
          </w:p>
          <w:p w14:paraId="5021C87E" w14:textId="0A72D235" w:rsidR="00487993" w:rsidRPr="00BF63C5" w:rsidRDefault="00487993" w:rsidP="004C7093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sz w:val="22"/>
              </w:rPr>
              <w:t>(</w:t>
            </w:r>
            <w:r w:rsidR="007F382D">
              <w:rPr>
                <w:rFonts w:eastAsia="Calibri" w:cs="Times New Roman"/>
                <w:sz w:val="22"/>
              </w:rPr>
              <w:t>10.9</w:t>
            </w:r>
            <w:r>
              <w:rPr>
                <w:rFonts w:eastAsia="Calibri" w:cs="Times New Roman"/>
                <w:sz w:val="22"/>
              </w:rPr>
              <w:t>-</w:t>
            </w:r>
            <w:r w:rsidR="007F382D">
              <w:rPr>
                <w:rFonts w:eastAsia="Calibri" w:cs="Times New Roman"/>
                <w:sz w:val="22"/>
              </w:rPr>
              <w:t>80.2</w:t>
            </w:r>
            <w:r>
              <w:rPr>
                <w:rFonts w:eastAsia="Calibri" w:cs="Times New Roman"/>
                <w:sz w:val="22"/>
              </w:rPr>
              <w:t>)</w:t>
            </w:r>
          </w:p>
        </w:tc>
      </w:tr>
      <w:tr w:rsidR="00487993" w:rsidRPr="00BF63C5" w14:paraId="51A4BCBD" w14:textId="77777777" w:rsidTr="006D50CF">
        <w:trPr>
          <w:trHeight w:val="759"/>
        </w:trPr>
        <w:tc>
          <w:tcPr>
            <w:tcW w:w="1770" w:type="dxa"/>
            <w:vMerge/>
          </w:tcPr>
          <w:p w14:paraId="2048369A" w14:textId="77777777" w:rsidR="00487993" w:rsidRPr="00BF63C5" w:rsidRDefault="00487993" w:rsidP="004C7093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0D6373A9" w14:textId="77777777" w:rsidR="00487993" w:rsidRPr="00BF63C5" w:rsidRDefault="00487993" w:rsidP="004C7093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BF63C5">
              <w:rPr>
                <w:rFonts w:eastAsia="Calibri" w:cs="Times New Roman"/>
                <w:b/>
                <w:sz w:val="22"/>
              </w:rPr>
              <w:t>Baseline</w:t>
            </w:r>
          </w:p>
          <w:p w14:paraId="3B58D956" w14:textId="77777777" w:rsidR="00487993" w:rsidRPr="00BF63C5" w:rsidRDefault="00487993" w:rsidP="004C7093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BF63C5">
              <w:rPr>
                <w:rFonts w:eastAsia="Calibri" w:cs="Times New Roman"/>
                <w:b/>
                <w:bCs/>
                <w:sz w:val="22"/>
              </w:rPr>
              <w:t>NLR≤3 (low)</w:t>
            </w:r>
          </w:p>
          <w:p w14:paraId="5A9681E5" w14:textId="77777777" w:rsidR="00487993" w:rsidRPr="00BF63C5" w:rsidRDefault="00487993" w:rsidP="004C7093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BF63C5">
              <w:rPr>
                <w:rFonts w:eastAsia="Calibri" w:cs="Times New Roman"/>
                <w:b/>
                <w:bCs/>
                <w:sz w:val="22"/>
              </w:rPr>
              <w:t>n=</w:t>
            </w:r>
            <w:r>
              <w:rPr>
                <w:rFonts w:eastAsia="Calibri" w:cs="Times New Roman"/>
                <w:b/>
                <w:bCs/>
                <w:sz w:val="22"/>
              </w:rPr>
              <w:t>41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B021D3C" w14:textId="71F6FFD0" w:rsidR="00487993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</w:t>
            </w:r>
            <w:r w:rsidR="006F3551">
              <w:rPr>
                <w:rFonts w:eastAsia="Calibri" w:cs="Times New Roman"/>
                <w:sz w:val="22"/>
              </w:rPr>
              <w:t>4.6</w:t>
            </w:r>
          </w:p>
          <w:p w14:paraId="7B2867FA" w14:textId="2BC0B01F" w:rsidR="00487993" w:rsidRPr="00BF63C5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(</w:t>
            </w:r>
            <w:r w:rsidR="006F3551">
              <w:rPr>
                <w:rFonts w:eastAsia="Calibri" w:cs="Times New Roman"/>
                <w:sz w:val="22"/>
              </w:rPr>
              <w:t>11.3</w:t>
            </w:r>
            <w:r>
              <w:rPr>
                <w:rFonts w:eastAsia="Calibri" w:cs="Times New Roman"/>
                <w:sz w:val="22"/>
              </w:rPr>
              <w:t>-NR***)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724D23" w14:textId="1A315BEC" w:rsidR="00487993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10</w:t>
            </w:r>
            <w:r w:rsidR="006F3551">
              <w:rPr>
                <w:rFonts w:eastAsia="Calibri" w:cs="Times New Roman"/>
                <w:sz w:val="22"/>
              </w:rPr>
              <w:t>5.3</w:t>
            </w:r>
          </w:p>
          <w:p w14:paraId="57062AA7" w14:textId="72A02B39" w:rsidR="00487993" w:rsidRPr="00BF63C5" w:rsidDel="006E1CB2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(</w:t>
            </w:r>
            <w:r w:rsidR="006F3551">
              <w:rPr>
                <w:rFonts w:eastAsia="Calibri" w:cs="Times New Roman"/>
                <w:sz w:val="22"/>
              </w:rPr>
              <w:t>32.3</w:t>
            </w:r>
            <w:r>
              <w:rPr>
                <w:rFonts w:eastAsia="Calibri" w:cs="Times New Roman"/>
                <w:sz w:val="22"/>
              </w:rPr>
              <w:t>-NR)</w:t>
            </w:r>
          </w:p>
        </w:tc>
      </w:tr>
    </w:tbl>
    <w:p w14:paraId="6CAEB741" w14:textId="106669EC" w:rsidR="00487993" w:rsidRDefault="00F452A5" w:rsidP="00487993">
      <w:pPr>
        <w:spacing w:after="0" w:line="240" w:lineRule="auto"/>
      </w:pPr>
      <w:r>
        <w:t>*</w:t>
      </w:r>
      <w:r w:rsidR="00A74EFE">
        <w:t xml:space="preserve"> </w:t>
      </w:r>
      <w:r w:rsidR="00487993">
        <w:t>HR=0.6</w:t>
      </w:r>
      <w:r w:rsidR="006F3551">
        <w:t>1</w:t>
      </w:r>
      <w:r w:rsidR="00487993">
        <w:t xml:space="preserve"> (95% CI: 0.4</w:t>
      </w:r>
      <w:r w:rsidR="006F3551">
        <w:t>4</w:t>
      </w:r>
      <w:r w:rsidR="00487993">
        <w:t>-0.8</w:t>
      </w:r>
      <w:r w:rsidR="006F3551">
        <w:t>5</w:t>
      </w:r>
      <w:r w:rsidR="00487993">
        <w:t>); p</w:t>
      </w:r>
      <w:r w:rsidR="006F3551">
        <w:t>&lt;0.001</w:t>
      </w:r>
    </w:p>
    <w:p w14:paraId="5CA6FF45" w14:textId="4E6A0A70" w:rsidR="00487993" w:rsidRDefault="00487993" w:rsidP="00487993">
      <w:pPr>
        <w:spacing w:after="0" w:line="240" w:lineRule="auto"/>
      </w:pPr>
      <w:r>
        <w:t>**</w:t>
      </w:r>
      <w:r w:rsidR="00A74EFE">
        <w:t xml:space="preserve"> </w:t>
      </w:r>
      <w:r>
        <w:t>HR=0.5</w:t>
      </w:r>
      <w:r w:rsidR="006F3551">
        <w:t>4</w:t>
      </w:r>
      <w:r>
        <w:t xml:space="preserve"> (95% CI: 0.3</w:t>
      </w:r>
      <w:r w:rsidR="006F3551">
        <w:t>8</w:t>
      </w:r>
      <w:r>
        <w:t>-0.7</w:t>
      </w:r>
      <w:r w:rsidR="006F3551">
        <w:t>7</w:t>
      </w:r>
      <w:r>
        <w:t>); p&lt;0.001</w:t>
      </w:r>
    </w:p>
    <w:p w14:paraId="37E9774D" w14:textId="0C04B39A" w:rsidR="00F452A5" w:rsidRDefault="00487993" w:rsidP="00F452A5">
      <w:pPr>
        <w:spacing w:after="0" w:line="240" w:lineRule="auto"/>
      </w:pPr>
      <w:r>
        <w:t>***</w:t>
      </w:r>
      <w:r w:rsidR="00A74EFE">
        <w:t xml:space="preserve"> </w:t>
      </w:r>
      <w:proofErr w:type="gramStart"/>
      <w:r w:rsidR="00F452A5">
        <w:t>not</w:t>
      </w:r>
      <w:proofErr w:type="gramEnd"/>
      <w:r w:rsidR="00F452A5">
        <w:t xml:space="preserve"> yet reached</w:t>
      </w:r>
    </w:p>
    <w:p w14:paraId="12929A3F" w14:textId="77777777" w:rsidR="00F452A5" w:rsidRDefault="00F452A5" w:rsidP="00F452A5">
      <w:pPr>
        <w:spacing w:after="0" w:line="240" w:lineRule="auto"/>
      </w:pPr>
    </w:p>
    <w:p w14:paraId="1D340B20" w14:textId="77777777" w:rsidR="00F452A5" w:rsidRDefault="00F452A5" w:rsidP="00F452A5">
      <w:pPr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br w:type="page"/>
      </w:r>
    </w:p>
    <w:p w14:paraId="709B92DA" w14:textId="637320DA" w:rsidR="00F452A5" w:rsidRPr="00BF63C5" w:rsidRDefault="00F452A5" w:rsidP="00F452A5">
      <w:pPr>
        <w:spacing w:after="0" w:line="240" w:lineRule="auto"/>
        <w:rPr>
          <w:rFonts w:eastAsia="Calibri" w:cs="Times New Roman"/>
          <w:b/>
          <w:szCs w:val="24"/>
        </w:rPr>
      </w:pPr>
      <w:r w:rsidRPr="00BF63C5">
        <w:rPr>
          <w:rFonts w:eastAsia="Calibri" w:cs="Times New Roman"/>
          <w:b/>
          <w:szCs w:val="24"/>
        </w:rPr>
        <w:lastRenderedPageBreak/>
        <w:t xml:space="preserve">Table </w:t>
      </w:r>
      <w:r w:rsidR="00DD1933">
        <w:rPr>
          <w:rFonts w:eastAsia="Calibri" w:cs="Times New Roman"/>
          <w:b/>
          <w:szCs w:val="24"/>
        </w:rPr>
        <w:t>S</w:t>
      </w:r>
      <w:r w:rsidRPr="00BF63C5">
        <w:rPr>
          <w:rFonts w:eastAsia="Calibri" w:cs="Times New Roman"/>
          <w:b/>
          <w:szCs w:val="24"/>
        </w:rPr>
        <w:t xml:space="preserve">2: </w:t>
      </w:r>
      <w:r>
        <w:rPr>
          <w:rFonts w:eastAsia="Calibri" w:cs="Times New Roman"/>
          <w:szCs w:val="24"/>
        </w:rPr>
        <w:t>Prognostic role of the change in the neutrophil-to-lymphocyte ratio (NLR; four groups) on outcomes (d</w:t>
      </w:r>
      <w:r w:rsidRPr="00BF63C5">
        <w:rPr>
          <w:rFonts w:eastAsia="Calibri" w:cs="Times New Roman"/>
          <w:szCs w:val="24"/>
        </w:rPr>
        <w:t xml:space="preserve">isease-free survival </w:t>
      </w:r>
      <w:r>
        <w:rPr>
          <w:rFonts w:eastAsia="Calibri" w:cs="Times New Roman"/>
          <w:szCs w:val="24"/>
        </w:rPr>
        <w:t>[</w:t>
      </w:r>
      <w:r w:rsidRPr="00BF63C5">
        <w:rPr>
          <w:rFonts w:eastAsia="Calibri" w:cs="Times New Roman"/>
          <w:szCs w:val="24"/>
        </w:rPr>
        <w:t>DFS</w:t>
      </w:r>
      <w:r>
        <w:rPr>
          <w:rFonts w:eastAsia="Calibri" w:cs="Times New Roman"/>
          <w:szCs w:val="24"/>
        </w:rPr>
        <w:t>]</w:t>
      </w:r>
      <w:r w:rsidRPr="00BF63C5">
        <w:rPr>
          <w:rFonts w:eastAsia="Calibri" w:cs="Times New Roman"/>
          <w:szCs w:val="24"/>
        </w:rPr>
        <w:t xml:space="preserve"> and overall survival </w:t>
      </w:r>
      <w:r>
        <w:rPr>
          <w:rFonts w:eastAsia="Calibri" w:cs="Times New Roman"/>
          <w:szCs w:val="24"/>
        </w:rPr>
        <w:t>[</w:t>
      </w:r>
      <w:r w:rsidRPr="00BF63C5">
        <w:rPr>
          <w:rFonts w:eastAsia="Calibri" w:cs="Times New Roman"/>
          <w:szCs w:val="24"/>
        </w:rPr>
        <w:t>OS</w:t>
      </w:r>
      <w:r>
        <w:rPr>
          <w:rFonts w:eastAsia="Calibri" w:cs="Times New Roman"/>
          <w:szCs w:val="24"/>
        </w:rPr>
        <w:t xml:space="preserve">]), </w:t>
      </w:r>
      <w:r>
        <w:rPr>
          <w:rFonts w:eastAsia="Calibri" w:cs="Times New Roman"/>
          <w:bCs/>
          <w:szCs w:val="24"/>
        </w:rPr>
        <w:t>s</w:t>
      </w:r>
      <w:r w:rsidR="00A74EFE">
        <w:rPr>
          <w:rFonts w:eastAsia="Calibri" w:cs="Times New Roman"/>
          <w:bCs/>
          <w:szCs w:val="24"/>
        </w:rPr>
        <w:t>eparated</w:t>
      </w:r>
      <w:r>
        <w:rPr>
          <w:rFonts w:eastAsia="Calibri" w:cs="Times New Roman"/>
          <w:bCs/>
          <w:szCs w:val="24"/>
        </w:rPr>
        <w:t xml:space="preserve"> by stage of disease (stage II or stage III)</w:t>
      </w:r>
      <w:r w:rsidRPr="00BF63C5">
        <w:rPr>
          <w:rFonts w:eastAsia="Calibri" w:cs="Times New Roman"/>
          <w:bCs/>
          <w:szCs w:val="24"/>
        </w:rPr>
        <w:t>.</w:t>
      </w:r>
      <w:r>
        <w:rPr>
          <w:rFonts w:eastAsia="Calibri" w:cs="Times New Roman"/>
          <w:b/>
          <w:szCs w:val="24"/>
        </w:rPr>
        <w:t xml:space="preserve"> </w:t>
      </w:r>
      <w:r w:rsidRPr="00BF63C5">
        <w:rPr>
          <w:rFonts w:eastAsia="Calibri" w:cs="Times New Roman"/>
          <w:szCs w:val="24"/>
        </w:rPr>
        <w:t>Hazard ratios are adjusted for gender</w:t>
      </w:r>
      <w:r w:rsidR="00487993">
        <w:rPr>
          <w:rFonts w:eastAsia="Calibri" w:cs="Times New Roman"/>
          <w:szCs w:val="24"/>
        </w:rPr>
        <w:t xml:space="preserve"> </w:t>
      </w:r>
      <w:r w:rsidRPr="00BF63C5">
        <w:rPr>
          <w:rFonts w:eastAsia="Calibri" w:cs="Times New Roman"/>
          <w:szCs w:val="24"/>
        </w:rPr>
        <w:t>and age at diagnosis</w:t>
      </w:r>
      <w:r w:rsidR="00BA7A16">
        <w:rPr>
          <w:rFonts w:eastAsia="Calibri" w:cs="Times New Roman"/>
          <w:szCs w:val="24"/>
        </w:rPr>
        <w:t>, and are estimated on stratified Cox regression models</w:t>
      </w:r>
      <w:r w:rsidR="00A74EFE">
        <w:rPr>
          <w:rFonts w:eastAsia="Calibri" w:cs="Times New Roman"/>
          <w:szCs w:val="24"/>
        </w:rPr>
        <w:t xml:space="preserve"> (stratified by stage of disease).</w:t>
      </w:r>
    </w:p>
    <w:tbl>
      <w:tblPr>
        <w:tblStyle w:val="TableGrid1"/>
        <w:tblW w:w="765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1786"/>
        <w:gridCol w:w="2094"/>
        <w:gridCol w:w="1985"/>
      </w:tblGrid>
      <w:tr w:rsidR="00487993" w:rsidRPr="00BF63C5" w14:paraId="6FA91B7E" w14:textId="77777777" w:rsidTr="006D50CF">
        <w:trPr>
          <w:trHeight w:val="587"/>
        </w:trPr>
        <w:tc>
          <w:tcPr>
            <w:tcW w:w="1785" w:type="dxa"/>
          </w:tcPr>
          <w:p w14:paraId="1B5DB94C" w14:textId="77777777" w:rsidR="00487993" w:rsidRPr="00DA0D9D" w:rsidRDefault="00487993" w:rsidP="004C7093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786" w:type="dxa"/>
          </w:tcPr>
          <w:p w14:paraId="759A5513" w14:textId="77777777" w:rsidR="00487993" w:rsidRPr="00BF63C5" w:rsidRDefault="00487993" w:rsidP="004C7093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2094" w:type="dxa"/>
            <w:vAlign w:val="bottom"/>
          </w:tcPr>
          <w:p w14:paraId="3CBEAA25" w14:textId="2E4CFE1F" w:rsidR="00487993" w:rsidRPr="00C10CDC" w:rsidRDefault="00487993" w:rsidP="004C7093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BF63C5">
              <w:rPr>
                <w:rFonts w:eastAsia="Calibri" w:cs="Times New Roman"/>
                <w:b/>
                <w:bCs/>
                <w:sz w:val="22"/>
              </w:rPr>
              <w:t xml:space="preserve">DFS, </w:t>
            </w:r>
            <w:r w:rsidRPr="00BF63C5">
              <w:rPr>
                <w:rFonts w:eastAsia="Calibri" w:cs="Times New Roman"/>
                <w:i/>
                <w:iCs/>
                <w:sz w:val="22"/>
              </w:rPr>
              <w:t>m</w:t>
            </w:r>
            <w:r w:rsidR="00C727FC">
              <w:rPr>
                <w:rFonts w:eastAsia="Calibri" w:cs="Times New Roman"/>
                <w:i/>
                <w:iCs/>
                <w:sz w:val="22"/>
              </w:rPr>
              <w:t>edian m</w:t>
            </w:r>
            <w:r w:rsidRPr="00BF63C5">
              <w:rPr>
                <w:rFonts w:eastAsia="Calibri" w:cs="Times New Roman"/>
                <w:i/>
                <w:iCs/>
                <w:sz w:val="22"/>
              </w:rPr>
              <w:t>onths (95% CI)</w:t>
            </w:r>
          </w:p>
        </w:tc>
        <w:tc>
          <w:tcPr>
            <w:tcW w:w="1985" w:type="dxa"/>
            <w:vAlign w:val="bottom"/>
          </w:tcPr>
          <w:p w14:paraId="50964A5E" w14:textId="4F9F119E" w:rsidR="00487993" w:rsidRPr="00BF63C5" w:rsidRDefault="00487993" w:rsidP="004C7093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BF63C5">
              <w:rPr>
                <w:rFonts w:eastAsia="Calibri" w:cs="Times New Roman"/>
                <w:b/>
                <w:bCs/>
                <w:sz w:val="22"/>
              </w:rPr>
              <w:t>OS,</w:t>
            </w:r>
            <w:r w:rsidRPr="00BF63C5">
              <w:rPr>
                <w:rFonts w:eastAsia="Calibri" w:cs="Times New Roman"/>
                <w:b/>
                <w:i/>
                <w:iCs/>
                <w:sz w:val="22"/>
              </w:rPr>
              <w:t xml:space="preserve"> </w:t>
            </w:r>
            <w:r w:rsidRPr="00BF63C5">
              <w:rPr>
                <w:rFonts w:eastAsia="Calibri" w:cs="Times New Roman"/>
                <w:i/>
                <w:iCs/>
                <w:sz w:val="22"/>
              </w:rPr>
              <w:t>m</w:t>
            </w:r>
            <w:r w:rsidR="00C727FC">
              <w:rPr>
                <w:rFonts w:eastAsia="Calibri" w:cs="Times New Roman"/>
                <w:i/>
                <w:iCs/>
                <w:sz w:val="22"/>
              </w:rPr>
              <w:t>edian m</w:t>
            </w:r>
            <w:r w:rsidRPr="00BF63C5">
              <w:rPr>
                <w:rFonts w:eastAsia="Calibri" w:cs="Times New Roman"/>
                <w:i/>
                <w:iCs/>
                <w:sz w:val="22"/>
              </w:rPr>
              <w:t>onths (95% CI)</w:t>
            </w:r>
          </w:p>
        </w:tc>
      </w:tr>
      <w:tr w:rsidR="00487993" w:rsidRPr="00BF63C5" w14:paraId="187F988F" w14:textId="77777777" w:rsidTr="006D50CF">
        <w:trPr>
          <w:trHeight w:val="759"/>
        </w:trPr>
        <w:tc>
          <w:tcPr>
            <w:tcW w:w="1785" w:type="dxa"/>
            <w:vMerge w:val="restart"/>
            <w:vAlign w:val="center"/>
          </w:tcPr>
          <w:p w14:paraId="4590A968" w14:textId="77777777" w:rsidR="00487993" w:rsidRPr="00180B28" w:rsidRDefault="00487993" w:rsidP="004C7093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Stage II</w:t>
            </w:r>
          </w:p>
        </w:tc>
        <w:tc>
          <w:tcPr>
            <w:tcW w:w="1786" w:type="dxa"/>
            <w:vAlign w:val="center"/>
          </w:tcPr>
          <w:p w14:paraId="59BFE5B4" w14:textId="77777777" w:rsidR="00487993" w:rsidRDefault="00487993" w:rsidP="004C7093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HIGH to HIGH</w:t>
            </w:r>
          </w:p>
          <w:p w14:paraId="31DC0BF3" w14:textId="77777777" w:rsidR="00487993" w:rsidRPr="00BF63C5" w:rsidRDefault="00487993" w:rsidP="004C7093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n=70</w:t>
            </w:r>
          </w:p>
        </w:tc>
        <w:tc>
          <w:tcPr>
            <w:tcW w:w="2094" w:type="dxa"/>
            <w:vAlign w:val="center"/>
          </w:tcPr>
          <w:p w14:paraId="61C32FC8" w14:textId="551F4AD2" w:rsidR="00487993" w:rsidRPr="00180B28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 w:rsidRPr="00180B28">
              <w:rPr>
                <w:rFonts w:eastAsia="Calibri" w:cs="Times New Roman"/>
                <w:sz w:val="22"/>
              </w:rPr>
              <w:t>1</w:t>
            </w:r>
            <w:r w:rsidR="00456A44">
              <w:rPr>
                <w:rFonts w:eastAsia="Calibri" w:cs="Times New Roman"/>
                <w:sz w:val="22"/>
              </w:rPr>
              <w:t>0.3</w:t>
            </w:r>
          </w:p>
          <w:p w14:paraId="180D08F0" w14:textId="33CCC4B0" w:rsidR="00487993" w:rsidRPr="00180B28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 w:rsidRPr="00180B28">
              <w:rPr>
                <w:rFonts w:eastAsia="Calibri" w:cs="Times New Roman"/>
                <w:sz w:val="22"/>
              </w:rPr>
              <w:t>(</w:t>
            </w:r>
            <w:r w:rsidR="00456A44">
              <w:rPr>
                <w:rFonts w:eastAsia="Calibri" w:cs="Times New Roman"/>
                <w:sz w:val="22"/>
              </w:rPr>
              <w:t>8.9</w:t>
            </w:r>
            <w:r w:rsidRPr="00180B28">
              <w:rPr>
                <w:rFonts w:eastAsia="Calibri" w:cs="Times New Roman"/>
                <w:sz w:val="22"/>
              </w:rPr>
              <w:t>-</w:t>
            </w:r>
            <w:r w:rsidR="00456A44">
              <w:rPr>
                <w:rFonts w:eastAsia="Calibri" w:cs="Times New Roman"/>
                <w:sz w:val="22"/>
              </w:rPr>
              <w:t>28.9</w:t>
            </w:r>
            <w:r w:rsidRPr="00180B2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1985" w:type="dxa"/>
            <w:vAlign w:val="center"/>
          </w:tcPr>
          <w:p w14:paraId="09BFB1EC" w14:textId="51A25B45" w:rsidR="00487993" w:rsidRPr="00180B28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 w:rsidRPr="00180B28">
              <w:rPr>
                <w:rFonts w:eastAsia="Calibri" w:cs="Times New Roman"/>
                <w:sz w:val="22"/>
              </w:rPr>
              <w:t>2</w:t>
            </w:r>
            <w:r w:rsidR="006F3551">
              <w:rPr>
                <w:rFonts w:eastAsia="Calibri" w:cs="Times New Roman"/>
                <w:sz w:val="22"/>
              </w:rPr>
              <w:t>1.1</w:t>
            </w:r>
          </w:p>
          <w:p w14:paraId="1A194E54" w14:textId="5C943CE8" w:rsidR="00487993" w:rsidRPr="00180B28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 w:rsidRPr="00180B28">
              <w:rPr>
                <w:rFonts w:eastAsia="Calibri" w:cs="Times New Roman"/>
                <w:sz w:val="22"/>
              </w:rPr>
              <w:t>(1</w:t>
            </w:r>
            <w:r w:rsidR="006F3551">
              <w:rPr>
                <w:rFonts w:eastAsia="Calibri" w:cs="Times New Roman"/>
                <w:sz w:val="22"/>
              </w:rPr>
              <w:t>4.1</w:t>
            </w:r>
            <w:r w:rsidRPr="00180B28">
              <w:rPr>
                <w:rFonts w:eastAsia="Calibri" w:cs="Times New Roman"/>
                <w:sz w:val="22"/>
              </w:rPr>
              <w:t>-NR*)</w:t>
            </w:r>
          </w:p>
        </w:tc>
      </w:tr>
      <w:tr w:rsidR="00487993" w:rsidRPr="00BF63C5" w14:paraId="7AB5E35B" w14:textId="77777777" w:rsidTr="006D50CF">
        <w:trPr>
          <w:trHeight w:val="759"/>
        </w:trPr>
        <w:tc>
          <w:tcPr>
            <w:tcW w:w="1785" w:type="dxa"/>
            <w:vMerge/>
          </w:tcPr>
          <w:p w14:paraId="720C6CD4" w14:textId="77777777" w:rsidR="00487993" w:rsidRPr="00BF63C5" w:rsidRDefault="00487993" w:rsidP="004C7093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61B7FAC6" w14:textId="77777777" w:rsidR="00487993" w:rsidRDefault="00487993" w:rsidP="004C7093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HIGH to LOW</w:t>
            </w:r>
          </w:p>
          <w:p w14:paraId="6A1C5E36" w14:textId="77777777" w:rsidR="00487993" w:rsidRPr="00BF63C5" w:rsidRDefault="00487993" w:rsidP="004C7093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n=27</w:t>
            </w:r>
          </w:p>
        </w:tc>
        <w:tc>
          <w:tcPr>
            <w:tcW w:w="2094" w:type="dxa"/>
            <w:vAlign w:val="center"/>
          </w:tcPr>
          <w:p w14:paraId="5D57271D" w14:textId="3DF17E20" w:rsidR="00487993" w:rsidRPr="00180B28" w:rsidRDefault="00456A44" w:rsidP="004C709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36.2</w:t>
            </w:r>
          </w:p>
          <w:p w14:paraId="73847A25" w14:textId="74807667" w:rsidR="00487993" w:rsidRPr="00180B28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 w:rsidRPr="00180B28">
              <w:rPr>
                <w:rFonts w:eastAsia="Calibri" w:cs="Times New Roman"/>
                <w:sz w:val="22"/>
              </w:rPr>
              <w:t>(2</w:t>
            </w:r>
            <w:r w:rsidR="00456A44">
              <w:rPr>
                <w:rFonts w:eastAsia="Calibri" w:cs="Times New Roman"/>
                <w:sz w:val="22"/>
              </w:rPr>
              <w:t>2.6</w:t>
            </w:r>
            <w:r w:rsidRPr="00180B28">
              <w:rPr>
                <w:rFonts w:eastAsia="Calibri" w:cs="Times New Roman"/>
                <w:sz w:val="22"/>
              </w:rPr>
              <w:t>-NR)</w:t>
            </w:r>
            <w:r w:rsidR="00A74EFE">
              <w:rPr>
                <w:rFonts w:eastAsia="Calibri" w:cs="Times New Roman"/>
                <w:sz w:val="22"/>
              </w:rPr>
              <w:t>**</w:t>
            </w:r>
          </w:p>
        </w:tc>
        <w:tc>
          <w:tcPr>
            <w:tcW w:w="1985" w:type="dxa"/>
            <w:vAlign w:val="center"/>
          </w:tcPr>
          <w:p w14:paraId="35F0936A" w14:textId="7F4B3304" w:rsidR="00487993" w:rsidRPr="00180B28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 w:rsidRPr="00180B28">
              <w:rPr>
                <w:rFonts w:eastAsia="Calibri" w:cs="Times New Roman"/>
                <w:sz w:val="22"/>
              </w:rPr>
              <w:t>4</w:t>
            </w:r>
            <w:r w:rsidR="006F3551">
              <w:rPr>
                <w:rFonts w:eastAsia="Calibri" w:cs="Times New Roman"/>
                <w:sz w:val="22"/>
              </w:rPr>
              <w:t>0.9</w:t>
            </w:r>
          </w:p>
          <w:p w14:paraId="69541C14" w14:textId="02F12C59" w:rsidR="00487993" w:rsidRPr="00180B28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 w:rsidRPr="00180B28">
              <w:rPr>
                <w:rFonts w:eastAsia="Calibri" w:cs="Times New Roman"/>
                <w:sz w:val="22"/>
              </w:rPr>
              <w:t>(</w:t>
            </w:r>
            <w:r w:rsidR="006F3551">
              <w:rPr>
                <w:rFonts w:eastAsia="Calibri" w:cs="Times New Roman"/>
                <w:sz w:val="22"/>
              </w:rPr>
              <w:t>28.1</w:t>
            </w:r>
            <w:r w:rsidRPr="00180B28">
              <w:rPr>
                <w:rFonts w:eastAsia="Calibri" w:cs="Times New Roman"/>
                <w:sz w:val="22"/>
              </w:rPr>
              <w:t>-NR)</w:t>
            </w:r>
            <w:r w:rsidR="00207AFB">
              <w:rPr>
                <w:rFonts w:eastAsia="Calibri" w:cs="Times New Roman"/>
                <w:sz w:val="22"/>
              </w:rPr>
              <w:t>#</w:t>
            </w:r>
          </w:p>
        </w:tc>
      </w:tr>
      <w:tr w:rsidR="00487993" w:rsidRPr="00BF63C5" w14:paraId="0D06E88B" w14:textId="77777777" w:rsidTr="006D50CF">
        <w:trPr>
          <w:trHeight w:val="759"/>
        </w:trPr>
        <w:tc>
          <w:tcPr>
            <w:tcW w:w="1785" w:type="dxa"/>
            <w:vMerge/>
          </w:tcPr>
          <w:p w14:paraId="2EE010AC" w14:textId="77777777" w:rsidR="00487993" w:rsidRPr="00BF63C5" w:rsidRDefault="00487993" w:rsidP="004C7093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64EC5EA3" w14:textId="77777777" w:rsidR="00487993" w:rsidRDefault="00487993" w:rsidP="004C7093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LOW to HIGH</w:t>
            </w:r>
          </w:p>
          <w:p w14:paraId="5AF79058" w14:textId="77777777" w:rsidR="00487993" w:rsidRPr="00BF63C5" w:rsidRDefault="00487993" w:rsidP="004C7093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n=39</w:t>
            </w:r>
          </w:p>
        </w:tc>
        <w:tc>
          <w:tcPr>
            <w:tcW w:w="2094" w:type="dxa"/>
            <w:vAlign w:val="center"/>
          </w:tcPr>
          <w:p w14:paraId="666966D8" w14:textId="793F0A9A" w:rsidR="00487993" w:rsidRPr="00180B28" w:rsidRDefault="00456A44" w:rsidP="004C709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23.6</w:t>
            </w:r>
          </w:p>
          <w:p w14:paraId="749B555E" w14:textId="02869F9A" w:rsidR="00487993" w:rsidRPr="00180B28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 w:rsidRPr="00180B28">
              <w:rPr>
                <w:rFonts w:eastAsia="Calibri" w:cs="Times New Roman"/>
                <w:sz w:val="22"/>
              </w:rPr>
              <w:t>(1</w:t>
            </w:r>
            <w:r w:rsidR="00456A44">
              <w:rPr>
                <w:rFonts w:eastAsia="Calibri" w:cs="Times New Roman"/>
                <w:sz w:val="22"/>
              </w:rPr>
              <w:t>0.0</w:t>
            </w:r>
            <w:r w:rsidRPr="00180B28">
              <w:rPr>
                <w:rFonts w:eastAsia="Calibri" w:cs="Times New Roman"/>
                <w:sz w:val="22"/>
              </w:rPr>
              <w:t>-NR)</w:t>
            </w:r>
            <w:r w:rsidR="00BA7A16">
              <w:rPr>
                <w:rFonts w:eastAsia="Calibri" w:cs="Times New Roman"/>
                <w:sz w:val="22"/>
              </w:rPr>
              <w:t>**</w:t>
            </w:r>
            <w:r w:rsidR="00A74EFE">
              <w:rPr>
                <w:rFonts w:eastAsia="Calibri" w:cs="Times New Roman"/>
                <w:sz w:val="22"/>
              </w:rPr>
              <w:t>*</w:t>
            </w:r>
          </w:p>
        </w:tc>
        <w:tc>
          <w:tcPr>
            <w:tcW w:w="1985" w:type="dxa"/>
            <w:vAlign w:val="center"/>
          </w:tcPr>
          <w:p w14:paraId="1BE13800" w14:textId="01A57F7C" w:rsidR="00487993" w:rsidRPr="00180B28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 w:rsidRPr="00180B28">
              <w:rPr>
                <w:rFonts w:eastAsia="Calibri" w:cs="Times New Roman"/>
                <w:sz w:val="22"/>
              </w:rPr>
              <w:t>3</w:t>
            </w:r>
            <w:r w:rsidR="006F3551">
              <w:rPr>
                <w:rFonts w:eastAsia="Calibri" w:cs="Times New Roman"/>
                <w:sz w:val="22"/>
              </w:rPr>
              <w:t>2.3</w:t>
            </w:r>
          </w:p>
          <w:p w14:paraId="2A2E2BC6" w14:textId="451875CA" w:rsidR="00487993" w:rsidRPr="00180B28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 w:rsidRPr="00180B28">
              <w:rPr>
                <w:rFonts w:eastAsia="Calibri" w:cs="Times New Roman"/>
                <w:sz w:val="22"/>
              </w:rPr>
              <w:t>(</w:t>
            </w:r>
            <w:r w:rsidR="006F3551">
              <w:rPr>
                <w:rFonts w:eastAsia="Calibri" w:cs="Times New Roman"/>
                <w:sz w:val="22"/>
              </w:rPr>
              <w:t>20.2</w:t>
            </w:r>
            <w:r w:rsidRPr="00180B28">
              <w:rPr>
                <w:rFonts w:eastAsia="Calibri" w:cs="Times New Roman"/>
                <w:sz w:val="22"/>
              </w:rPr>
              <w:t>-NR)</w:t>
            </w:r>
            <w:r w:rsidR="00207AFB">
              <w:rPr>
                <w:rFonts w:eastAsia="Calibri" w:cs="Times New Roman"/>
                <w:sz w:val="22"/>
              </w:rPr>
              <w:t>##</w:t>
            </w:r>
          </w:p>
        </w:tc>
      </w:tr>
      <w:tr w:rsidR="00487993" w:rsidRPr="00BF63C5" w14:paraId="06836271" w14:textId="77777777" w:rsidTr="006D50CF">
        <w:trPr>
          <w:trHeight w:val="759"/>
        </w:trPr>
        <w:tc>
          <w:tcPr>
            <w:tcW w:w="1785" w:type="dxa"/>
            <w:vMerge/>
          </w:tcPr>
          <w:p w14:paraId="5D13CC60" w14:textId="77777777" w:rsidR="00487993" w:rsidRPr="00BF63C5" w:rsidRDefault="00487993" w:rsidP="004C7093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B945B56" w14:textId="77777777" w:rsidR="00487993" w:rsidRDefault="00487993" w:rsidP="004C7093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LOW to LOW</w:t>
            </w:r>
          </w:p>
          <w:p w14:paraId="6580D1A0" w14:textId="77777777" w:rsidR="00487993" w:rsidRPr="00BF63C5" w:rsidRDefault="00487993" w:rsidP="004C7093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n=81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9F6C9BC" w14:textId="566BAAA1" w:rsidR="00487993" w:rsidRPr="00180B28" w:rsidRDefault="00456A44" w:rsidP="004C709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39.5</w:t>
            </w:r>
          </w:p>
          <w:p w14:paraId="2BA5E646" w14:textId="7B7DD0EE" w:rsidR="00487993" w:rsidRPr="00180B28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 w:rsidRPr="00180B28">
              <w:rPr>
                <w:rFonts w:eastAsia="Calibri" w:cs="Times New Roman"/>
                <w:sz w:val="22"/>
              </w:rPr>
              <w:t>(</w:t>
            </w:r>
            <w:r w:rsidR="00456A44">
              <w:rPr>
                <w:rFonts w:eastAsia="Calibri" w:cs="Times New Roman"/>
                <w:sz w:val="22"/>
              </w:rPr>
              <w:t>31.0</w:t>
            </w:r>
            <w:r w:rsidRPr="00180B28">
              <w:rPr>
                <w:rFonts w:eastAsia="Calibri" w:cs="Times New Roman"/>
                <w:sz w:val="22"/>
              </w:rPr>
              <w:t>-NR)</w:t>
            </w:r>
            <w:r w:rsidR="00BA7A16">
              <w:rPr>
                <w:rFonts w:eastAsia="Calibri" w:cs="Times New Roman"/>
                <w:sz w:val="22"/>
              </w:rPr>
              <w:t>***</w:t>
            </w:r>
            <w:r w:rsidR="00A74EFE">
              <w:rPr>
                <w:rFonts w:eastAsia="Calibri" w:cs="Times New Roman"/>
                <w:sz w:val="22"/>
              </w:rPr>
              <w:t>*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35A026" w14:textId="24C530A0" w:rsidR="00487993" w:rsidRPr="00180B28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 w:rsidRPr="00180B28">
              <w:rPr>
                <w:rFonts w:eastAsia="Calibri" w:cs="Times New Roman"/>
                <w:sz w:val="22"/>
              </w:rPr>
              <w:t>4</w:t>
            </w:r>
            <w:r w:rsidR="00456A44">
              <w:rPr>
                <w:rFonts w:eastAsia="Calibri" w:cs="Times New Roman"/>
                <w:sz w:val="22"/>
              </w:rPr>
              <w:t>5.5</w:t>
            </w:r>
          </w:p>
          <w:p w14:paraId="644DA785" w14:textId="3BE72ED6" w:rsidR="00487993" w:rsidRPr="00180B28" w:rsidDel="006E1CB2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 w:rsidRPr="00180B28">
              <w:rPr>
                <w:rFonts w:eastAsia="Calibri" w:cs="Times New Roman"/>
                <w:sz w:val="22"/>
              </w:rPr>
              <w:t>(</w:t>
            </w:r>
            <w:r w:rsidR="00456A44">
              <w:rPr>
                <w:rFonts w:eastAsia="Calibri" w:cs="Times New Roman"/>
                <w:sz w:val="22"/>
              </w:rPr>
              <w:t>37.7</w:t>
            </w:r>
            <w:r w:rsidRPr="00180B28">
              <w:rPr>
                <w:rFonts w:eastAsia="Calibri" w:cs="Times New Roman"/>
                <w:sz w:val="22"/>
              </w:rPr>
              <w:t>-NR)</w:t>
            </w:r>
            <w:r w:rsidR="00207AFB">
              <w:rPr>
                <w:rFonts w:eastAsia="Calibri" w:cs="Times New Roman"/>
                <w:sz w:val="22"/>
              </w:rPr>
              <w:t>###</w:t>
            </w:r>
          </w:p>
        </w:tc>
      </w:tr>
      <w:tr w:rsidR="00487993" w:rsidRPr="00BF63C5" w14:paraId="70BAF377" w14:textId="77777777" w:rsidTr="006D50CF">
        <w:trPr>
          <w:trHeight w:val="759"/>
        </w:trPr>
        <w:tc>
          <w:tcPr>
            <w:tcW w:w="1785" w:type="dxa"/>
            <w:vMerge w:val="restart"/>
            <w:vAlign w:val="center"/>
          </w:tcPr>
          <w:p w14:paraId="796442AB" w14:textId="77777777" w:rsidR="00487993" w:rsidRPr="00180B28" w:rsidRDefault="00487993" w:rsidP="004C7093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Stage III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65E8E1D" w14:textId="77777777" w:rsidR="00487993" w:rsidRDefault="00487993" w:rsidP="004C7093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HIGH to HIGH</w:t>
            </w:r>
          </w:p>
          <w:p w14:paraId="447EA8E8" w14:textId="77777777" w:rsidR="00487993" w:rsidRPr="00BF63C5" w:rsidRDefault="00487993" w:rsidP="004C7093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n=25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A2292DD" w14:textId="2EFC90E0" w:rsidR="00487993" w:rsidRPr="00180B28" w:rsidRDefault="00456A44" w:rsidP="004C709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8.5</w:t>
            </w:r>
          </w:p>
          <w:p w14:paraId="2B69062C" w14:textId="2A4E9FA4" w:rsidR="00487993" w:rsidRPr="00180B28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 w:rsidRPr="00180B28">
              <w:rPr>
                <w:rFonts w:eastAsia="Calibri" w:cs="Times New Roman"/>
                <w:sz w:val="22"/>
              </w:rPr>
              <w:t>(</w:t>
            </w:r>
            <w:r w:rsidR="00456A44">
              <w:rPr>
                <w:rFonts w:eastAsia="Calibri" w:cs="Times New Roman"/>
                <w:sz w:val="22"/>
              </w:rPr>
              <w:t>6.2</w:t>
            </w:r>
            <w:r w:rsidRPr="00180B28">
              <w:rPr>
                <w:rFonts w:eastAsia="Calibri" w:cs="Times New Roman"/>
                <w:sz w:val="22"/>
              </w:rPr>
              <w:t>-NR</w:t>
            </w:r>
            <w:r w:rsidR="00BA7A16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932E18" w14:textId="254F2E3F" w:rsidR="00487993" w:rsidRPr="00180B28" w:rsidRDefault="00487993" w:rsidP="004C7093">
            <w:pPr>
              <w:jc w:val="center"/>
              <w:rPr>
                <w:rFonts w:cs="Times New Roman"/>
                <w:sz w:val="22"/>
              </w:rPr>
            </w:pPr>
            <w:r w:rsidRPr="00180B28">
              <w:rPr>
                <w:rFonts w:cs="Times New Roman"/>
                <w:sz w:val="22"/>
              </w:rPr>
              <w:t>1</w:t>
            </w:r>
            <w:r w:rsidR="00456A44">
              <w:rPr>
                <w:rFonts w:cs="Times New Roman"/>
                <w:sz w:val="22"/>
              </w:rPr>
              <w:t>0.9</w:t>
            </w:r>
          </w:p>
          <w:p w14:paraId="2B5C3140" w14:textId="69ADEE4B" w:rsidR="00487993" w:rsidRPr="00180B28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 w:rsidRPr="00180B28">
              <w:rPr>
                <w:rFonts w:eastAsia="Calibri" w:cs="Times New Roman"/>
                <w:sz w:val="22"/>
              </w:rPr>
              <w:t>(</w:t>
            </w:r>
            <w:r w:rsidR="00456A44">
              <w:rPr>
                <w:rFonts w:eastAsia="Calibri" w:cs="Times New Roman"/>
                <w:sz w:val="22"/>
              </w:rPr>
              <w:t>8.2</w:t>
            </w:r>
            <w:r w:rsidRPr="00180B28">
              <w:rPr>
                <w:rFonts w:eastAsia="Calibri" w:cs="Times New Roman"/>
                <w:sz w:val="22"/>
              </w:rPr>
              <w:t>-NR)</w:t>
            </w:r>
          </w:p>
        </w:tc>
      </w:tr>
      <w:tr w:rsidR="00487993" w:rsidRPr="00BF63C5" w14:paraId="7A8FA183" w14:textId="77777777" w:rsidTr="006D50CF">
        <w:trPr>
          <w:trHeight w:val="759"/>
        </w:trPr>
        <w:tc>
          <w:tcPr>
            <w:tcW w:w="1785" w:type="dxa"/>
            <w:vMerge/>
          </w:tcPr>
          <w:p w14:paraId="4F1B15EA" w14:textId="77777777" w:rsidR="00487993" w:rsidRPr="00BF63C5" w:rsidRDefault="00487993" w:rsidP="004C7093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D248B3F" w14:textId="77777777" w:rsidR="00487993" w:rsidRDefault="00487993" w:rsidP="004C7093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HIGH to LOW</w:t>
            </w:r>
          </w:p>
          <w:p w14:paraId="5DFED689" w14:textId="77777777" w:rsidR="00487993" w:rsidRPr="00BF63C5" w:rsidRDefault="00487993" w:rsidP="004C7093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n=16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14794021" w14:textId="7B18AFCE" w:rsidR="00487993" w:rsidRPr="00180B28" w:rsidRDefault="00456A44" w:rsidP="004C709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12.6</w:t>
            </w:r>
          </w:p>
          <w:p w14:paraId="0A9DFD38" w14:textId="7D1D7D59" w:rsidR="00487993" w:rsidRPr="00180B28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 w:rsidRPr="00180B28">
              <w:rPr>
                <w:rFonts w:eastAsia="Calibri" w:cs="Times New Roman"/>
                <w:sz w:val="22"/>
              </w:rPr>
              <w:t>(</w:t>
            </w:r>
            <w:r w:rsidR="00456A44">
              <w:rPr>
                <w:rFonts w:eastAsia="Calibri" w:cs="Times New Roman"/>
                <w:sz w:val="22"/>
              </w:rPr>
              <w:t>11.5</w:t>
            </w:r>
            <w:r w:rsidRPr="00180B28">
              <w:rPr>
                <w:rFonts w:eastAsia="Calibri" w:cs="Times New Roman"/>
                <w:sz w:val="22"/>
              </w:rPr>
              <w:t>-NR)</w:t>
            </w:r>
            <w:r w:rsidR="00A74EFE">
              <w:rPr>
                <w:rFonts w:eastAsia="Calibri" w:cs="Times New Roman"/>
                <w:sz w:val="22"/>
              </w:rPr>
              <w:t>*</w:t>
            </w:r>
            <w:r w:rsidR="00BA7A16">
              <w:rPr>
                <w:rFonts w:eastAsia="Calibri" w:cs="Times New Roman"/>
                <w:sz w:val="22"/>
              </w:rPr>
              <w:t>*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30B1A6" w14:textId="6F5EC7EC" w:rsidR="00487993" w:rsidRPr="00180B28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 w:rsidRPr="00180B28">
              <w:rPr>
                <w:rFonts w:eastAsia="Calibri" w:cs="Times New Roman"/>
                <w:sz w:val="22"/>
              </w:rPr>
              <w:t>2</w:t>
            </w:r>
            <w:r w:rsidR="00456A44">
              <w:rPr>
                <w:rFonts w:eastAsia="Calibri" w:cs="Times New Roman"/>
                <w:sz w:val="22"/>
              </w:rPr>
              <w:t>0.6</w:t>
            </w:r>
          </w:p>
          <w:p w14:paraId="311BFF34" w14:textId="2228AE09" w:rsidR="00487993" w:rsidRPr="00180B28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 w:rsidRPr="00180B28">
              <w:rPr>
                <w:rFonts w:eastAsia="Calibri" w:cs="Times New Roman"/>
                <w:sz w:val="22"/>
              </w:rPr>
              <w:t>(</w:t>
            </w:r>
            <w:r w:rsidR="00456A44">
              <w:rPr>
                <w:rFonts w:eastAsia="Calibri" w:cs="Times New Roman"/>
                <w:sz w:val="22"/>
              </w:rPr>
              <w:t>13.3</w:t>
            </w:r>
            <w:r w:rsidRPr="00180B28">
              <w:rPr>
                <w:rFonts w:eastAsia="Calibri" w:cs="Times New Roman"/>
                <w:sz w:val="22"/>
              </w:rPr>
              <w:t>-NR)</w:t>
            </w:r>
            <w:r w:rsidR="00207AFB">
              <w:rPr>
                <w:rFonts w:eastAsia="Calibri" w:cs="Times New Roman"/>
                <w:sz w:val="22"/>
              </w:rPr>
              <w:t>#</w:t>
            </w:r>
          </w:p>
        </w:tc>
      </w:tr>
      <w:tr w:rsidR="00487993" w:rsidRPr="00BF63C5" w14:paraId="3F18EFD0" w14:textId="77777777" w:rsidTr="006D50CF">
        <w:trPr>
          <w:trHeight w:val="759"/>
        </w:trPr>
        <w:tc>
          <w:tcPr>
            <w:tcW w:w="1785" w:type="dxa"/>
            <w:vMerge/>
          </w:tcPr>
          <w:p w14:paraId="733411D4" w14:textId="77777777" w:rsidR="00487993" w:rsidRPr="00BF63C5" w:rsidRDefault="00487993" w:rsidP="004C7093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2F9CD9F1" w14:textId="77777777" w:rsidR="00487993" w:rsidRDefault="00487993" w:rsidP="004C7093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LOW to HIGH</w:t>
            </w:r>
          </w:p>
          <w:p w14:paraId="2F61C9FE" w14:textId="77777777" w:rsidR="00487993" w:rsidRPr="00BF63C5" w:rsidRDefault="00487993" w:rsidP="004C7093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n=13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58EEE23" w14:textId="77777777" w:rsidR="00487993" w:rsidRPr="00294367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 w:rsidRPr="00294367">
              <w:rPr>
                <w:rFonts w:eastAsia="Calibri" w:cs="Times New Roman"/>
                <w:sz w:val="22"/>
              </w:rPr>
              <w:t>NR</w:t>
            </w:r>
          </w:p>
          <w:p w14:paraId="67529EE3" w14:textId="0DA94825" w:rsidR="00487993" w:rsidRPr="00294367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 w:rsidRPr="00294367">
              <w:rPr>
                <w:rFonts w:eastAsia="Calibri" w:cs="Times New Roman"/>
                <w:sz w:val="22"/>
              </w:rPr>
              <w:t>(</w:t>
            </w:r>
            <w:r w:rsidR="00456A44">
              <w:rPr>
                <w:rFonts w:eastAsia="Calibri" w:cs="Times New Roman"/>
                <w:sz w:val="22"/>
              </w:rPr>
              <w:t>9.0</w:t>
            </w:r>
            <w:r w:rsidRPr="00294367">
              <w:rPr>
                <w:rFonts w:eastAsia="Calibri" w:cs="Times New Roman"/>
                <w:sz w:val="22"/>
              </w:rPr>
              <w:t>-NR)</w:t>
            </w:r>
            <w:r w:rsidR="00A74EFE">
              <w:rPr>
                <w:rFonts w:eastAsia="Calibri" w:cs="Times New Roman"/>
                <w:sz w:val="22"/>
              </w:rPr>
              <w:t>*</w:t>
            </w:r>
            <w:r w:rsidR="00BA7A16">
              <w:rPr>
                <w:rFonts w:eastAsia="Calibri" w:cs="Times New Roman"/>
                <w:sz w:val="22"/>
              </w:rPr>
              <w:t>**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CD7C87" w14:textId="77777777" w:rsidR="00487993" w:rsidRPr="00294367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 w:rsidRPr="00294367">
              <w:rPr>
                <w:rFonts w:eastAsia="Calibri" w:cs="Times New Roman"/>
                <w:sz w:val="22"/>
              </w:rPr>
              <w:t>NR</w:t>
            </w:r>
          </w:p>
          <w:p w14:paraId="502F4093" w14:textId="324161C0" w:rsidR="00487993" w:rsidRPr="00294367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 w:rsidRPr="00294367">
              <w:rPr>
                <w:rFonts w:eastAsia="Calibri" w:cs="Times New Roman"/>
                <w:sz w:val="22"/>
              </w:rPr>
              <w:t>(3</w:t>
            </w:r>
            <w:r w:rsidR="00456A44">
              <w:rPr>
                <w:rFonts w:eastAsia="Calibri" w:cs="Times New Roman"/>
                <w:sz w:val="22"/>
              </w:rPr>
              <w:t>1.9</w:t>
            </w:r>
            <w:r w:rsidRPr="00294367">
              <w:rPr>
                <w:rFonts w:eastAsia="Calibri" w:cs="Times New Roman"/>
                <w:sz w:val="22"/>
              </w:rPr>
              <w:t>-NR)</w:t>
            </w:r>
            <w:r w:rsidR="00207AFB">
              <w:rPr>
                <w:rFonts w:eastAsia="Calibri" w:cs="Times New Roman"/>
                <w:sz w:val="22"/>
              </w:rPr>
              <w:t>##</w:t>
            </w:r>
          </w:p>
        </w:tc>
      </w:tr>
      <w:tr w:rsidR="00487993" w:rsidRPr="00BF63C5" w14:paraId="059600D7" w14:textId="77777777" w:rsidTr="006D50CF">
        <w:trPr>
          <w:trHeight w:val="759"/>
        </w:trPr>
        <w:tc>
          <w:tcPr>
            <w:tcW w:w="1785" w:type="dxa"/>
            <w:vMerge/>
          </w:tcPr>
          <w:p w14:paraId="3AB4C991" w14:textId="77777777" w:rsidR="00487993" w:rsidRPr="00BF63C5" w:rsidRDefault="00487993" w:rsidP="004C7093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4A592B2" w14:textId="77777777" w:rsidR="00487993" w:rsidRDefault="00487993" w:rsidP="004C7093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LOW to LOW</w:t>
            </w:r>
          </w:p>
          <w:p w14:paraId="1EF99A65" w14:textId="77777777" w:rsidR="00487993" w:rsidRPr="00BF63C5" w:rsidRDefault="00487993" w:rsidP="004C7093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n=25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8A4E576" w14:textId="114FBFF8" w:rsidR="00487993" w:rsidRPr="00180B28" w:rsidRDefault="00456A44" w:rsidP="004C709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54.6</w:t>
            </w:r>
          </w:p>
          <w:p w14:paraId="1903D8BB" w14:textId="3B844FEE" w:rsidR="00487993" w:rsidRPr="00180B28" w:rsidRDefault="00487993" w:rsidP="00A74EFE">
            <w:pPr>
              <w:jc w:val="center"/>
              <w:rPr>
                <w:rFonts w:eastAsia="Calibri" w:cs="Times New Roman"/>
                <w:sz w:val="22"/>
              </w:rPr>
            </w:pPr>
            <w:r w:rsidRPr="00180B28">
              <w:rPr>
                <w:rFonts w:eastAsia="Calibri" w:cs="Times New Roman"/>
                <w:sz w:val="22"/>
              </w:rPr>
              <w:t>(</w:t>
            </w:r>
            <w:r w:rsidR="00456A44">
              <w:rPr>
                <w:rFonts w:eastAsia="Calibri" w:cs="Times New Roman"/>
                <w:sz w:val="22"/>
              </w:rPr>
              <w:t>11.3</w:t>
            </w:r>
            <w:r w:rsidRPr="00180B28">
              <w:rPr>
                <w:rFonts w:eastAsia="Calibri" w:cs="Times New Roman"/>
                <w:sz w:val="22"/>
              </w:rPr>
              <w:t>-NR)</w:t>
            </w:r>
            <w:r w:rsidR="00BA7A16">
              <w:rPr>
                <w:rFonts w:eastAsia="Calibri" w:cs="Times New Roman"/>
                <w:sz w:val="22"/>
              </w:rPr>
              <w:t>*</w:t>
            </w:r>
            <w:r w:rsidR="00A74EFE">
              <w:rPr>
                <w:rFonts w:eastAsia="Calibri" w:cs="Times New Roman"/>
                <w:sz w:val="22"/>
              </w:rPr>
              <w:t>*</w:t>
            </w:r>
            <w:r w:rsidR="00BA7A16">
              <w:rPr>
                <w:rFonts w:eastAsia="Calibri" w:cs="Times New Roman"/>
                <w:sz w:val="22"/>
              </w:rPr>
              <w:t>**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C63BB9" w14:textId="5DFB3833" w:rsidR="00487993" w:rsidRPr="00180B28" w:rsidRDefault="00487993" w:rsidP="004C7093">
            <w:pPr>
              <w:jc w:val="center"/>
              <w:rPr>
                <w:rFonts w:cs="Times New Roman"/>
                <w:sz w:val="22"/>
              </w:rPr>
            </w:pPr>
            <w:r w:rsidRPr="00180B28">
              <w:rPr>
                <w:rFonts w:cs="Times New Roman"/>
                <w:sz w:val="22"/>
              </w:rPr>
              <w:t>10</w:t>
            </w:r>
            <w:r w:rsidR="00456A44">
              <w:rPr>
                <w:rFonts w:cs="Times New Roman"/>
                <w:sz w:val="22"/>
              </w:rPr>
              <w:t>5.3</w:t>
            </w:r>
          </w:p>
          <w:p w14:paraId="1DEDF815" w14:textId="09A7D519" w:rsidR="00487993" w:rsidRPr="00180B28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 w:rsidRPr="00180B28">
              <w:rPr>
                <w:rFonts w:eastAsia="Calibri" w:cs="Times New Roman"/>
                <w:sz w:val="22"/>
              </w:rPr>
              <w:t>(</w:t>
            </w:r>
            <w:r w:rsidR="00456A44">
              <w:rPr>
                <w:rFonts w:eastAsia="Calibri" w:cs="Times New Roman"/>
                <w:sz w:val="22"/>
              </w:rPr>
              <w:t>19.1</w:t>
            </w:r>
            <w:r w:rsidRPr="00180B28">
              <w:rPr>
                <w:rFonts w:eastAsia="Calibri" w:cs="Times New Roman"/>
                <w:sz w:val="22"/>
              </w:rPr>
              <w:t>-NR)</w:t>
            </w:r>
            <w:r w:rsidR="00207AFB">
              <w:rPr>
                <w:rFonts w:eastAsia="Calibri" w:cs="Times New Roman"/>
                <w:sz w:val="22"/>
              </w:rPr>
              <w:t>###</w:t>
            </w:r>
          </w:p>
        </w:tc>
      </w:tr>
    </w:tbl>
    <w:p w14:paraId="37FF7FE2" w14:textId="0B6CC71F" w:rsidR="00A74EFE" w:rsidRDefault="00A74EFE" w:rsidP="00A74EFE">
      <w:pPr>
        <w:spacing w:after="0" w:line="240" w:lineRule="auto"/>
      </w:pPr>
      <w:r>
        <w:t xml:space="preserve">* </w:t>
      </w:r>
      <w:proofErr w:type="gramStart"/>
      <w:r>
        <w:t>not</w:t>
      </w:r>
      <w:proofErr w:type="gramEnd"/>
      <w:r>
        <w:t xml:space="preserve"> yet reached</w:t>
      </w:r>
    </w:p>
    <w:p w14:paraId="1B609CD5" w14:textId="63ABD62A" w:rsidR="00A74EFE" w:rsidRDefault="00A74EFE" w:rsidP="00A74EFE">
      <w:pPr>
        <w:spacing w:after="0" w:line="240" w:lineRule="auto"/>
      </w:pPr>
      <w:r>
        <w:t>** HR=0.5</w:t>
      </w:r>
      <w:r w:rsidR="00456A44">
        <w:t>0</w:t>
      </w:r>
      <w:r>
        <w:t xml:space="preserve"> (95% CI: 0.</w:t>
      </w:r>
      <w:r w:rsidR="00456A44">
        <w:t>29</w:t>
      </w:r>
      <w:r>
        <w:t>-0.</w:t>
      </w:r>
      <w:r w:rsidR="00456A44">
        <w:t>87</w:t>
      </w:r>
      <w:r>
        <w:t>); p&lt;0.001</w:t>
      </w:r>
    </w:p>
    <w:p w14:paraId="646D50C6" w14:textId="67FAA2FA" w:rsidR="00A74EFE" w:rsidRDefault="00A74EFE" w:rsidP="00A74EFE">
      <w:pPr>
        <w:spacing w:after="0" w:line="240" w:lineRule="auto"/>
      </w:pPr>
      <w:r>
        <w:t>*** HR=0.7</w:t>
      </w:r>
      <w:r w:rsidR="00456A44">
        <w:t>3</w:t>
      </w:r>
      <w:r>
        <w:t xml:space="preserve"> (95% CI: 0.4</w:t>
      </w:r>
      <w:r w:rsidR="00456A44">
        <w:t>3</w:t>
      </w:r>
      <w:r>
        <w:t>-1.</w:t>
      </w:r>
      <w:r w:rsidR="00456A44">
        <w:t>25</w:t>
      </w:r>
      <w:r>
        <w:t>); p=0.</w:t>
      </w:r>
      <w:r w:rsidR="00456A44">
        <w:t>25</w:t>
      </w:r>
    </w:p>
    <w:p w14:paraId="64903939" w14:textId="32E5428B" w:rsidR="00A74EFE" w:rsidRDefault="00A74EFE" w:rsidP="00A74EFE">
      <w:pPr>
        <w:spacing w:after="0" w:line="240" w:lineRule="auto"/>
      </w:pPr>
      <w:r>
        <w:t>**** HR=0.4</w:t>
      </w:r>
      <w:r w:rsidR="002A58E8">
        <w:t>4</w:t>
      </w:r>
      <w:r>
        <w:t xml:space="preserve"> (95% CI: 0.</w:t>
      </w:r>
      <w:r w:rsidR="002A58E8">
        <w:t>28</w:t>
      </w:r>
      <w:r>
        <w:t>-0.</w:t>
      </w:r>
      <w:r w:rsidR="002A58E8">
        <w:t>68</w:t>
      </w:r>
      <w:r>
        <w:t>); p&lt;0.001</w:t>
      </w:r>
    </w:p>
    <w:p w14:paraId="7A92D742" w14:textId="545C2405" w:rsidR="00A74EFE" w:rsidRPr="00A74EFE" w:rsidRDefault="00207AFB" w:rsidP="00A74EFE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#</w:t>
      </w:r>
      <w:r w:rsidR="00A74EFE" w:rsidRPr="00A74EFE">
        <w:rPr>
          <w:rFonts w:cs="Times New Roman"/>
          <w:szCs w:val="24"/>
        </w:rPr>
        <w:t xml:space="preserve"> HR=0.5</w:t>
      </w:r>
      <w:r w:rsidR="00456A44">
        <w:rPr>
          <w:rFonts w:cs="Times New Roman"/>
          <w:szCs w:val="24"/>
        </w:rPr>
        <w:t>0</w:t>
      </w:r>
      <w:r w:rsidR="00A74EFE" w:rsidRPr="00A74EFE">
        <w:rPr>
          <w:rFonts w:cs="Times New Roman"/>
          <w:szCs w:val="24"/>
        </w:rPr>
        <w:t xml:space="preserve"> (95% CI: 0.</w:t>
      </w:r>
      <w:r w:rsidR="00456A44">
        <w:rPr>
          <w:rFonts w:cs="Times New Roman"/>
          <w:szCs w:val="24"/>
        </w:rPr>
        <w:t>28</w:t>
      </w:r>
      <w:r w:rsidR="00A74EFE" w:rsidRPr="00A74EFE">
        <w:rPr>
          <w:rFonts w:cs="Times New Roman"/>
          <w:szCs w:val="24"/>
        </w:rPr>
        <w:t>-0.9</w:t>
      </w:r>
      <w:r w:rsidR="00456A44">
        <w:rPr>
          <w:rFonts w:cs="Times New Roman"/>
          <w:szCs w:val="24"/>
        </w:rPr>
        <w:t>0</w:t>
      </w:r>
      <w:r w:rsidR="00A74EFE" w:rsidRPr="00A74EFE">
        <w:rPr>
          <w:rFonts w:cs="Times New Roman"/>
          <w:szCs w:val="24"/>
        </w:rPr>
        <w:t>)</w:t>
      </w:r>
      <w:r w:rsidR="00A74EFE">
        <w:rPr>
          <w:rFonts w:cs="Times New Roman"/>
          <w:szCs w:val="24"/>
        </w:rPr>
        <w:t>;</w:t>
      </w:r>
      <w:r w:rsidR="00A74EFE" w:rsidRPr="00A74EFE">
        <w:rPr>
          <w:rFonts w:cs="Times New Roman"/>
          <w:szCs w:val="24"/>
        </w:rPr>
        <w:t xml:space="preserve"> p=0.0</w:t>
      </w:r>
      <w:r w:rsidR="00456A44">
        <w:rPr>
          <w:rFonts w:cs="Times New Roman"/>
          <w:szCs w:val="24"/>
        </w:rPr>
        <w:t>2</w:t>
      </w:r>
    </w:p>
    <w:p w14:paraId="6E58F68F" w14:textId="0FA9446B" w:rsidR="00A74EFE" w:rsidRPr="00A74EFE" w:rsidRDefault="00207AFB" w:rsidP="00A74EFE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##</w:t>
      </w:r>
      <w:r w:rsidR="00A74EFE" w:rsidRPr="00A74EFE">
        <w:rPr>
          <w:rFonts w:cs="Times New Roman"/>
          <w:szCs w:val="24"/>
        </w:rPr>
        <w:t xml:space="preserve"> HR=0.7</w:t>
      </w:r>
      <w:r w:rsidR="00456A44">
        <w:rPr>
          <w:rFonts w:cs="Times New Roman"/>
          <w:szCs w:val="24"/>
        </w:rPr>
        <w:t>0</w:t>
      </w:r>
      <w:r w:rsidR="00A74EFE" w:rsidRPr="00A74EFE">
        <w:rPr>
          <w:rFonts w:cs="Times New Roman"/>
          <w:szCs w:val="24"/>
        </w:rPr>
        <w:t xml:space="preserve"> (95% CI: 0.</w:t>
      </w:r>
      <w:r w:rsidR="00456A44">
        <w:rPr>
          <w:rFonts w:cs="Times New Roman"/>
          <w:szCs w:val="24"/>
        </w:rPr>
        <w:t>39</w:t>
      </w:r>
      <w:r w:rsidR="00A74EFE" w:rsidRPr="00A74EFE">
        <w:rPr>
          <w:rFonts w:cs="Times New Roman"/>
          <w:szCs w:val="24"/>
        </w:rPr>
        <w:t>-1.</w:t>
      </w:r>
      <w:r w:rsidR="00456A44">
        <w:rPr>
          <w:rFonts w:cs="Times New Roman"/>
          <w:szCs w:val="24"/>
        </w:rPr>
        <w:t>25</w:t>
      </w:r>
      <w:r w:rsidR="00A74EFE" w:rsidRPr="00A74EFE">
        <w:rPr>
          <w:rFonts w:cs="Times New Roman"/>
          <w:szCs w:val="24"/>
        </w:rPr>
        <w:t>)</w:t>
      </w:r>
      <w:r w:rsidR="00A74EFE">
        <w:rPr>
          <w:rFonts w:cs="Times New Roman"/>
          <w:szCs w:val="24"/>
        </w:rPr>
        <w:t>;</w:t>
      </w:r>
      <w:r w:rsidR="00A74EFE" w:rsidRPr="00A74EFE">
        <w:rPr>
          <w:rFonts w:cs="Times New Roman"/>
          <w:szCs w:val="24"/>
        </w:rPr>
        <w:t xml:space="preserve"> p=0.2</w:t>
      </w:r>
      <w:r w:rsidR="00456A44">
        <w:rPr>
          <w:rFonts w:cs="Times New Roman"/>
          <w:szCs w:val="24"/>
        </w:rPr>
        <w:t>3</w:t>
      </w:r>
    </w:p>
    <w:p w14:paraId="4866EA6B" w14:textId="2F22597A" w:rsidR="00F452A5" w:rsidRDefault="00207AFB" w:rsidP="00A74EFE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###</w:t>
      </w:r>
      <w:r w:rsidR="00A74EFE" w:rsidRPr="00A74EFE">
        <w:rPr>
          <w:rFonts w:cs="Times New Roman"/>
          <w:szCs w:val="24"/>
        </w:rPr>
        <w:t xml:space="preserve"> HR=0.3</w:t>
      </w:r>
      <w:r w:rsidR="00456A44">
        <w:rPr>
          <w:rFonts w:cs="Times New Roman"/>
          <w:szCs w:val="24"/>
        </w:rPr>
        <w:t>6</w:t>
      </w:r>
      <w:r w:rsidR="00A74EFE" w:rsidRPr="00A74EFE">
        <w:rPr>
          <w:rFonts w:cs="Times New Roman"/>
          <w:szCs w:val="24"/>
        </w:rPr>
        <w:t xml:space="preserve"> (95% CI: 0.2</w:t>
      </w:r>
      <w:r w:rsidR="00456A44">
        <w:rPr>
          <w:rFonts w:cs="Times New Roman"/>
          <w:szCs w:val="24"/>
        </w:rPr>
        <w:t>2</w:t>
      </w:r>
      <w:r w:rsidR="00A74EFE" w:rsidRPr="00A74EFE">
        <w:rPr>
          <w:rFonts w:cs="Times New Roman"/>
          <w:szCs w:val="24"/>
        </w:rPr>
        <w:t>-0.</w:t>
      </w:r>
      <w:r w:rsidR="00456A44">
        <w:rPr>
          <w:rFonts w:cs="Times New Roman"/>
          <w:szCs w:val="24"/>
        </w:rPr>
        <w:t>59</w:t>
      </w:r>
      <w:r w:rsidR="00A74EFE" w:rsidRPr="00A74EFE">
        <w:rPr>
          <w:rFonts w:cs="Times New Roman"/>
          <w:szCs w:val="24"/>
        </w:rPr>
        <w:t>)</w:t>
      </w:r>
      <w:r w:rsidR="00A74EFE">
        <w:rPr>
          <w:rFonts w:cs="Times New Roman"/>
          <w:szCs w:val="24"/>
        </w:rPr>
        <w:t>;</w:t>
      </w:r>
      <w:r w:rsidR="00A74EFE" w:rsidRPr="00A74EFE">
        <w:rPr>
          <w:rFonts w:cs="Times New Roman"/>
          <w:szCs w:val="24"/>
        </w:rPr>
        <w:t xml:space="preserve"> p&lt;0.001</w:t>
      </w:r>
    </w:p>
    <w:p w14:paraId="2F3BE78F" w14:textId="77777777" w:rsidR="00F452A5" w:rsidRDefault="00F452A5" w:rsidP="00F452A5">
      <w:pPr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br w:type="page"/>
      </w:r>
    </w:p>
    <w:p w14:paraId="282F26E0" w14:textId="7226022C" w:rsidR="00F452A5" w:rsidRPr="00BF63C5" w:rsidRDefault="00F452A5" w:rsidP="00F452A5">
      <w:pPr>
        <w:spacing w:after="0" w:line="240" w:lineRule="auto"/>
        <w:rPr>
          <w:rFonts w:eastAsia="Calibri" w:cs="Times New Roman"/>
          <w:b/>
          <w:szCs w:val="24"/>
        </w:rPr>
      </w:pPr>
      <w:r w:rsidRPr="00BF63C5">
        <w:rPr>
          <w:rFonts w:eastAsia="Calibri" w:cs="Times New Roman"/>
          <w:b/>
          <w:szCs w:val="24"/>
        </w:rPr>
        <w:lastRenderedPageBreak/>
        <w:t xml:space="preserve">Table </w:t>
      </w:r>
      <w:r w:rsidR="00DD1933">
        <w:rPr>
          <w:rFonts w:eastAsia="Calibri" w:cs="Times New Roman"/>
          <w:b/>
          <w:szCs w:val="24"/>
        </w:rPr>
        <w:t>S</w:t>
      </w:r>
      <w:r>
        <w:rPr>
          <w:rFonts w:eastAsia="Calibri" w:cs="Times New Roman"/>
          <w:b/>
          <w:szCs w:val="24"/>
        </w:rPr>
        <w:t>3</w:t>
      </w:r>
      <w:r w:rsidRPr="00BF63C5">
        <w:rPr>
          <w:rFonts w:eastAsia="Calibri" w:cs="Times New Roman"/>
          <w:b/>
          <w:szCs w:val="24"/>
        </w:rPr>
        <w:t xml:space="preserve">: </w:t>
      </w:r>
      <w:r>
        <w:rPr>
          <w:rFonts w:eastAsia="Calibri" w:cs="Times New Roman"/>
          <w:szCs w:val="24"/>
        </w:rPr>
        <w:t>Prognostic role of the change in the neutrophil-to-lymphocyte ratio (NLR; two groups) on outcomes (d</w:t>
      </w:r>
      <w:r w:rsidRPr="00BF63C5">
        <w:rPr>
          <w:rFonts w:eastAsia="Calibri" w:cs="Times New Roman"/>
          <w:szCs w:val="24"/>
        </w:rPr>
        <w:t xml:space="preserve">isease-free survival </w:t>
      </w:r>
      <w:r>
        <w:rPr>
          <w:rFonts w:eastAsia="Calibri" w:cs="Times New Roman"/>
          <w:szCs w:val="24"/>
        </w:rPr>
        <w:t>[</w:t>
      </w:r>
      <w:r w:rsidRPr="00BF63C5">
        <w:rPr>
          <w:rFonts w:eastAsia="Calibri" w:cs="Times New Roman"/>
          <w:szCs w:val="24"/>
        </w:rPr>
        <w:t>DFS</w:t>
      </w:r>
      <w:r>
        <w:rPr>
          <w:rFonts w:eastAsia="Calibri" w:cs="Times New Roman"/>
          <w:szCs w:val="24"/>
        </w:rPr>
        <w:t>]</w:t>
      </w:r>
      <w:r w:rsidRPr="00BF63C5">
        <w:rPr>
          <w:rFonts w:eastAsia="Calibri" w:cs="Times New Roman"/>
          <w:szCs w:val="24"/>
        </w:rPr>
        <w:t xml:space="preserve"> and overall survival </w:t>
      </w:r>
      <w:r>
        <w:rPr>
          <w:rFonts w:eastAsia="Calibri" w:cs="Times New Roman"/>
          <w:szCs w:val="24"/>
        </w:rPr>
        <w:t>[</w:t>
      </w:r>
      <w:r w:rsidRPr="00BF63C5">
        <w:rPr>
          <w:rFonts w:eastAsia="Calibri" w:cs="Times New Roman"/>
          <w:szCs w:val="24"/>
        </w:rPr>
        <w:t>OS</w:t>
      </w:r>
      <w:r>
        <w:rPr>
          <w:rFonts w:eastAsia="Calibri" w:cs="Times New Roman"/>
          <w:szCs w:val="24"/>
        </w:rPr>
        <w:t xml:space="preserve">]), </w:t>
      </w:r>
      <w:r w:rsidR="00A74EFE">
        <w:rPr>
          <w:rFonts w:eastAsia="Calibri" w:cs="Times New Roman"/>
          <w:bCs/>
          <w:szCs w:val="24"/>
        </w:rPr>
        <w:t xml:space="preserve">separated </w:t>
      </w:r>
      <w:r>
        <w:rPr>
          <w:rFonts w:eastAsia="Calibri" w:cs="Times New Roman"/>
          <w:bCs/>
          <w:szCs w:val="24"/>
        </w:rPr>
        <w:t>by stage of disease (stage II or stage III)</w:t>
      </w:r>
      <w:r w:rsidRPr="00BF63C5">
        <w:rPr>
          <w:rFonts w:eastAsia="Calibri" w:cs="Times New Roman"/>
          <w:bCs/>
          <w:szCs w:val="24"/>
        </w:rPr>
        <w:t>.</w:t>
      </w:r>
      <w:r>
        <w:rPr>
          <w:rFonts w:eastAsia="Calibri" w:cs="Times New Roman"/>
          <w:b/>
          <w:szCs w:val="24"/>
        </w:rPr>
        <w:t xml:space="preserve"> </w:t>
      </w:r>
      <w:r w:rsidRPr="00BF63C5">
        <w:rPr>
          <w:rFonts w:eastAsia="Calibri" w:cs="Times New Roman"/>
          <w:szCs w:val="24"/>
        </w:rPr>
        <w:t>Hazard ratios are adjusted for gender</w:t>
      </w:r>
      <w:r w:rsidR="00487993">
        <w:rPr>
          <w:rFonts w:eastAsia="Calibri" w:cs="Times New Roman"/>
          <w:szCs w:val="24"/>
        </w:rPr>
        <w:t xml:space="preserve"> </w:t>
      </w:r>
      <w:r w:rsidRPr="00BF63C5">
        <w:rPr>
          <w:rFonts w:eastAsia="Calibri" w:cs="Times New Roman"/>
          <w:szCs w:val="24"/>
        </w:rPr>
        <w:t>and age at diagnosis</w:t>
      </w:r>
      <w:r w:rsidR="00A74EFE">
        <w:rPr>
          <w:rFonts w:eastAsia="Calibri" w:cs="Times New Roman"/>
          <w:szCs w:val="24"/>
        </w:rPr>
        <w:t>, and are estimated on stratified Cox regression models (stratified by stage of disease).</w:t>
      </w:r>
    </w:p>
    <w:tbl>
      <w:tblPr>
        <w:tblStyle w:val="TableGrid1"/>
        <w:tblW w:w="765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5"/>
        <w:gridCol w:w="1786"/>
        <w:gridCol w:w="2094"/>
        <w:gridCol w:w="1985"/>
      </w:tblGrid>
      <w:tr w:rsidR="00487993" w:rsidRPr="00BF63C5" w14:paraId="43228A02" w14:textId="77777777" w:rsidTr="006D50CF">
        <w:trPr>
          <w:trHeight w:val="587"/>
        </w:trPr>
        <w:tc>
          <w:tcPr>
            <w:tcW w:w="1785" w:type="dxa"/>
          </w:tcPr>
          <w:p w14:paraId="33F3359E" w14:textId="77777777" w:rsidR="00487993" w:rsidRPr="00BF63C5" w:rsidRDefault="00487993" w:rsidP="004C7093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786" w:type="dxa"/>
          </w:tcPr>
          <w:p w14:paraId="145CCADD" w14:textId="77777777" w:rsidR="00487993" w:rsidRPr="00BF63C5" w:rsidRDefault="00487993" w:rsidP="004C7093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2094" w:type="dxa"/>
            <w:vAlign w:val="bottom"/>
          </w:tcPr>
          <w:p w14:paraId="46DF394E" w14:textId="3A7BD35B" w:rsidR="00487993" w:rsidRPr="00C10CDC" w:rsidRDefault="00487993" w:rsidP="004C7093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BF63C5">
              <w:rPr>
                <w:rFonts w:eastAsia="Calibri" w:cs="Times New Roman"/>
                <w:b/>
                <w:bCs/>
                <w:sz w:val="22"/>
              </w:rPr>
              <w:t xml:space="preserve">DFS, </w:t>
            </w:r>
            <w:r w:rsidRPr="00BF63C5">
              <w:rPr>
                <w:rFonts w:eastAsia="Calibri" w:cs="Times New Roman"/>
                <w:i/>
                <w:iCs/>
                <w:sz w:val="22"/>
              </w:rPr>
              <w:t>m</w:t>
            </w:r>
            <w:r w:rsidR="00C727FC">
              <w:rPr>
                <w:rFonts w:eastAsia="Calibri" w:cs="Times New Roman"/>
                <w:i/>
                <w:iCs/>
                <w:sz w:val="22"/>
              </w:rPr>
              <w:t>edian m</w:t>
            </w:r>
            <w:r w:rsidRPr="00BF63C5">
              <w:rPr>
                <w:rFonts w:eastAsia="Calibri" w:cs="Times New Roman"/>
                <w:i/>
                <w:iCs/>
                <w:sz w:val="22"/>
              </w:rPr>
              <w:t>onths (95% CI)</w:t>
            </w:r>
            <w:r>
              <w:rPr>
                <w:rFonts w:eastAsia="Calibri" w:cs="Times New Roman"/>
                <w:i/>
                <w:iCs/>
                <w:sz w:val="22"/>
              </w:rPr>
              <w:t>*</w:t>
            </w:r>
          </w:p>
        </w:tc>
        <w:tc>
          <w:tcPr>
            <w:tcW w:w="1985" w:type="dxa"/>
            <w:vAlign w:val="bottom"/>
          </w:tcPr>
          <w:p w14:paraId="56C22713" w14:textId="47A04648" w:rsidR="00487993" w:rsidRPr="00BF63C5" w:rsidRDefault="00487993" w:rsidP="004C7093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BF63C5">
              <w:rPr>
                <w:rFonts w:eastAsia="Calibri" w:cs="Times New Roman"/>
                <w:b/>
                <w:bCs/>
                <w:sz w:val="22"/>
              </w:rPr>
              <w:t>OS,</w:t>
            </w:r>
            <w:r w:rsidRPr="00BF63C5">
              <w:rPr>
                <w:rFonts w:eastAsia="Calibri" w:cs="Times New Roman"/>
                <w:b/>
                <w:i/>
                <w:iCs/>
                <w:sz w:val="22"/>
              </w:rPr>
              <w:t xml:space="preserve"> </w:t>
            </w:r>
            <w:r w:rsidRPr="00BF63C5">
              <w:rPr>
                <w:rFonts w:eastAsia="Calibri" w:cs="Times New Roman"/>
                <w:i/>
                <w:iCs/>
                <w:sz w:val="22"/>
              </w:rPr>
              <w:t>m</w:t>
            </w:r>
            <w:r w:rsidR="00C727FC">
              <w:rPr>
                <w:rFonts w:eastAsia="Calibri" w:cs="Times New Roman"/>
                <w:i/>
                <w:iCs/>
                <w:sz w:val="22"/>
              </w:rPr>
              <w:t>edian m</w:t>
            </w:r>
            <w:r w:rsidRPr="00BF63C5">
              <w:rPr>
                <w:rFonts w:eastAsia="Calibri" w:cs="Times New Roman"/>
                <w:i/>
                <w:iCs/>
                <w:sz w:val="22"/>
              </w:rPr>
              <w:t>onths (95% CI)</w:t>
            </w:r>
            <w:r>
              <w:rPr>
                <w:rFonts w:eastAsia="Calibri" w:cs="Times New Roman"/>
                <w:i/>
                <w:iCs/>
                <w:sz w:val="22"/>
              </w:rPr>
              <w:t>**</w:t>
            </w:r>
          </w:p>
        </w:tc>
      </w:tr>
      <w:tr w:rsidR="00487993" w:rsidRPr="00BF63C5" w14:paraId="165F96FD" w14:textId="77777777" w:rsidTr="006D50CF">
        <w:trPr>
          <w:trHeight w:val="759"/>
        </w:trPr>
        <w:tc>
          <w:tcPr>
            <w:tcW w:w="1785" w:type="dxa"/>
            <w:vMerge w:val="restart"/>
            <w:vAlign w:val="center"/>
          </w:tcPr>
          <w:p w14:paraId="1F153E3A" w14:textId="77777777" w:rsidR="00487993" w:rsidRPr="000B3639" w:rsidRDefault="00487993" w:rsidP="004C7093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Stage II</w:t>
            </w:r>
          </w:p>
        </w:tc>
        <w:tc>
          <w:tcPr>
            <w:tcW w:w="1786" w:type="dxa"/>
            <w:vAlign w:val="center"/>
          </w:tcPr>
          <w:p w14:paraId="0D010633" w14:textId="77777777" w:rsidR="00487993" w:rsidRDefault="00487993" w:rsidP="004C7093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Poor-risk</w:t>
            </w:r>
          </w:p>
          <w:p w14:paraId="7B577ECF" w14:textId="77777777" w:rsidR="00487993" w:rsidRPr="00BF63C5" w:rsidRDefault="00487993" w:rsidP="004C7093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n=70</w:t>
            </w:r>
          </w:p>
        </w:tc>
        <w:tc>
          <w:tcPr>
            <w:tcW w:w="2094" w:type="dxa"/>
            <w:vAlign w:val="center"/>
          </w:tcPr>
          <w:p w14:paraId="66A8B273" w14:textId="53CF6866" w:rsidR="00487993" w:rsidRDefault="00487993" w:rsidP="004C7093">
            <w:pPr>
              <w:jc w:val="center"/>
              <w:rPr>
                <w:rFonts w:cs="Times New Roman"/>
                <w:sz w:val="22"/>
              </w:rPr>
            </w:pPr>
            <w:r w:rsidRPr="000B3639">
              <w:rPr>
                <w:rFonts w:cs="Times New Roman"/>
                <w:sz w:val="22"/>
              </w:rPr>
              <w:t>1</w:t>
            </w:r>
            <w:r w:rsidR="002A58E8">
              <w:rPr>
                <w:rFonts w:cs="Times New Roman"/>
                <w:sz w:val="22"/>
              </w:rPr>
              <w:t>0.3</w:t>
            </w:r>
          </w:p>
          <w:p w14:paraId="70D2CB4D" w14:textId="2719E49B" w:rsidR="00487993" w:rsidRPr="000B3639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 w:rsidRPr="000B3639">
              <w:rPr>
                <w:rFonts w:eastAsia="Calibri" w:cs="Times New Roman"/>
                <w:sz w:val="22"/>
              </w:rPr>
              <w:t>(</w:t>
            </w:r>
            <w:r w:rsidR="002A58E8">
              <w:rPr>
                <w:rFonts w:eastAsia="Calibri" w:cs="Times New Roman"/>
                <w:sz w:val="22"/>
              </w:rPr>
              <w:t>8.9</w:t>
            </w:r>
            <w:r w:rsidRPr="000B3639">
              <w:rPr>
                <w:rFonts w:eastAsia="Calibri" w:cs="Times New Roman"/>
                <w:sz w:val="22"/>
              </w:rPr>
              <w:t>-</w:t>
            </w:r>
            <w:r w:rsidR="002A58E8">
              <w:rPr>
                <w:rFonts w:eastAsia="Calibri" w:cs="Times New Roman"/>
                <w:sz w:val="22"/>
              </w:rPr>
              <w:t>28.9</w:t>
            </w:r>
            <w:r w:rsidRPr="000B3639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1985" w:type="dxa"/>
            <w:vAlign w:val="center"/>
          </w:tcPr>
          <w:p w14:paraId="00CB620A" w14:textId="2763DF75" w:rsidR="00487993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 w:rsidRPr="000B3639">
              <w:rPr>
                <w:rFonts w:eastAsia="Calibri" w:cs="Times New Roman"/>
                <w:sz w:val="22"/>
              </w:rPr>
              <w:t>2</w:t>
            </w:r>
            <w:r w:rsidR="002A58E8">
              <w:rPr>
                <w:rFonts w:eastAsia="Calibri" w:cs="Times New Roman"/>
                <w:sz w:val="22"/>
              </w:rPr>
              <w:t>1.1</w:t>
            </w:r>
          </w:p>
          <w:p w14:paraId="157CC817" w14:textId="001BE566" w:rsidR="00487993" w:rsidRPr="000B3639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(1</w:t>
            </w:r>
            <w:r w:rsidR="002A58E8">
              <w:rPr>
                <w:rFonts w:eastAsia="Calibri" w:cs="Times New Roman"/>
                <w:sz w:val="22"/>
              </w:rPr>
              <w:t>4.1</w:t>
            </w:r>
            <w:r>
              <w:rPr>
                <w:rFonts w:eastAsia="Calibri" w:cs="Times New Roman"/>
                <w:sz w:val="22"/>
              </w:rPr>
              <w:t>-NR***)</w:t>
            </w:r>
          </w:p>
        </w:tc>
      </w:tr>
      <w:tr w:rsidR="00487993" w:rsidRPr="00BF63C5" w14:paraId="5684C4BE" w14:textId="77777777" w:rsidTr="006D50CF">
        <w:trPr>
          <w:trHeight w:val="759"/>
        </w:trPr>
        <w:tc>
          <w:tcPr>
            <w:tcW w:w="1785" w:type="dxa"/>
            <w:vMerge/>
          </w:tcPr>
          <w:p w14:paraId="6C303143" w14:textId="77777777" w:rsidR="00487993" w:rsidRPr="00BF63C5" w:rsidRDefault="00487993" w:rsidP="004C7093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0FDED0E0" w14:textId="77777777" w:rsidR="00487993" w:rsidRDefault="00487993" w:rsidP="004C7093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Favourable-risk</w:t>
            </w:r>
          </w:p>
          <w:p w14:paraId="71FFECD3" w14:textId="77777777" w:rsidR="00487993" w:rsidRPr="00BF63C5" w:rsidRDefault="00487993" w:rsidP="004C7093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n=147</w:t>
            </w:r>
          </w:p>
        </w:tc>
        <w:tc>
          <w:tcPr>
            <w:tcW w:w="2094" w:type="dxa"/>
            <w:vAlign w:val="center"/>
          </w:tcPr>
          <w:p w14:paraId="022D577D" w14:textId="493C1CD2" w:rsidR="00487993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</w:t>
            </w:r>
            <w:r w:rsidR="002A58E8">
              <w:rPr>
                <w:rFonts w:eastAsia="Calibri" w:cs="Times New Roman"/>
                <w:sz w:val="22"/>
              </w:rPr>
              <w:t>4.8</w:t>
            </w:r>
          </w:p>
          <w:p w14:paraId="2081FB34" w14:textId="54D3856C" w:rsidR="00487993" w:rsidRPr="000B3639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(26.</w:t>
            </w:r>
            <w:r w:rsidR="002A58E8">
              <w:rPr>
                <w:rFonts w:eastAsia="Calibri" w:cs="Times New Roman"/>
                <w:sz w:val="22"/>
              </w:rPr>
              <w:t>7</w:t>
            </w:r>
            <w:r>
              <w:rPr>
                <w:rFonts w:eastAsia="Calibri" w:cs="Times New Roman"/>
                <w:sz w:val="22"/>
              </w:rPr>
              <w:t>-4</w:t>
            </w:r>
            <w:r w:rsidR="002A58E8">
              <w:rPr>
                <w:rFonts w:eastAsia="Calibri" w:cs="Times New Roman"/>
                <w:sz w:val="22"/>
              </w:rPr>
              <w:t>3.4</w:t>
            </w:r>
            <w:r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1985" w:type="dxa"/>
            <w:vAlign w:val="center"/>
          </w:tcPr>
          <w:p w14:paraId="3EAEEB8A" w14:textId="51B26935" w:rsidR="00487993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</w:t>
            </w:r>
            <w:r w:rsidR="002A58E8">
              <w:rPr>
                <w:rFonts w:eastAsia="Calibri" w:cs="Times New Roman"/>
                <w:sz w:val="22"/>
              </w:rPr>
              <w:t>1.2</w:t>
            </w:r>
          </w:p>
          <w:p w14:paraId="578ED596" w14:textId="3E19DAB5" w:rsidR="00487993" w:rsidRPr="000B3639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(</w:t>
            </w:r>
            <w:r w:rsidR="002A58E8">
              <w:rPr>
                <w:rFonts w:eastAsia="Calibri" w:cs="Times New Roman"/>
                <w:sz w:val="22"/>
              </w:rPr>
              <w:t>3</w:t>
            </w:r>
            <w:r>
              <w:rPr>
                <w:rFonts w:eastAsia="Calibri" w:cs="Times New Roman"/>
                <w:sz w:val="22"/>
              </w:rPr>
              <w:t>3</w:t>
            </w:r>
            <w:r w:rsidR="002A58E8">
              <w:rPr>
                <w:rFonts w:eastAsia="Calibri" w:cs="Times New Roman"/>
                <w:sz w:val="22"/>
              </w:rPr>
              <w:t>.0</w:t>
            </w:r>
            <w:r>
              <w:rPr>
                <w:rFonts w:eastAsia="Calibri" w:cs="Times New Roman"/>
                <w:sz w:val="22"/>
              </w:rPr>
              <w:t>-</w:t>
            </w:r>
            <w:r w:rsidR="002A58E8">
              <w:rPr>
                <w:rFonts w:eastAsia="Calibri" w:cs="Times New Roman"/>
                <w:sz w:val="22"/>
              </w:rPr>
              <w:t>55.1</w:t>
            </w:r>
            <w:r>
              <w:rPr>
                <w:rFonts w:eastAsia="Calibri" w:cs="Times New Roman"/>
                <w:sz w:val="22"/>
              </w:rPr>
              <w:t>)</w:t>
            </w:r>
          </w:p>
        </w:tc>
      </w:tr>
      <w:tr w:rsidR="00487993" w:rsidRPr="00BF63C5" w14:paraId="72AA9872" w14:textId="77777777" w:rsidTr="006D50CF">
        <w:trPr>
          <w:trHeight w:val="759"/>
        </w:trPr>
        <w:tc>
          <w:tcPr>
            <w:tcW w:w="1785" w:type="dxa"/>
            <w:vMerge w:val="restart"/>
            <w:vAlign w:val="center"/>
          </w:tcPr>
          <w:p w14:paraId="3E7C976C" w14:textId="77777777" w:rsidR="00487993" w:rsidRPr="000B3639" w:rsidRDefault="00487993" w:rsidP="004C7093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Stage III</w:t>
            </w:r>
          </w:p>
        </w:tc>
        <w:tc>
          <w:tcPr>
            <w:tcW w:w="1786" w:type="dxa"/>
            <w:vAlign w:val="center"/>
          </w:tcPr>
          <w:p w14:paraId="4CC9E160" w14:textId="77777777" w:rsidR="00487993" w:rsidRDefault="00487993" w:rsidP="004C7093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Poor-risk</w:t>
            </w:r>
          </w:p>
          <w:p w14:paraId="77D8033A" w14:textId="77777777" w:rsidR="00487993" w:rsidRPr="00BF63C5" w:rsidRDefault="00487993" w:rsidP="004C7093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n=25</w:t>
            </w:r>
          </w:p>
        </w:tc>
        <w:tc>
          <w:tcPr>
            <w:tcW w:w="2094" w:type="dxa"/>
            <w:vAlign w:val="center"/>
          </w:tcPr>
          <w:p w14:paraId="3500C2BB" w14:textId="00E81EEF" w:rsidR="00487993" w:rsidRDefault="002A58E8" w:rsidP="004C709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8.5</w:t>
            </w:r>
          </w:p>
          <w:p w14:paraId="793B40BE" w14:textId="63F76DBF" w:rsidR="00487993" w:rsidRPr="000B3639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(</w:t>
            </w:r>
            <w:r w:rsidR="002A58E8">
              <w:rPr>
                <w:rFonts w:eastAsia="Calibri" w:cs="Times New Roman"/>
                <w:sz w:val="22"/>
              </w:rPr>
              <w:t>6.2</w:t>
            </w:r>
            <w:r>
              <w:rPr>
                <w:rFonts w:eastAsia="Calibri" w:cs="Times New Roman"/>
                <w:sz w:val="22"/>
              </w:rPr>
              <w:t>-NR)</w:t>
            </w:r>
          </w:p>
        </w:tc>
        <w:tc>
          <w:tcPr>
            <w:tcW w:w="1985" w:type="dxa"/>
            <w:vAlign w:val="center"/>
          </w:tcPr>
          <w:p w14:paraId="4F910FDA" w14:textId="263A17B3" w:rsidR="00487993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 w:rsidRPr="000B3639">
              <w:rPr>
                <w:rFonts w:eastAsia="Calibri" w:cs="Times New Roman"/>
                <w:sz w:val="22"/>
              </w:rPr>
              <w:t>1</w:t>
            </w:r>
            <w:r w:rsidR="002A58E8">
              <w:rPr>
                <w:rFonts w:eastAsia="Calibri" w:cs="Times New Roman"/>
                <w:sz w:val="22"/>
              </w:rPr>
              <w:t>0.9</w:t>
            </w:r>
          </w:p>
          <w:p w14:paraId="0B1A08D2" w14:textId="1DABEEC5" w:rsidR="00487993" w:rsidRPr="000B3639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(</w:t>
            </w:r>
            <w:r w:rsidR="002A58E8">
              <w:rPr>
                <w:rFonts w:eastAsia="Calibri" w:cs="Times New Roman"/>
                <w:sz w:val="22"/>
              </w:rPr>
              <w:t>8.2</w:t>
            </w:r>
            <w:r>
              <w:rPr>
                <w:rFonts w:eastAsia="Calibri" w:cs="Times New Roman"/>
                <w:sz w:val="22"/>
              </w:rPr>
              <w:t>-NR)</w:t>
            </w:r>
          </w:p>
        </w:tc>
      </w:tr>
      <w:tr w:rsidR="00487993" w:rsidRPr="00BF63C5" w14:paraId="60FD15B2" w14:textId="77777777" w:rsidTr="006D50CF">
        <w:trPr>
          <w:trHeight w:val="759"/>
        </w:trPr>
        <w:tc>
          <w:tcPr>
            <w:tcW w:w="1785" w:type="dxa"/>
            <w:vMerge/>
          </w:tcPr>
          <w:p w14:paraId="15A74933" w14:textId="77777777" w:rsidR="00487993" w:rsidRPr="00BF63C5" w:rsidRDefault="00487993" w:rsidP="004C7093">
            <w:pPr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4DAFEB3D" w14:textId="77777777" w:rsidR="00487993" w:rsidRDefault="00487993" w:rsidP="004C7093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Favourable-risk</w:t>
            </w:r>
          </w:p>
          <w:p w14:paraId="70E06876" w14:textId="77777777" w:rsidR="00487993" w:rsidRPr="00BF63C5" w:rsidRDefault="00487993" w:rsidP="004C7093">
            <w:pPr>
              <w:jc w:val="center"/>
              <w:rPr>
                <w:rFonts w:eastAsia="Calibri" w:cs="Times New Roman"/>
                <w:b/>
                <w:sz w:val="22"/>
              </w:rPr>
            </w:pPr>
            <w:r>
              <w:rPr>
                <w:rFonts w:eastAsia="Calibri" w:cs="Times New Roman"/>
                <w:b/>
                <w:sz w:val="22"/>
              </w:rPr>
              <w:t>n=54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6C1466E2" w14:textId="67F3ACA4" w:rsidR="00487993" w:rsidRDefault="002A58E8" w:rsidP="004C709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40.6</w:t>
            </w:r>
          </w:p>
          <w:p w14:paraId="65BBDB38" w14:textId="0A330ECF" w:rsidR="00487993" w:rsidRPr="00BF63C5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(1</w:t>
            </w:r>
            <w:r w:rsidR="002A58E8">
              <w:rPr>
                <w:rFonts w:eastAsia="Calibri" w:cs="Times New Roman"/>
                <w:sz w:val="22"/>
              </w:rPr>
              <w:t>2.5</w:t>
            </w:r>
            <w:r>
              <w:rPr>
                <w:rFonts w:eastAsia="Calibri" w:cs="Times New Roman"/>
                <w:sz w:val="22"/>
              </w:rPr>
              <w:t>-NR)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553CEB" w14:textId="63CBDF02" w:rsidR="00487993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 w:rsidRPr="000B3639">
              <w:rPr>
                <w:rFonts w:eastAsia="Calibri" w:cs="Times New Roman"/>
                <w:sz w:val="22"/>
              </w:rPr>
              <w:t>10</w:t>
            </w:r>
            <w:r w:rsidR="002A58E8">
              <w:rPr>
                <w:rFonts w:eastAsia="Calibri" w:cs="Times New Roman"/>
                <w:sz w:val="22"/>
              </w:rPr>
              <w:t>5.3</w:t>
            </w:r>
          </w:p>
          <w:p w14:paraId="0E0EC4F0" w14:textId="1F373854" w:rsidR="00487993" w:rsidRPr="000B3639" w:rsidDel="006E1CB2" w:rsidRDefault="00487993" w:rsidP="004C7093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(2</w:t>
            </w:r>
            <w:r w:rsidR="002A58E8">
              <w:rPr>
                <w:rFonts w:eastAsia="Calibri" w:cs="Times New Roman"/>
                <w:sz w:val="22"/>
              </w:rPr>
              <w:t>0.6</w:t>
            </w:r>
            <w:r>
              <w:rPr>
                <w:rFonts w:eastAsia="Calibri" w:cs="Times New Roman"/>
                <w:sz w:val="22"/>
              </w:rPr>
              <w:t>-NR)</w:t>
            </w:r>
          </w:p>
        </w:tc>
      </w:tr>
    </w:tbl>
    <w:p w14:paraId="076B47B5" w14:textId="22F70B61" w:rsidR="00487993" w:rsidRDefault="00F452A5" w:rsidP="007F786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*</w:t>
      </w:r>
      <w:r w:rsidR="00A74EFE">
        <w:rPr>
          <w:rFonts w:cs="Times New Roman"/>
          <w:szCs w:val="24"/>
        </w:rPr>
        <w:t xml:space="preserve"> </w:t>
      </w:r>
      <w:r w:rsidR="00487993">
        <w:rPr>
          <w:rFonts w:cs="Times New Roman"/>
          <w:szCs w:val="24"/>
        </w:rPr>
        <w:t>HR=</w:t>
      </w:r>
      <w:r w:rsidR="00487993" w:rsidRPr="00487993">
        <w:rPr>
          <w:rFonts w:cs="Times New Roman"/>
          <w:szCs w:val="24"/>
        </w:rPr>
        <w:t>0.5</w:t>
      </w:r>
      <w:r w:rsidR="002A58E8">
        <w:rPr>
          <w:rFonts w:cs="Times New Roman"/>
          <w:szCs w:val="24"/>
        </w:rPr>
        <w:t>1</w:t>
      </w:r>
      <w:r w:rsidR="00487993">
        <w:rPr>
          <w:rFonts w:cs="Times New Roman"/>
          <w:szCs w:val="24"/>
        </w:rPr>
        <w:t xml:space="preserve"> (95% CI: </w:t>
      </w:r>
      <w:r w:rsidR="00487993" w:rsidRPr="00487993">
        <w:rPr>
          <w:rFonts w:cs="Times New Roman"/>
          <w:szCs w:val="24"/>
        </w:rPr>
        <w:t>0.3</w:t>
      </w:r>
      <w:r w:rsidR="002A58E8">
        <w:rPr>
          <w:rFonts w:cs="Times New Roman"/>
          <w:szCs w:val="24"/>
        </w:rPr>
        <w:t>5</w:t>
      </w:r>
      <w:r w:rsidR="00487993" w:rsidRPr="00487993">
        <w:rPr>
          <w:rFonts w:cs="Times New Roman"/>
          <w:szCs w:val="24"/>
        </w:rPr>
        <w:t>-0.</w:t>
      </w:r>
      <w:r w:rsidR="002A58E8">
        <w:rPr>
          <w:rFonts w:cs="Times New Roman"/>
          <w:szCs w:val="24"/>
        </w:rPr>
        <w:t>74</w:t>
      </w:r>
      <w:r w:rsidR="00487993">
        <w:rPr>
          <w:rFonts w:cs="Times New Roman"/>
          <w:szCs w:val="24"/>
        </w:rPr>
        <w:t xml:space="preserve">); </w:t>
      </w:r>
      <w:r w:rsidR="00487993" w:rsidRPr="00487993">
        <w:rPr>
          <w:rFonts w:cs="Times New Roman"/>
          <w:szCs w:val="24"/>
        </w:rPr>
        <w:t>p&lt;0.001</w:t>
      </w:r>
    </w:p>
    <w:p w14:paraId="363269A7" w14:textId="6548C5E8" w:rsidR="00487993" w:rsidRDefault="00487993" w:rsidP="007F786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**</w:t>
      </w:r>
      <w:r w:rsidR="00A74EF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HR=</w:t>
      </w:r>
      <w:r w:rsidRPr="00487993">
        <w:rPr>
          <w:rFonts w:cs="Times New Roman"/>
          <w:szCs w:val="24"/>
        </w:rPr>
        <w:t>0.4</w:t>
      </w:r>
      <w:r w:rsidR="002A58E8"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 </w:t>
      </w:r>
      <w:r w:rsidRPr="00487993">
        <w:rPr>
          <w:rFonts w:cs="Times New Roman"/>
          <w:szCs w:val="24"/>
        </w:rPr>
        <w:t>(</w:t>
      </w:r>
      <w:r>
        <w:rPr>
          <w:rFonts w:cs="Times New Roman"/>
          <w:szCs w:val="24"/>
        </w:rPr>
        <w:t xml:space="preserve">95% CI: </w:t>
      </w:r>
      <w:r w:rsidRPr="00487993">
        <w:rPr>
          <w:rFonts w:cs="Times New Roman"/>
          <w:szCs w:val="24"/>
        </w:rPr>
        <w:t>0.3</w:t>
      </w:r>
      <w:r w:rsidR="002A58E8">
        <w:rPr>
          <w:rFonts w:cs="Times New Roman"/>
          <w:szCs w:val="24"/>
        </w:rPr>
        <w:t>0</w:t>
      </w:r>
      <w:r w:rsidRPr="00487993">
        <w:rPr>
          <w:rFonts w:cs="Times New Roman"/>
          <w:szCs w:val="24"/>
        </w:rPr>
        <w:t>-0.</w:t>
      </w:r>
      <w:r w:rsidR="002A58E8">
        <w:rPr>
          <w:rFonts w:cs="Times New Roman"/>
          <w:szCs w:val="24"/>
        </w:rPr>
        <w:t>69</w:t>
      </w:r>
      <w:r w:rsidRPr="00487993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; </w:t>
      </w:r>
      <w:r w:rsidRPr="00487993">
        <w:rPr>
          <w:rFonts w:cs="Times New Roman"/>
          <w:szCs w:val="24"/>
        </w:rPr>
        <w:t>p&lt;0.001</w:t>
      </w:r>
    </w:p>
    <w:p w14:paraId="09A2027C" w14:textId="4881737B" w:rsidR="00F452A5" w:rsidRDefault="00487993" w:rsidP="00487993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***</w:t>
      </w:r>
      <w:r w:rsidR="00A74EFE">
        <w:rPr>
          <w:rFonts w:cs="Times New Roman"/>
          <w:szCs w:val="24"/>
        </w:rPr>
        <w:t xml:space="preserve"> </w:t>
      </w:r>
      <w:proofErr w:type="gramStart"/>
      <w:r w:rsidR="00F452A5">
        <w:rPr>
          <w:rFonts w:cs="Times New Roman"/>
          <w:szCs w:val="24"/>
        </w:rPr>
        <w:t>not</w:t>
      </w:r>
      <w:proofErr w:type="gramEnd"/>
      <w:r w:rsidR="00F452A5">
        <w:rPr>
          <w:rFonts w:cs="Times New Roman"/>
          <w:szCs w:val="24"/>
        </w:rPr>
        <w:t xml:space="preserve"> yet reached</w:t>
      </w:r>
    </w:p>
    <w:p w14:paraId="4677F101" w14:textId="138CEBDF" w:rsidR="007A1481" w:rsidRDefault="007A1481">
      <w:r>
        <w:br w:type="page"/>
      </w:r>
    </w:p>
    <w:p w14:paraId="5A21D388" w14:textId="25EE02D0" w:rsidR="00E0589E" w:rsidRPr="00E0589E" w:rsidRDefault="00E0589E" w:rsidP="007F7861">
      <w:pPr>
        <w:spacing w:after="0" w:line="240" w:lineRule="auto"/>
        <w:rPr>
          <w:rFonts w:cs="Times New Roman"/>
          <w:szCs w:val="24"/>
        </w:rPr>
      </w:pPr>
      <w:r w:rsidRPr="007F7861">
        <w:rPr>
          <w:rFonts w:cs="Times New Roman"/>
          <w:b/>
          <w:szCs w:val="24"/>
        </w:rPr>
        <w:lastRenderedPageBreak/>
        <w:t xml:space="preserve">Table </w:t>
      </w:r>
      <w:r w:rsidR="00DD1933">
        <w:rPr>
          <w:rFonts w:cs="Times New Roman"/>
          <w:b/>
          <w:szCs w:val="24"/>
        </w:rPr>
        <w:t>S</w:t>
      </w:r>
      <w:r w:rsidRPr="007F7861">
        <w:rPr>
          <w:rFonts w:cs="Times New Roman"/>
          <w:b/>
          <w:szCs w:val="24"/>
        </w:rPr>
        <w:t>4: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Effects of stratification by baseline neutrophil-to-lymphocyte ratio (NLR) or mid-</w:t>
      </w:r>
      <w:proofErr w:type="spellStart"/>
      <w:r>
        <w:rPr>
          <w:rFonts w:cs="Times New Roman"/>
          <w:szCs w:val="24"/>
        </w:rPr>
        <w:t>neoadjuvant</w:t>
      </w:r>
      <w:proofErr w:type="spellEnd"/>
      <w:r>
        <w:rPr>
          <w:rFonts w:cs="Times New Roman"/>
          <w:szCs w:val="24"/>
        </w:rPr>
        <w:t xml:space="preserve"> chemotherapy (NAC) NLR on outcomes (overall survival [OS] and disease-free survival [DFS]). Hazard ratios are adjusted for gender, stage of disease, and age at diagnosis</w:t>
      </w:r>
      <w:r w:rsidR="00A74EFE">
        <w:rPr>
          <w:rFonts w:cs="Times New Roman"/>
          <w:szCs w:val="24"/>
        </w:rPr>
        <w:t>, and estimated on stratified Cox regression models.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2393"/>
      </w:tblGrid>
      <w:tr w:rsidR="00E0589E" w:rsidRPr="00877727" w14:paraId="778BF0BC" w14:textId="77777777" w:rsidTr="007F7861">
        <w:tc>
          <w:tcPr>
            <w:tcW w:w="2393" w:type="dxa"/>
            <w:vAlign w:val="center"/>
          </w:tcPr>
          <w:p w14:paraId="52C7C2C7" w14:textId="77777777" w:rsidR="00E0589E" w:rsidRPr="00877727" w:rsidRDefault="00E0589E" w:rsidP="00C96E9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93" w:type="dxa"/>
            <w:vAlign w:val="center"/>
          </w:tcPr>
          <w:p w14:paraId="54883BEF" w14:textId="77777777" w:rsidR="00E0589E" w:rsidRPr="007F7861" w:rsidRDefault="00E0589E" w:rsidP="00C96E9B">
            <w:pPr>
              <w:jc w:val="center"/>
              <w:rPr>
                <w:rFonts w:cs="Times New Roman"/>
                <w:b/>
                <w:sz w:val="22"/>
              </w:rPr>
            </w:pPr>
            <w:r w:rsidRPr="007F7861">
              <w:rPr>
                <w:rFonts w:cs="Times New Roman"/>
                <w:b/>
                <w:sz w:val="22"/>
              </w:rPr>
              <w:t>DFS</w:t>
            </w:r>
          </w:p>
          <w:p w14:paraId="09703265" w14:textId="77777777" w:rsidR="00E0589E" w:rsidRPr="007F7861" w:rsidRDefault="00E0589E" w:rsidP="00C96E9B">
            <w:pPr>
              <w:jc w:val="center"/>
              <w:rPr>
                <w:rFonts w:cs="Times New Roman"/>
                <w:b/>
                <w:sz w:val="22"/>
              </w:rPr>
            </w:pPr>
            <w:r w:rsidRPr="007F7861">
              <w:rPr>
                <w:rFonts w:cs="Times New Roman"/>
                <w:b/>
                <w:sz w:val="22"/>
              </w:rPr>
              <w:t>HR</w:t>
            </w:r>
          </w:p>
          <w:p w14:paraId="3049F5C1" w14:textId="77777777" w:rsidR="00E0589E" w:rsidRPr="007F7861" w:rsidRDefault="00E0589E" w:rsidP="00C96E9B">
            <w:pPr>
              <w:jc w:val="center"/>
              <w:rPr>
                <w:rFonts w:cs="Times New Roman"/>
                <w:b/>
                <w:sz w:val="22"/>
              </w:rPr>
            </w:pPr>
            <w:r w:rsidRPr="007F7861">
              <w:rPr>
                <w:rFonts w:cs="Times New Roman"/>
                <w:b/>
                <w:sz w:val="22"/>
              </w:rPr>
              <w:t>(95% CI)</w:t>
            </w:r>
          </w:p>
          <w:p w14:paraId="2065B545" w14:textId="77777777" w:rsidR="00E0589E" w:rsidRPr="007F7861" w:rsidRDefault="00E0589E" w:rsidP="00C96E9B">
            <w:pPr>
              <w:jc w:val="center"/>
              <w:rPr>
                <w:rFonts w:cs="Times New Roman"/>
                <w:b/>
                <w:sz w:val="22"/>
              </w:rPr>
            </w:pPr>
            <w:r w:rsidRPr="007F7861">
              <w:rPr>
                <w:rFonts w:cs="Times New Roman"/>
                <w:b/>
                <w:sz w:val="22"/>
              </w:rPr>
              <w:t>p-value</w:t>
            </w:r>
          </w:p>
        </w:tc>
        <w:tc>
          <w:tcPr>
            <w:tcW w:w="2393" w:type="dxa"/>
            <w:vAlign w:val="center"/>
          </w:tcPr>
          <w:p w14:paraId="78E7EED5" w14:textId="77777777" w:rsidR="00E0589E" w:rsidRPr="007F7861" w:rsidRDefault="00E0589E" w:rsidP="00C96E9B">
            <w:pPr>
              <w:jc w:val="center"/>
              <w:rPr>
                <w:rFonts w:cs="Times New Roman"/>
                <w:b/>
                <w:sz w:val="22"/>
              </w:rPr>
            </w:pPr>
            <w:r w:rsidRPr="007F7861">
              <w:rPr>
                <w:rFonts w:cs="Times New Roman"/>
                <w:b/>
                <w:sz w:val="22"/>
              </w:rPr>
              <w:t>OS</w:t>
            </w:r>
          </w:p>
          <w:p w14:paraId="74C24841" w14:textId="77777777" w:rsidR="00E0589E" w:rsidRPr="007F7861" w:rsidRDefault="00E0589E" w:rsidP="00C96E9B">
            <w:pPr>
              <w:jc w:val="center"/>
              <w:rPr>
                <w:rFonts w:cs="Times New Roman"/>
                <w:b/>
                <w:sz w:val="22"/>
              </w:rPr>
            </w:pPr>
            <w:r w:rsidRPr="007F7861">
              <w:rPr>
                <w:rFonts w:cs="Times New Roman"/>
                <w:b/>
                <w:sz w:val="22"/>
              </w:rPr>
              <w:t>HR</w:t>
            </w:r>
          </w:p>
          <w:p w14:paraId="5C5ACE96" w14:textId="77777777" w:rsidR="00E0589E" w:rsidRPr="007F7861" w:rsidRDefault="00E0589E" w:rsidP="00C96E9B">
            <w:pPr>
              <w:jc w:val="center"/>
              <w:rPr>
                <w:rFonts w:cs="Times New Roman"/>
                <w:b/>
                <w:sz w:val="22"/>
              </w:rPr>
            </w:pPr>
            <w:r w:rsidRPr="007F7861">
              <w:rPr>
                <w:rFonts w:cs="Times New Roman"/>
                <w:b/>
                <w:sz w:val="22"/>
              </w:rPr>
              <w:t>(95% CI)</w:t>
            </w:r>
          </w:p>
          <w:p w14:paraId="22B43CC4" w14:textId="77777777" w:rsidR="00E0589E" w:rsidRPr="007F7861" w:rsidRDefault="00E0589E" w:rsidP="00C96E9B">
            <w:pPr>
              <w:jc w:val="center"/>
              <w:rPr>
                <w:rFonts w:cs="Times New Roman"/>
                <w:b/>
                <w:sz w:val="22"/>
              </w:rPr>
            </w:pPr>
            <w:r w:rsidRPr="007F7861">
              <w:rPr>
                <w:rFonts w:cs="Times New Roman"/>
                <w:b/>
                <w:sz w:val="22"/>
              </w:rPr>
              <w:t>p-value</w:t>
            </w:r>
          </w:p>
        </w:tc>
      </w:tr>
      <w:tr w:rsidR="00E0589E" w:rsidRPr="00877727" w14:paraId="288E4693" w14:textId="77777777" w:rsidTr="007F7861">
        <w:tc>
          <w:tcPr>
            <w:tcW w:w="2393" w:type="dxa"/>
            <w:vAlign w:val="center"/>
          </w:tcPr>
          <w:p w14:paraId="4E9F4BB7" w14:textId="77777777" w:rsidR="00E0589E" w:rsidRPr="007F7861" w:rsidRDefault="00E0589E" w:rsidP="00C96E9B">
            <w:pPr>
              <w:jc w:val="center"/>
              <w:rPr>
                <w:rFonts w:cs="Times New Roman"/>
                <w:b/>
                <w:sz w:val="22"/>
              </w:rPr>
            </w:pPr>
            <w:r w:rsidRPr="007F7861">
              <w:rPr>
                <w:rFonts w:cs="Times New Roman"/>
                <w:b/>
                <w:sz w:val="22"/>
              </w:rPr>
              <w:t>Mid-NAC NLR, stratified by baseline NLR</w:t>
            </w:r>
          </w:p>
        </w:tc>
        <w:tc>
          <w:tcPr>
            <w:tcW w:w="2393" w:type="dxa"/>
            <w:vAlign w:val="center"/>
          </w:tcPr>
          <w:p w14:paraId="6F3B0CEE" w14:textId="33DD4706" w:rsidR="00E0589E" w:rsidRDefault="00E0589E" w:rsidP="00C96E9B">
            <w:pPr>
              <w:jc w:val="center"/>
              <w:rPr>
                <w:rFonts w:cs="Times New Roman"/>
                <w:sz w:val="22"/>
              </w:rPr>
            </w:pPr>
            <w:r w:rsidRPr="00877727">
              <w:rPr>
                <w:rFonts w:cs="Times New Roman"/>
                <w:sz w:val="22"/>
              </w:rPr>
              <w:t>0.5</w:t>
            </w:r>
            <w:r w:rsidR="002A58E8">
              <w:rPr>
                <w:rFonts w:cs="Times New Roman"/>
                <w:sz w:val="22"/>
              </w:rPr>
              <w:t>6</w:t>
            </w:r>
            <w:r w:rsidRPr="00877727">
              <w:rPr>
                <w:rFonts w:cs="Times New Roman"/>
                <w:sz w:val="22"/>
              </w:rPr>
              <w:t xml:space="preserve"> </w:t>
            </w:r>
          </w:p>
          <w:p w14:paraId="2FDC822E" w14:textId="07276257" w:rsidR="00E0589E" w:rsidRDefault="00E0589E" w:rsidP="00C96E9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</w:t>
            </w:r>
            <w:r w:rsidRPr="00877727">
              <w:rPr>
                <w:rFonts w:cs="Times New Roman"/>
                <w:sz w:val="22"/>
              </w:rPr>
              <w:t>0.</w:t>
            </w:r>
            <w:r w:rsidR="002A58E8">
              <w:rPr>
                <w:rFonts w:cs="Times New Roman"/>
                <w:sz w:val="22"/>
              </w:rPr>
              <w:t>38</w:t>
            </w:r>
            <w:r w:rsidRPr="00877727">
              <w:rPr>
                <w:rFonts w:cs="Times New Roman"/>
                <w:sz w:val="22"/>
              </w:rPr>
              <w:t>-0.8</w:t>
            </w:r>
            <w:r w:rsidR="002A58E8">
              <w:rPr>
                <w:rFonts w:cs="Times New Roman"/>
                <w:sz w:val="22"/>
              </w:rPr>
              <w:t>3</w:t>
            </w:r>
            <w:r>
              <w:rPr>
                <w:rFonts w:cs="Times New Roman"/>
                <w:sz w:val="22"/>
              </w:rPr>
              <w:t>)</w:t>
            </w:r>
          </w:p>
          <w:p w14:paraId="50288937" w14:textId="0CF44FE4" w:rsidR="00E0589E" w:rsidRPr="00877727" w:rsidRDefault="00E0589E" w:rsidP="00C96E9B">
            <w:pPr>
              <w:jc w:val="center"/>
              <w:rPr>
                <w:rFonts w:cs="Times New Roman"/>
                <w:sz w:val="22"/>
              </w:rPr>
            </w:pPr>
            <w:r w:rsidRPr="00877727">
              <w:rPr>
                <w:rFonts w:cs="Times New Roman"/>
                <w:sz w:val="22"/>
              </w:rPr>
              <w:t>p</w:t>
            </w:r>
            <w:r w:rsidR="002A58E8" w:rsidRPr="00E0589E">
              <w:rPr>
                <w:rFonts w:cs="Times New Roman"/>
                <w:sz w:val="22"/>
              </w:rPr>
              <w:t>&lt;0.001</w:t>
            </w:r>
          </w:p>
        </w:tc>
        <w:tc>
          <w:tcPr>
            <w:tcW w:w="2393" w:type="dxa"/>
            <w:vAlign w:val="center"/>
          </w:tcPr>
          <w:p w14:paraId="0C9DDB82" w14:textId="13A99EB8" w:rsidR="00E0589E" w:rsidRDefault="00E0589E" w:rsidP="00E0589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 w:rsidRPr="00E0589E">
              <w:rPr>
                <w:rFonts w:cs="Times New Roman"/>
                <w:sz w:val="22"/>
              </w:rPr>
              <w:t>.5</w:t>
            </w:r>
            <w:r w:rsidR="002A58E8">
              <w:rPr>
                <w:rFonts w:cs="Times New Roman"/>
                <w:sz w:val="22"/>
              </w:rPr>
              <w:t>1</w:t>
            </w:r>
          </w:p>
          <w:p w14:paraId="3EA01351" w14:textId="00AC438D" w:rsidR="00E0589E" w:rsidRDefault="00E0589E" w:rsidP="00E0589E">
            <w:pPr>
              <w:jc w:val="center"/>
              <w:rPr>
                <w:rFonts w:cs="Times New Roman"/>
                <w:sz w:val="22"/>
              </w:rPr>
            </w:pPr>
            <w:r w:rsidRPr="00E0589E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(</w:t>
            </w:r>
            <w:r w:rsidRPr="00E0589E">
              <w:rPr>
                <w:rFonts w:cs="Times New Roman"/>
                <w:sz w:val="22"/>
              </w:rPr>
              <w:t>0.3</w:t>
            </w:r>
            <w:r w:rsidR="002A58E8">
              <w:rPr>
                <w:rFonts w:cs="Times New Roman"/>
                <w:sz w:val="22"/>
              </w:rPr>
              <w:t>3</w:t>
            </w:r>
            <w:r w:rsidRPr="00E0589E">
              <w:rPr>
                <w:rFonts w:cs="Times New Roman"/>
                <w:sz w:val="22"/>
              </w:rPr>
              <w:t>-0.7</w:t>
            </w:r>
            <w:r w:rsidR="002A58E8"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</w:rPr>
              <w:t>)</w:t>
            </w:r>
          </w:p>
          <w:p w14:paraId="3E24E5BD" w14:textId="66615252" w:rsidR="00E0589E" w:rsidRPr="00877727" w:rsidRDefault="00E0589E" w:rsidP="00E0589E">
            <w:pPr>
              <w:jc w:val="center"/>
              <w:rPr>
                <w:rFonts w:cs="Times New Roman"/>
                <w:sz w:val="22"/>
              </w:rPr>
            </w:pPr>
            <w:r w:rsidRPr="00E0589E">
              <w:rPr>
                <w:rFonts w:cs="Times New Roman"/>
                <w:sz w:val="22"/>
              </w:rPr>
              <w:t>p&lt;0.001</w:t>
            </w:r>
          </w:p>
        </w:tc>
      </w:tr>
      <w:tr w:rsidR="00E0589E" w:rsidRPr="00877727" w14:paraId="07EE9529" w14:textId="77777777" w:rsidTr="007F7861">
        <w:tc>
          <w:tcPr>
            <w:tcW w:w="2393" w:type="dxa"/>
            <w:vAlign w:val="center"/>
          </w:tcPr>
          <w:p w14:paraId="753630BE" w14:textId="77777777" w:rsidR="00E0589E" w:rsidRPr="007F7861" w:rsidRDefault="00E0589E" w:rsidP="00C96E9B">
            <w:pPr>
              <w:jc w:val="center"/>
              <w:rPr>
                <w:rFonts w:cs="Times New Roman"/>
                <w:b/>
                <w:sz w:val="22"/>
              </w:rPr>
            </w:pPr>
            <w:r w:rsidRPr="007F7861">
              <w:rPr>
                <w:rFonts w:cs="Times New Roman"/>
                <w:b/>
                <w:sz w:val="22"/>
              </w:rPr>
              <w:t>Baseline NLR, stratified by mid-NAC NLR</w:t>
            </w:r>
          </w:p>
        </w:tc>
        <w:tc>
          <w:tcPr>
            <w:tcW w:w="2393" w:type="dxa"/>
            <w:vAlign w:val="center"/>
          </w:tcPr>
          <w:p w14:paraId="171EF6EE" w14:textId="6BA8166B" w:rsidR="00E0589E" w:rsidRDefault="00E0589E" w:rsidP="00C96E9B">
            <w:pPr>
              <w:jc w:val="center"/>
              <w:rPr>
                <w:rFonts w:cs="Times New Roman"/>
                <w:sz w:val="22"/>
              </w:rPr>
            </w:pPr>
            <w:r w:rsidRPr="00E0589E">
              <w:rPr>
                <w:rFonts w:cs="Times New Roman"/>
                <w:sz w:val="22"/>
              </w:rPr>
              <w:t>0.7</w:t>
            </w:r>
            <w:r w:rsidR="002A58E8">
              <w:rPr>
                <w:rFonts w:cs="Times New Roman"/>
                <w:sz w:val="22"/>
              </w:rPr>
              <w:t>7</w:t>
            </w:r>
          </w:p>
          <w:p w14:paraId="414EBEB2" w14:textId="48919602" w:rsidR="00E0589E" w:rsidRDefault="00E0589E" w:rsidP="00C96E9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</w:t>
            </w:r>
            <w:r w:rsidRPr="00E0589E">
              <w:rPr>
                <w:rFonts w:cs="Times New Roman"/>
                <w:sz w:val="22"/>
              </w:rPr>
              <w:t>0.5</w:t>
            </w:r>
            <w:r w:rsidR="002A58E8">
              <w:rPr>
                <w:rFonts w:cs="Times New Roman"/>
                <w:sz w:val="22"/>
              </w:rPr>
              <w:t>3</w:t>
            </w:r>
            <w:r w:rsidRPr="00E0589E">
              <w:rPr>
                <w:rFonts w:cs="Times New Roman"/>
                <w:sz w:val="22"/>
              </w:rPr>
              <w:t>-1.1</w:t>
            </w:r>
            <w:r w:rsidR="002A58E8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)</w:t>
            </w:r>
          </w:p>
          <w:p w14:paraId="3AF8E3D5" w14:textId="1434A099" w:rsidR="00E0589E" w:rsidRPr="00877727" w:rsidRDefault="00E0589E" w:rsidP="00C96E9B">
            <w:pPr>
              <w:jc w:val="center"/>
              <w:rPr>
                <w:rFonts w:cs="Times New Roman"/>
                <w:sz w:val="22"/>
              </w:rPr>
            </w:pPr>
            <w:r w:rsidRPr="00E0589E">
              <w:rPr>
                <w:rFonts w:cs="Times New Roman"/>
                <w:sz w:val="22"/>
              </w:rPr>
              <w:t>p=0.1</w:t>
            </w:r>
            <w:r w:rsidR="002A58E8">
              <w:rPr>
                <w:rFonts w:cs="Times New Roman"/>
                <w:sz w:val="22"/>
              </w:rPr>
              <w:t>7</w:t>
            </w:r>
          </w:p>
        </w:tc>
        <w:tc>
          <w:tcPr>
            <w:tcW w:w="2393" w:type="dxa"/>
            <w:vAlign w:val="center"/>
          </w:tcPr>
          <w:p w14:paraId="0A85347E" w14:textId="4201C734" w:rsidR="00E0589E" w:rsidRDefault="00E0589E" w:rsidP="00C96E9B">
            <w:pPr>
              <w:jc w:val="center"/>
              <w:rPr>
                <w:rFonts w:cs="Times New Roman"/>
                <w:sz w:val="22"/>
              </w:rPr>
            </w:pPr>
            <w:r w:rsidRPr="00E0589E">
              <w:rPr>
                <w:rFonts w:cs="Times New Roman"/>
                <w:sz w:val="22"/>
              </w:rPr>
              <w:t>0.7</w:t>
            </w:r>
            <w:r w:rsidR="002A58E8">
              <w:rPr>
                <w:rFonts w:cs="Times New Roman"/>
                <w:sz w:val="22"/>
              </w:rPr>
              <w:t>1</w:t>
            </w:r>
          </w:p>
          <w:p w14:paraId="70AF8B5C" w14:textId="1C7C1FB0" w:rsidR="00E0589E" w:rsidRDefault="00E0589E" w:rsidP="00C96E9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</w:t>
            </w:r>
            <w:r w:rsidRPr="00E0589E">
              <w:rPr>
                <w:rFonts w:cs="Times New Roman"/>
                <w:sz w:val="22"/>
              </w:rPr>
              <w:t>0.4</w:t>
            </w:r>
            <w:r w:rsidR="002A58E8">
              <w:rPr>
                <w:rFonts w:cs="Times New Roman"/>
                <w:sz w:val="22"/>
              </w:rPr>
              <w:t>7</w:t>
            </w:r>
            <w:r w:rsidRPr="00E0589E">
              <w:rPr>
                <w:rFonts w:cs="Times New Roman"/>
                <w:sz w:val="22"/>
              </w:rPr>
              <w:t>-1.</w:t>
            </w:r>
            <w:r w:rsidR="002A58E8">
              <w:rPr>
                <w:rFonts w:cs="Times New Roman"/>
                <w:sz w:val="22"/>
              </w:rPr>
              <w:t>09</w:t>
            </w:r>
            <w:r>
              <w:rPr>
                <w:rFonts w:cs="Times New Roman"/>
                <w:sz w:val="22"/>
              </w:rPr>
              <w:t>)</w:t>
            </w:r>
          </w:p>
          <w:p w14:paraId="79493120" w14:textId="60D86985" w:rsidR="00E0589E" w:rsidRPr="00877727" w:rsidRDefault="00E0589E" w:rsidP="00C96E9B">
            <w:pPr>
              <w:jc w:val="center"/>
              <w:rPr>
                <w:rFonts w:cs="Times New Roman"/>
                <w:sz w:val="22"/>
              </w:rPr>
            </w:pPr>
            <w:r w:rsidRPr="00E0589E">
              <w:rPr>
                <w:rFonts w:cs="Times New Roman"/>
                <w:sz w:val="22"/>
              </w:rPr>
              <w:t>p=0.1</w:t>
            </w:r>
            <w:r w:rsidR="002A58E8">
              <w:rPr>
                <w:rFonts w:cs="Times New Roman"/>
                <w:sz w:val="22"/>
              </w:rPr>
              <w:t>2</w:t>
            </w:r>
          </w:p>
        </w:tc>
      </w:tr>
    </w:tbl>
    <w:p w14:paraId="20418B47" w14:textId="169DA971" w:rsidR="00C172A8" w:rsidRDefault="00C172A8" w:rsidP="007F7861">
      <w:pPr>
        <w:spacing w:after="0"/>
      </w:pPr>
    </w:p>
    <w:p w14:paraId="397A2499" w14:textId="77777777" w:rsidR="00C172A8" w:rsidRDefault="00C172A8">
      <w:r>
        <w:br w:type="page"/>
      </w:r>
    </w:p>
    <w:p w14:paraId="5B00137A" w14:textId="58185000" w:rsidR="00C172A8" w:rsidRPr="000B0D7B" w:rsidRDefault="00C172A8" w:rsidP="000B0D7B">
      <w:pPr>
        <w:tabs>
          <w:tab w:val="left" w:pos="2977"/>
        </w:tabs>
        <w:spacing w:after="0" w:line="240" w:lineRule="auto"/>
        <w:rPr>
          <w:rFonts w:eastAsia="Calibri" w:cs="Times New Roman"/>
          <w:b/>
          <w:szCs w:val="24"/>
        </w:rPr>
      </w:pPr>
      <w:r w:rsidRPr="00BF63C5">
        <w:rPr>
          <w:rFonts w:eastAsia="Calibri" w:cs="Times New Roman"/>
          <w:b/>
          <w:szCs w:val="24"/>
        </w:rPr>
        <w:lastRenderedPageBreak/>
        <w:t>T</w:t>
      </w:r>
      <w:r>
        <w:rPr>
          <w:rFonts w:eastAsia="Calibri" w:cs="Times New Roman"/>
          <w:b/>
          <w:szCs w:val="24"/>
        </w:rPr>
        <w:t>able S5</w:t>
      </w:r>
      <w:r w:rsidRPr="00BF63C5">
        <w:rPr>
          <w:rFonts w:eastAsia="Calibri" w:cs="Times New Roman"/>
          <w:b/>
          <w:szCs w:val="24"/>
        </w:rPr>
        <w:t xml:space="preserve">: </w:t>
      </w:r>
      <w:r w:rsidR="004006C7">
        <w:rPr>
          <w:rFonts w:eastAsia="Calibri" w:cs="Times New Roman"/>
          <w:szCs w:val="24"/>
        </w:rPr>
        <w:t>A la</w:t>
      </w:r>
      <w:r>
        <w:rPr>
          <w:rFonts w:eastAsia="Calibri" w:cs="Times New Roman"/>
          <w:szCs w:val="24"/>
        </w:rPr>
        <w:t>ndmark analysis of the p</w:t>
      </w:r>
      <w:r w:rsidRPr="00BF63C5">
        <w:rPr>
          <w:rFonts w:eastAsia="Calibri" w:cs="Times New Roman"/>
          <w:szCs w:val="24"/>
        </w:rPr>
        <w:t>rognostic role of the change in the neutrophil-to-lymphocyte ratio (NLR; four groups) on outcomes (disease-free survival [DFS] and overall survival [OS])</w:t>
      </w:r>
      <w:r>
        <w:rPr>
          <w:rFonts w:eastAsia="Calibri" w:cs="Times New Roman"/>
          <w:szCs w:val="24"/>
        </w:rPr>
        <w:t xml:space="preserve">. </w:t>
      </w:r>
      <w:r w:rsidR="000B0D7B">
        <w:rPr>
          <w:rFonts w:eastAsia="Calibri" w:cs="Times New Roman"/>
          <w:szCs w:val="24"/>
        </w:rPr>
        <w:t xml:space="preserve">Since the </w:t>
      </w:r>
      <w:r w:rsidR="000B0D7B" w:rsidRPr="000B0D7B">
        <w:rPr>
          <w:rFonts w:eastAsia="Calibri" w:cs="Times New Roman"/>
          <w:szCs w:val="24"/>
        </w:rPr>
        <w:t>mid-</w:t>
      </w:r>
      <w:proofErr w:type="spellStart"/>
      <w:r w:rsidR="000B0D7B">
        <w:rPr>
          <w:rFonts w:eastAsia="Calibri" w:cs="Times New Roman"/>
          <w:szCs w:val="24"/>
        </w:rPr>
        <w:t>neoadjuvant</w:t>
      </w:r>
      <w:proofErr w:type="spellEnd"/>
      <w:r w:rsidR="000B0D7B">
        <w:rPr>
          <w:rFonts w:eastAsia="Calibri" w:cs="Times New Roman"/>
          <w:szCs w:val="24"/>
        </w:rPr>
        <w:t xml:space="preserve"> chemotherapy (NAC)</w:t>
      </w:r>
      <w:r w:rsidR="000B0D7B" w:rsidRPr="000B0D7B">
        <w:rPr>
          <w:rFonts w:eastAsia="Calibri" w:cs="Times New Roman"/>
          <w:szCs w:val="24"/>
        </w:rPr>
        <w:t xml:space="preserve"> NLR was obtained after the</w:t>
      </w:r>
      <w:r w:rsidR="000B0D7B">
        <w:rPr>
          <w:rFonts w:eastAsia="Calibri" w:cs="Times New Roman"/>
          <w:szCs w:val="24"/>
        </w:rPr>
        <w:t xml:space="preserve"> </w:t>
      </w:r>
      <w:r w:rsidR="000B0D7B" w:rsidRPr="000B0D7B">
        <w:rPr>
          <w:rFonts w:eastAsia="Calibri" w:cs="Times New Roman"/>
          <w:szCs w:val="24"/>
        </w:rPr>
        <w:t>2nd cycle</w:t>
      </w:r>
      <w:r w:rsidR="000B0D7B">
        <w:rPr>
          <w:rFonts w:eastAsia="Calibri" w:cs="Times New Roman"/>
          <w:szCs w:val="24"/>
        </w:rPr>
        <w:t xml:space="preserve"> of NAC</w:t>
      </w:r>
      <w:r w:rsidR="000B0D7B" w:rsidRPr="000B0D7B">
        <w:rPr>
          <w:rFonts w:eastAsia="Calibri" w:cs="Times New Roman"/>
          <w:szCs w:val="24"/>
        </w:rPr>
        <w:t xml:space="preserve">, 2.5 months </w:t>
      </w:r>
      <w:r w:rsidR="000B0D7B">
        <w:rPr>
          <w:rFonts w:eastAsia="Calibri" w:cs="Times New Roman"/>
          <w:szCs w:val="24"/>
        </w:rPr>
        <w:t>were subtracted from</w:t>
      </w:r>
      <w:r w:rsidR="000B0D7B" w:rsidRPr="000B0D7B">
        <w:rPr>
          <w:rFonts w:eastAsia="Calibri" w:cs="Times New Roman"/>
          <w:szCs w:val="24"/>
        </w:rPr>
        <w:t xml:space="preserve"> the OS and DFS of</w:t>
      </w:r>
      <w:r w:rsidR="000B0D7B">
        <w:rPr>
          <w:rFonts w:eastAsia="Calibri" w:cs="Times New Roman"/>
          <w:szCs w:val="24"/>
        </w:rPr>
        <w:t xml:space="preserve"> </w:t>
      </w:r>
      <w:r w:rsidR="000B0D7B" w:rsidRPr="000B0D7B">
        <w:rPr>
          <w:rFonts w:eastAsia="Calibri" w:cs="Times New Roman"/>
          <w:szCs w:val="24"/>
        </w:rPr>
        <w:t>all patients</w:t>
      </w:r>
      <w:r w:rsidR="000B0D7B">
        <w:rPr>
          <w:rFonts w:eastAsia="Calibri" w:cs="Times New Roman"/>
          <w:szCs w:val="24"/>
        </w:rPr>
        <w:t xml:space="preserve">. </w:t>
      </w:r>
      <w:r w:rsidRPr="00BF63C5">
        <w:rPr>
          <w:rFonts w:eastAsia="Calibri" w:cs="Times New Roman"/>
          <w:szCs w:val="24"/>
        </w:rPr>
        <w:t>Hazard ratios are adjusted for gender, initial stage, and age at diagnosis, as compared with group HIGH to HIGH NLR.</w:t>
      </w:r>
    </w:p>
    <w:tbl>
      <w:tblPr>
        <w:tblStyle w:val="TableGrid1"/>
        <w:tblW w:w="6516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1559"/>
        <w:gridCol w:w="1276"/>
      </w:tblGrid>
      <w:tr w:rsidR="000616B8" w:rsidRPr="00BF63C5" w14:paraId="4F3FB81D" w14:textId="77777777" w:rsidTr="000616B8">
        <w:trPr>
          <w:trHeight w:val="587"/>
        </w:trPr>
        <w:tc>
          <w:tcPr>
            <w:tcW w:w="846" w:type="dxa"/>
          </w:tcPr>
          <w:p w14:paraId="2CF81274" w14:textId="77777777" w:rsidR="000616B8" w:rsidRPr="00BF63C5" w:rsidRDefault="000616B8" w:rsidP="003C337A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59" w:type="dxa"/>
            <w:vAlign w:val="bottom"/>
          </w:tcPr>
          <w:p w14:paraId="43E8AB88" w14:textId="77777777" w:rsidR="000616B8" w:rsidRDefault="000616B8" w:rsidP="003C337A">
            <w:pPr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BF63C5">
              <w:rPr>
                <w:rFonts w:eastAsia="Calibri" w:cs="Times New Roman"/>
                <w:b/>
                <w:bCs/>
                <w:sz w:val="22"/>
              </w:rPr>
              <w:t>DFS</w:t>
            </w:r>
            <w:r>
              <w:rPr>
                <w:rFonts w:eastAsia="Calibri" w:cs="Times New Roman"/>
                <w:b/>
                <w:bCs/>
                <w:sz w:val="22"/>
              </w:rPr>
              <w:t>,</w:t>
            </w:r>
          </w:p>
          <w:p w14:paraId="50094D82" w14:textId="77777777" w:rsidR="000616B8" w:rsidRDefault="000616B8" w:rsidP="003C337A">
            <w:pPr>
              <w:jc w:val="center"/>
              <w:rPr>
                <w:rFonts w:eastAsia="Calibri" w:cs="Times New Roman"/>
                <w:i/>
                <w:iCs/>
                <w:sz w:val="22"/>
              </w:rPr>
            </w:pPr>
            <w:r w:rsidRPr="00BF63C5">
              <w:rPr>
                <w:rFonts w:eastAsia="Calibri" w:cs="Times New Roman"/>
                <w:i/>
                <w:iCs/>
                <w:sz w:val="22"/>
              </w:rPr>
              <w:t>m</w:t>
            </w:r>
            <w:r>
              <w:rPr>
                <w:rFonts w:eastAsia="Calibri" w:cs="Times New Roman"/>
                <w:i/>
                <w:iCs/>
                <w:sz w:val="22"/>
              </w:rPr>
              <w:t>edian m</w:t>
            </w:r>
            <w:r w:rsidRPr="00BF63C5">
              <w:rPr>
                <w:rFonts w:eastAsia="Calibri" w:cs="Times New Roman"/>
                <w:i/>
                <w:iCs/>
                <w:sz w:val="22"/>
              </w:rPr>
              <w:t xml:space="preserve">onths </w:t>
            </w:r>
          </w:p>
          <w:p w14:paraId="0FEF4A8C" w14:textId="77777777" w:rsidR="000616B8" w:rsidRPr="00BF63C5" w:rsidRDefault="000616B8" w:rsidP="003C337A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BF63C5">
              <w:rPr>
                <w:rFonts w:eastAsia="Calibri" w:cs="Times New Roman"/>
                <w:i/>
                <w:iCs/>
                <w:sz w:val="22"/>
              </w:rPr>
              <w:t>(95% CI)</w:t>
            </w:r>
          </w:p>
        </w:tc>
        <w:tc>
          <w:tcPr>
            <w:tcW w:w="1276" w:type="dxa"/>
            <w:vAlign w:val="bottom"/>
          </w:tcPr>
          <w:p w14:paraId="6A0B99EC" w14:textId="77777777" w:rsidR="000616B8" w:rsidRPr="00BF63C5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 w:rsidRPr="00BF63C5">
              <w:rPr>
                <w:rFonts w:eastAsia="Calibri" w:cs="Times New Roman"/>
                <w:sz w:val="22"/>
              </w:rPr>
              <w:t>HR</w:t>
            </w:r>
          </w:p>
          <w:p w14:paraId="5A1CF45C" w14:textId="77777777" w:rsidR="000616B8" w:rsidRPr="00BF63C5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 w:rsidRPr="00BF63C5">
              <w:rPr>
                <w:rFonts w:eastAsia="Calibri" w:cs="Times New Roman"/>
                <w:sz w:val="22"/>
              </w:rPr>
              <w:t>(95% CI)</w:t>
            </w:r>
          </w:p>
          <w:p w14:paraId="23D75067" w14:textId="77777777" w:rsidR="000616B8" w:rsidRPr="00BF63C5" w:rsidRDefault="000616B8" w:rsidP="003C337A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BF63C5">
              <w:rPr>
                <w:rFonts w:eastAsia="Calibri" w:cs="Times New Roman"/>
                <w:sz w:val="22"/>
              </w:rPr>
              <w:t>p-value</w:t>
            </w:r>
          </w:p>
        </w:tc>
        <w:tc>
          <w:tcPr>
            <w:tcW w:w="1559" w:type="dxa"/>
            <w:vAlign w:val="bottom"/>
          </w:tcPr>
          <w:p w14:paraId="1634573D" w14:textId="77777777" w:rsidR="000616B8" w:rsidRDefault="000616B8" w:rsidP="003C337A">
            <w:pPr>
              <w:jc w:val="center"/>
              <w:rPr>
                <w:rFonts w:eastAsia="Calibri" w:cs="Times New Roman"/>
                <w:b/>
                <w:i/>
                <w:iCs/>
                <w:sz w:val="22"/>
              </w:rPr>
            </w:pPr>
            <w:r w:rsidRPr="00DC2FE8">
              <w:rPr>
                <w:rFonts w:eastAsia="Calibri" w:cs="Times New Roman"/>
                <w:b/>
                <w:bCs/>
                <w:sz w:val="22"/>
              </w:rPr>
              <w:t>OS</w:t>
            </w:r>
            <w:r>
              <w:rPr>
                <w:rFonts w:eastAsia="Calibri" w:cs="Times New Roman"/>
                <w:b/>
                <w:i/>
                <w:iCs/>
                <w:sz w:val="22"/>
              </w:rPr>
              <w:t>,</w:t>
            </w:r>
          </w:p>
          <w:p w14:paraId="71036E23" w14:textId="77777777" w:rsidR="000616B8" w:rsidRPr="00831C53" w:rsidRDefault="000616B8" w:rsidP="003C337A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6D50CF">
              <w:rPr>
                <w:rFonts w:eastAsia="Calibri" w:cs="Times New Roman"/>
                <w:i/>
                <w:iCs/>
                <w:sz w:val="22"/>
              </w:rPr>
              <w:t xml:space="preserve">median </w:t>
            </w:r>
            <w:r w:rsidRPr="00DC2FE8">
              <w:rPr>
                <w:rFonts w:eastAsia="Calibri" w:cs="Times New Roman"/>
                <w:i/>
                <w:iCs/>
                <w:sz w:val="22"/>
              </w:rPr>
              <w:t>months (95% CI)</w:t>
            </w:r>
          </w:p>
        </w:tc>
        <w:tc>
          <w:tcPr>
            <w:tcW w:w="1276" w:type="dxa"/>
            <w:vAlign w:val="bottom"/>
          </w:tcPr>
          <w:p w14:paraId="2BA530A6" w14:textId="77777777" w:rsidR="000616B8" w:rsidRPr="00BF63C5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 w:rsidRPr="00BF63C5">
              <w:rPr>
                <w:rFonts w:eastAsia="Calibri" w:cs="Times New Roman"/>
                <w:sz w:val="22"/>
              </w:rPr>
              <w:t>HR</w:t>
            </w:r>
          </w:p>
          <w:p w14:paraId="7B481490" w14:textId="77777777" w:rsidR="000616B8" w:rsidRPr="00BF63C5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 w:rsidRPr="00BF63C5">
              <w:rPr>
                <w:rFonts w:eastAsia="Calibri" w:cs="Times New Roman"/>
                <w:sz w:val="22"/>
              </w:rPr>
              <w:t>(95% CI)</w:t>
            </w:r>
          </w:p>
          <w:p w14:paraId="1749C45D" w14:textId="77777777" w:rsidR="000616B8" w:rsidRPr="00BF63C5" w:rsidRDefault="000616B8" w:rsidP="003C337A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BF63C5">
              <w:rPr>
                <w:rFonts w:eastAsia="Calibri" w:cs="Times New Roman"/>
                <w:sz w:val="22"/>
              </w:rPr>
              <w:t>p-value</w:t>
            </w:r>
          </w:p>
        </w:tc>
      </w:tr>
      <w:tr w:rsidR="000616B8" w:rsidRPr="00BF63C5" w14:paraId="06489F77" w14:textId="77777777" w:rsidTr="000616B8">
        <w:trPr>
          <w:trHeight w:val="836"/>
        </w:trPr>
        <w:tc>
          <w:tcPr>
            <w:tcW w:w="846" w:type="dxa"/>
            <w:shd w:val="clear" w:color="auto" w:fill="auto"/>
            <w:vAlign w:val="bottom"/>
          </w:tcPr>
          <w:p w14:paraId="5A870966" w14:textId="77777777" w:rsidR="000616B8" w:rsidRPr="00BF63C5" w:rsidRDefault="000616B8" w:rsidP="003C337A">
            <w:pPr>
              <w:rPr>
                <w:rFonts w:eastAsia="Calibri" w:cs="Times New Roman"/>
                <w:b/>
                <w:bCs/>
                <w:sz w:val="22"/>
              </w:rPr>
            </w:pPr>
            <w:r w:rsidRPr="00BF63C5">
              <w:rPr>
                <w:rFonts w:eastAsia="Calibri" w:cs="Times New Roman"/>
                <w:b/>
                <w:bCs/>
                <w:sz w:val="22"/>
              </w:rPr>
              <w:t>HIGH to HIGH</w:t>
            </w:r>
          </w:p>
          <w:p w14:paraId="0980783B" w14:textId="77777777" w:rsidR="000616B8" w:rsidRPr="00BF63C5" w:rsidRDefault="000616B8" w:rsidP="003C337A">
            <w:pPr>
              <w:rPr>
                <w:rFonts w:eastAsia="Calibri" w:cs="Times New Roman"/>
                <w:b/>
                <w:bCs/>
                <w:sz w:val="22"/>
              </w:rPr>
            </w:pPr>
            <w:r w:rsidRPr="00BF63C5">
              <w:rPr>
                <w:rFonts w:eastAsia="Calibri" w:cs="Times New Roman"/>
                <w:b/>
                <w:bCs/>
                <w:sz w:val="22"/>
              </w:rPr>
              <w:t>n=95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9131AC" w14:textId="1DE44492" w:rsidR="000616B8" w:rsidRPr="00DC2FE8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7.5</w:t>
            </w:r>
            <w:r w:rsidRPr="00DC2FE8">
              <w:rPr>
                <w:rFonts w:eastAsia="Calibri" w:cs="Times New Roman"/>
                <w:sz w:val="22"/>
              </w:rPr>
              <w:t xml:space="preserve"> </w:t>
            </w:r>
          </w:p>
          <w:p w14:paraId="7D2B5CD6" w14:textId="5E148300" w:rsidR="000616B8" w:rsidRPr="00DC2FE8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 w:rsidRPr="00DC2FE8">
              <w:rPr>
                <w:rFonts w:eastAsia="Calibri" w:cs="Times New Roman"/>
                <w:sz w:val="22"/>
              </w:rPr>
              <w:t>(</w:t>
            </w:r>
            <w:r>
              <w:rPr>
                <w:rFonts w:eastAsia="Calibri" w:cs="Times New Roman"/>
                <w:sz w:val="22"/>
              </w:rPr>
              <w:t>6.1</w:t>
            </w:r>
            <w:r w:rsidRPr="00DC2FE8">
              <w:rPr>
                <w:rFonts w:eastAsia="Calibri" w:cs="Times New Roman"/>
                <w:sz w:val="22"/>
              </w:rPr>
              <w:t>-2</w:t>
            </w:r>
            <w:r>
              <w:rPr>
                <w:rFonts w:eastAsia="Calibri" w:cs="Times New Roman"/>
                <w:sz w:val="22"/>
              </w:rPr>
              <w:t>4.1</w:t>
            </w:r>
            <w:r w:rsidRPr="00DC2FE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57748" w14:textId="77777777" w:rsidR="000616B8" w:rsidRPr="006D50CF" w:rsidDel="006E1CB2" w:rsidRDefault="000616B8" w:rsidP="003C337A">
            <w:pPr>
              <w:jc w:val="center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0DAA40" w14:textId="79D756FE" w:rsidR="000616B8" w:rsidRPr="00DC2FE8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14.4</w:t>
            </w:r>
            <w:r w:rsidRPr="00DC2FE8">
              <w:rPr>
                <w:rFonts w:eastAsia="Calibri" w:cs="Times New Roman"/>
                <w:sz w:val="22"/>
              </w:rPr>
              <w:t xml:space="preserve"> </w:t>
            </w:r>
          </w:p>
          <w:p w14:paraId="5F49095A" w14:textId="00CBEC59" w:rsidR="000616B8" w:rsidRPr="00DC2FE8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 w:rsidRPr="00DC2FE8">
              <w:rPr>
                <w:rFonts w:eastAsia="Calibri" w:cs="Times New Roman"/>
                <w:sz w:val="22"/>
              </w:rPr>
              <w:t>(1</w:t>
            </w:r>
            <w:r>
              <w:rPr>
                <w:rFonts w:eastAsia="Calibri" w:cs="Times New Roman"/>
                <w:sz w:val="22"/>
              </w:rPr>
              <w:t>0.6</w:t>
            </w:r>
            <w:r w:rsidRPr="00DC2FE8">
              <w:rPr>
                <w:rFonts w:eastAsia="Calibri" w:cs="Times New Roman"/>
                <w:sz w:val="22"/>
              </w:rPr>
              <w:t>-</w:t>
            </w:r>
            <w:r>
              <w:rPr>
                <w:rFonts w:eastAsia="Calibri" w:cs="Times New Roman"/>
                <w:sz w:val="22"/>
              </w:rPr>
              <w:t>27.3</w:t>
            </w:r>
            <w:r w:rsidRPr="00DC2FE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F8B311" w14:textId="77777777" w:rsidR="000616B8" w:rsidRPr="006D50CF" w:rsidDel="006E1CB2" w:rsidRDefault="000616B8" w:rsidP="003C337A">
            <w:pPr>
              <w:jc w:val="center"/>
              <w:rPr>
                <w:rFonts w:eastAsia="Calibri" w:cs="Times New Roman"/>
                <w:sz w:val="22"/>
                <w:highlight w:val="yellow"/>
              </w:rPr>
            </w:pPr>
          </w:p>
        </w:tc>
      </w:tr>
      <w:tr w:rsidR="000616B8" w:rsidRPr="00BF63C5" w14:paraId="1B0D1EC8" w14:textId="77777777" w:rsidTr="000616B8">
        <w:trPr>
          <w:trHeight w:val="1012"/>
        </w:trPr>
        <w:tc>
          <w:tcPr>
            <w:tcW w:w="846" w:type="dxa"/>
            <w:shd w:val="clear" w:color="auto" w:fill="auto"/>
            <w:vAlign w:val="bottom"/>
          </w:tcPr>
          <w:p w14:paraId="2B1A3920" w14:textId="77777777" w:rsidR="000616B8" w:rsidRPr="00BF63C5" w:rsidRDefault="000616B8" w:rsidP="003C337A">
            <w:pPr>
              <w:rPr>
                <w:rFonts w:eastAsia="Calibri" w:cs="Times New Roman"/>
                <w:b/>
                <w:bCs/>
                <w:sz w:val="22"/>
              </w:rPr>
            </w:pPr>
            <w:r w:rsidRPr="00BF63C5">
              <w:rPr>
                <w:rFonts w:eastAsia="Calibri" w:cs="Times New Roman"/>
                <w:b/>
                <w:bCs/>
                <w:sz w:val="22"/>
              </w:rPr>
              <w:t>HIGH to LOW</w:t>
            </w:r>
          </w:p>
          <w:p w14:paraId="280E5080" w14:textId="77777777" w:rsidR="000616B8" w:rsidRPr="00BF63C5" w:rsidRDefault="000616B8" w:rsidP="003C337A">
            <w:pPr>
              <w:rPr>
                <w:rFonts w:eastAsia="Calibri" w:cs="Times New Roman"/>
                <w:sz w:val="22"/>
              </w:rPr>
            </w:pPr>
            <w:r w:rsidRPr="00BF63C5">
              <w:rPr>
                <w:rFonts w:eastAsia="Calibri" w:cs="Times New Roman"/>
                <w:b/>
                <w:bCs/>
                <w:sz w:val="22"/>
              </w:rPr>
              <w:t>n=43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330A1A" w14:textId="0617D546" w:rsidR="000616B8" w:rsidRPr="00DC2FE8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33.7</w:t>
            </w:r>
            <w:r w:rsidRPr="00DC2FE8">
              <w:rPr>
                <w:rFonts w:eastAsia="Calibri" w:cs="Times New Roman"/>
                <w:sz w:val="22"/>
              </w:rPr>
              <w:t xml:space="preserve"> </w:t>
            </w:r>
          </w:p>
          <w:p w14:paraId="69176BD9" w14:textId="509F57EE" w:rsidR="000616B8" w:rsidRPr="00DC2FE8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 w:rsidRPr="00DC2FE8">
              <w:rPr>
                <w:rFonts w:eastAsia="Calibri" w:cs="Times New Roman"/>
                <w:sz w:val="22"/>
              </w:rPr>
              <w:t>(</w:t>
            </w:r>
            <w:r>
              <w:rPr>
                <w:rFonts w:eastAsia="Calibri" w:cs="Times New Roman"/>
                <w:sz w:val="22"/>
              </w:rPr>
              <w:t>15.2</w:t>
            </w:r>
            <w:r w:rsidRPr="00DC2FE8">
              <w:rPr>
                <w:rFonts w:eastAsia="Calibri" w:cs="Times New Roman"/>
                <w:sz w:val="22"/>
              </w:rPr>
              <w:t>-NR)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914CF5" w14:textId="69F1E203" w:rsidR="000616B8" w:rsidRPr="00DC2FE8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 w:rsidRPr="00DC2FE8">
              <w:rPr>
                <w:rFonts w:eastAsia="Calibri" w:cs="Times New Roman"/>
                <w:sz w:val="22"/>
              </w:rPr>
              <w:t>0.5</w:t>
            </w:r>
            <w:r>
              <w:rPr>
                <w:rFonts w:eastAsia="Calibri" w:cs="Times New Roman"/>
                <w:sz w:val="22"/>
              </w:rPr>
              <w:t>3</w:t>
            </w:r>
          </w:p>
          <w:p w14:paraId="5B4226C6" w14:textId="77777777" w:rsidR="000616B8" w:rsidRPr="00DC2FE8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 w:rsidRPr="00DC2FE8">
              <w:rPr>
                <w:rFonts w:eastAsia="Calibri" w:cs="Times New Roman"/>
                <w:sz w:val="22"/>
              </w:rPr>
              <w:t>(0.3</w:t>
            </w:r>
            <w:r>
              <w:rPr>
                <w:rFonts w:eastAsia="Calibri" w:cs="Times New Roman"/>
                <w:sz w:val="22"/>
              </w:rPr>
              <w:t>1</w:t>
            </w:r>
            <w:r w:rsidRPr="00DC2FE8">
              <w:rPr>
                <w:rFonts w:eastAsia="Calibri" w:cs="Times New Roman"/>
                <w:sz w:val="22"/>
              </w:rPr>
              <w:t>-</w:t>
            </w:r>
            <w:r>
              <w:rPr>
                <w:rFonts w:eastAsia="Calibri" w:cs="Times New Roman"/>
                <w:sz w:val="22"/>
              </w:rPr>
              <w:t>0.90</w:t>
            </w:r>
            <w:r w:rsidRPr="00DC2FE8">
              <w:rPr>
                <w:rFonts w:eastAsia="Calibri" w:cs="Times New Roman"/>
                <w:sz w:val="22"/>
              </w:rPr>
              <w:t>)</w:t>
            </w:r>
          </w:p>
          <w:p w14:paraId="13D6569E" w14:textId="77777777" w:rsidR="000616B8" w:rsidRPr="00DC2FE8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 w:rsidRPr="00DC2FE8">
              <w:rPr>
                <w:rFonts w:eastAsia="Calibri" w:cs="Times New Roman"/>
                <w:sz w:val="22"/>
              </w:rPr>
              <w:t>p=0.0</w:t>
            </w:r>
            <w:r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C5B953" w14:textId="188AC0F7" w:rsidR="000616B8" w:rsidRPr="00DC2FE8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38.4</w:t>
            </w:r>
            <w:r w:rsidRPr="00DC2FE8">
              <w:rPr>
                <w:rFonts w:eastAsia="Calibri" w:cs="Times New Roman"/>
                <w:sz w:val="22"/>
              </w:rPr>
              <w:t xml:space="preserve"> </w:t>
            </w:r>
          </w:p>
          <w:p w14:paraId="5C637B65" w14:textId="53536454" w:rsidR="000616B8" w:rsidRPr="00DC2FE8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 w:rsidRPr="00DC2FE8">
              <w:rPr>
                <w:rFonts w:eastAsia="Calibri" w:cs="Times New Roman"/>
                <w:sz w:val="22"/>
              </w:rPr>
              <w:t>(</w:t>
            </w:r>
            <w:r>
              <w:rPr>
                <w:rFonts w:eastAsia="Calibri" w:cs="Times New Roman"/>
                <w:sz w:val="22"/>
              </w:rPr>
              <w:t>20.1</w:t>
            </w:r>
            <w:r w:rsidRPr="00DC2FE8">
              <w:rPr>
                <w:rFonts w:eastAsia="Calibri" w:cs="Times New Roman"/>
                <w:sz w:val="22"/>
              </w:rPr>
              <w:t>-NR)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81AE26" w14:textId="77777777" w:rsidR="000616B8" w:rsidRPr="00DC2FE8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 w:rsidRPr="00DC2FE8">
              <w:rPr>
                <w:rFonts w:eastAsia="Calibri" w:cs="Times New Roman"/>
                <w:sz w:val="22"/>
              </w:rPr>
              <w:t>0.</w:t>
            </w:r>
            <w:r>
              <w:rPr>
                <w:rFonts w:eastAsia="Calibri" w:cs="Times New Roman"/>
                <w:sz w:val="22"/>
              </w:rPr>
              <w:t>49</w:t>
            </w:r>
          </w:p>
          <w:p w14:paraId="5D02ED8D" w14:textId="77777777" w:rsidR="000616B8" w:rsidRPr="00DC2FE8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 w:rsidRPr="00DC2FE8">
              <w:rPr>
                <w:rFonts w:eastAsia="Calibri" w:cs="Times New Roman"/>
                <w:sz w:val="22"/>
              </w:rPr>
              <w:t>(0.2</w:t>
            </w:r>
            <w:r>
              <w:rPr>
                <w:rFonts w:eastAsia="Calibri" w:cs="Times New Roman"/>
                <w:sz w:val="22"/>
              </w:rPr>
              <w:t>7</w:t>
            </w:r>
            <w:r w:rsidRPr="00DC2FE8">
              <w:rPr>
                <w:rFonts w:eastAsia="Calibri" w:cs="Times New Roman"/>
                <w:sz w:val="22"/>
              </w:rPr>
              <w:t>-0.</w:t>
            </w:r>
            <w:r>
              <w:rPr>
                <w:rFonts w:eastAsia="Calibri" w:cs="Times New Roman"/>
                <w:sz w:val="22"/>
              </w:rPr>
              <w:t>87</w:t>
            </w:r>
            <w:r w:rsidRPr="00DC2FE8">
              <w:rPr>
                <w:rFonts w:eastAsia="Calibri" w:cs="Times New Roman"/>
                <w:sz w:val="22"/>
              </w:rPr>
              <w:t>)</w:t>
            </w:r>
          </w:p>
          <w:p w14:paraId="54601CE7" w14:textId="77777777" w:rsidR="000616B8" w:rsidRPr="00DC2FE8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 w:rsidRPr="00DC2FE8">
              <w:rPr>
                <w:rFonts w:eastAsia="Calibri" w:cs="Times New Roman"/>
                <w:sz w:val="22"/>
              </w:rPr>
              <w:t>p=0.0</w:t>
            </w:r>
            <w:r>
              <w:rPr>
                <w:rFonts w:eastAsia="Calibri" w:cs="Times New Roman"/>
                <w:sz w:val="22"/>
              </w:rPr>
              <w:t>1</w:t>
            </w:r>
          </w:p>
        </w:tc>
      </w:tr>
      <w:tr w:rsidR="000616B8" w:rsidRPr="00BF63C5" w14:paraId="5F38D0AF" w14:textId="77777777" w:rsidTr="000616B8">
        <w:trPr>
          <w:trHeight w:val="1012"/>
        </w:trPr>
        <w:tc>
          <w:tcPr>
            <w:tcW w:w="846" w:type="dxa"/>
            <w:vAlign w:val="bottom"/>
          </w:tcPr>
          <w:p w14:paraId="61629008" w14:textId="77777777" w:rsidR="000616B8" w:rsidRPr="00BF63C5" w:rsidRDefault="000616B8" w:rsidP="003C337A">
            <w:pPr>
              <w:rPr>
                <w:rFonts w:eastAsia="Calibri" w:cs="Times New Roman"/>
                <w:b/>
                <w:bCs/>
                <w:sz w:val="22"/>
              </w:rPr>
            </w:pPr>
            <w:r w:rsidRPr="00BF63C5">
              <w:rPr>
                <w:rFonts w:eastAsia="Calibri" w:cs="Times New Roman"/>
                <w:b/>
                <w:bCs/>
                <w:sz w:val="22"/>
              </w:rPr>
              <w:t>LOW to HIGH</w:t>
            </w:r>
          </w:p>
          <w:p w14:paraId="1D3C77A6" w14:textId="77777777" w:rsidR="000616B8" w:rsidRPr="00BF63C5" w:rsidRDefault="000616B8" w:rsidP="003C337A">
            <w:pPr>
              <w:rPr>
                <w:rFonts w:eastAsia="Calibri" w:cs="Times New Roman"/>
                <w:sz w:val="22"/>
              </w:rPr>
            </w:pPr>
            <w:r w:rsidRPr="00BF63C5">
              <w:rPr>
                <w:rFonts w:eastAsia="Calibri" w:cs="Times New Roman"/>
                <w:b/>
                <w:bCs/>
                <w:sz w:val="22"/>
              </w:rPr>
              <w:t>n=52</w:t>
            </w:r>
          </w:p>
        </w:tc>
        <w:tc>
          <w:tcPr>
            <w:tcW w:w="1559" w:type="dxa"/>
            <w:vAlign w:val="center"/>
          </w:tcPr>
          <w:p w14:paraId="33C6CEA2" w14:textId="453412E6" w:rsidR="000616B8" w:rsidRPr="00DC2FE8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 w:rsidRPr="00DC2FE8">
              <w:rPr>
                <w:rFonts w:eastAsia="Calibri" w:cs="Times New Roman"/>
                <w:sz w:val="22"/>
              </w:rPr>
              <w:t>2</w:t>
            </w:r>
            <w:r>
              <w:rPr>
                <w:rFonts w:eastAsia="Calibri" w:cs="Times New Roman"/>
                <w:sz w:val="22"/>
              </w:rPr>
              <w:t>1.1</w:t>
            </w:r>
            <w:r w:rsidRPr="00DC2FE8">
              <w:rPr>
                <w:rFonts w:eastAsia="Calibri" w:cs="Times New Roman"/>
                <w:sz w:val="22"/>
              </w:rPr>
              <w:t xml:space="preserve"> </w:t>
            </w:r>
          </w:p>
          <w:p w14:paraId="6CF1E096" w14:textId="5DF07ADD" w:rsidR="000616B8" w:rsidRPr="00DC2FE8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 w:rsidRPr="00DC2FE8">
              <w:rPr>
                <w:rFonts w:eastAsia="Calibri" w:cs="Times New Roman"/>
                <w:sz w:val="22"/>
              </w:rPr>
              <w:t>(</w:t>
            </w:r>
            <w:r>
              <w:rPr>
                <w:rFonts w:eastAsia="Calibri" w:cs="Times New Roman"/>
                <w:sz w:val="22"/>
              </w:rPr>
              <w:t>8.2</w:t>
            </w:r>
            <w:r w:rsidRPr="00DC2FE8">
              <w:rPr>
                <w:rFonts w:eastAsia="Calibri" w:cs="Times New Roman"/>
                <w:sz w:val="22"/>
              </w:rPr>
              <w:t>-NR)</w:t>
            </w:r>
          </w:p>
        </w:tc>
        <w:tc>
          <w:tcPr>
            <w:tcW w:w="1276" w:type="dxa"/>
            <w:vAlign w:val="center"/>
          </w:tcPr>
          <w:p w14:paraId="1641BC20" w14:textId="48E132A5" w:rsidR="000616B8" w:rsidRPr="00DC2FE8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 w:rsidRPr="00DC2FE8">
              <w:rPr>
                <w:rFonts w:eastAsia="Calibri" w:cs="Times New Roman"/>
                <w:sz w:val="22"/>
              </w:rPr>
              <w:t>0.7</w:t>
            </w:r>
            <w:r>
              <w:rPr>
                <w:rFonts w:eastAsia="Calibri" w:cs="Times New Roman"/>
                <w:sz w:val="22"/>
              </w:rPr>
              <w:t>2</w:t>
            </w:r>
          </w:p>
          <w:p w14:paraId="72DAE52C" w14:textId="77777777" w:rsidR="000616B8" w:rsidRPr="00DC2FE8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 w:rsidRPr="00DC2FE8">
              <w:rPr>
                <w:rFonts w:eastAsia="Calibri" w:cs="Times New Roman"/>
                <w:sz w:val="22"/>
              </w:rPr>
              <w:t>(0.4</w:t>
            </w:r>
            <w:r>
              <w:rPr>
                <w:rFonts w:eastAsia="Calibri" w:cs="Times New Roman"/>
                <w:sz w:val="22"/>
              </w:rPr>
              <w:t>2</w:t>
            </w:r>
            <w:r w:rsidRPr="00DC2FE8">
              <w:rPr>
                <w:rFonts w:eastAsia="Calibri" w:cs="Times New Roman"/>
                <w:sz w:val="22"/>
              </w:rPr>
              <w:t>-1.2</w:t>
            </w:r>
            <w:r>
              <w:rPr>
                <w:rFonts w:eastAsia="Calibri" w:cs="Times New Roman"/>
                <w:sz w:val="22"/>
              </w:rPr>
              <w:t>4</w:t>
            </w:r>
            <w:r w:rsidRPr="00DC2FE8">
              <w:rPr>
                <w:rFonts w:eastAsia="Calibri" w:cs="Times New Roman"/>
                <w:sz w:val="22"/>
              </w:rPr>
              <w:t>)</w:t>
            </w:r>
          </w:p>
          <w:p w14:paraId="5296C91C" w14:textId="77777777" w:rsidR="000616B8" w:rsidRPr="00DC2FE8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 w:rsidRPr="00DC2FE8">
              <w:rPr>
                <w:rFonts w:eastAsia="Calibri" w:cs="Times New Roman"/>
                <w:sz w:val="22"/>
              </w:rPr>
              <w:t>p=0.</w:t>
            </w:r>
            <w:r>
              <w:rPr>
                <w:rFonts w:eastAsia="Calibri" w:cs="Times New Roman"/>
                <w:sz w:val="22"/>
              </w:rPr>
              <w:t>23</w:t>
            </w:r>
          </w:p>
        </w:tc>
        <w:tc>
          <w:tcPr>
            <w:tcW w:w="1559" w:type="dxa"/>
            <w:vAlign w:val="center"/>
          </w:tcPr>
          <w:p w14:paraId="7DAE2863" w14:textId="3F3CB973" w:rsidR="000616B8" w:rsidRPr="00DC2FE8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34.5</w:t>
            </w:r>
            <w:r w:rsidRPr="00DC2FE8">
              <w:rPr>
                <w:rFonts w:eastAsia="Calibri" w:cs="Times New Roman"/>
                <w:sz w:val="22"/>
              </w:rPr>
              <w:t xml:space="preserve"> </w:t>
            </w:r>
          </w:p>
          <w:p w14:paraId="1D50496A" w14:textId="4E5F8C90" w:rsidR="000616B8" w:rsidRPr="00DC2FE8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 w:rsidRPr="00DC2FE8">
              <w:rPr>
                <w:rFonts w:eastAsia="Calibri" w:cs="Times New Roman"/>
                <w:sz w:val="22"/>
              </w:rPr>
              <w:t>(</w:t>
            </w:r>
            <w:r>
              <w:rPr>
                <w:rFonts w:eastAsia="Calibri" w:cs="Times New Roman"/>
                <w:sz w:val="22"/>
              </w:rPr>
              <w:t>21.9</w:t>
            </w:r>
            <w:r w:rsidRPr="00DC2FE8">
              <w:rPr>
                <w:rFonts w:eastAsia="Calibri" w:cs="Times New Roman"/>
                <w:sz w:val="22"/>
              </w:rPr>
              <w:t>-NR)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1D2D45" w14:textId="77777777" w:rsidR="000616B8" w:rsidRPr="00DC2FE8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 w:rsidRPr="00DC2FE8">
              <w:rPr>
                <w:rFonts w:eastAsia="Calibri" w:cs="Times New Roman"/>
                <w:sz w:val="22"/>
              </w:rPr>
              <w:t>0.</w:t>
            </w:r>
            <w:r>
              <w:rPr>
                <w:rFonts w:eastAsia="Calibri" w:cs="Times New Roman"/>
                <w:sz w:val="22"/>
              </w:rPr>
              <w:t>68</w:t>
            </w:r>
          </w:p>
          <w:p w14:paraId="765E67A9" w14:textId="77777777" w:rsidR="000616B8" w:rsidRPr="00DC2FE8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 w:rsidRPr="00DC2FE8">
              <w:rPr>
                <w:rFonts w:eastAsia="Calibri" w:cs="Times New Roman"/>
                <w:sz w:val="22"/>
              </w:rPr>
              <w:t>(0.</w:t>
            </w:r>
            <w:r>
              <w:rPr>
                <w:rFonts w:eastAsia="Calibri" w:cs="Times New Roman"/>
                <w:sz w:val="22"/>
              </w:rPr>
              <w:t>39</w:t>
            </w:r>
            <w:r w:rsidRPr="00DC2FE8">
              <w:rPr>
                <w:rFonts w:eastAsia="Calibri" w:cs="Times New Roman"/>
                <w:sz w:val="22"/>
              </w:rPr>
              <w:t>-1.2</w:t>
            </w:r>
            <w:r>
              <w:rPr>
                <w:rFonts w:eastAsia="Calibri" w:cs="Times New Roman"/>
                <w:sz w:val="22"/>
              </w:rPr>
              <w:t>1</w:t>
            </w:r>
            <w:r w:rsidRPr="00DC2FE8">
              <w:rPr>
                <w:rFonts w:eastAsia="Calibri" w:cs="Times New Roman"/>
                <w:sz w:val="22"/>
              </w:rPr>
              <w:t>)</w:t>
            </w:r>
          </w:p>
          <w:p w14:paraId="1EBBB60F" w14:textId="77777777" w:rsidR="000616B8" w:rsidRPr="00DC2FE8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 w:rsidRPr="00DC2FE8">
              <w:rPr>
                <w:rFonts w:eastAsia="Calibri" w:cs="Times New Roman"/>
                <w:sz w:val="22"/>
              </w:rPr>
              <w:t>p=0.</w:t>
            </w:r>
            <w:r>
              <w:rPr>
                <w:rFonts w:eastAsia="Calibri" w:cs="Times New Roman"/>
                <w:sz w:val="22"/>
              </w:rPr>
              <w:t>19</w:t>
            </w:r>
          </w:p>
        </w:tc>
      </w:tr>
      <w:tr w:rsidR="000616B8" w:rsidRPr="00BF63C5" w14:paraId="07D1C66B" w14:textId="77777777" w:rsidTr="000616B8">
        <w:trPr>
          <w:trHeight w:val="1012"/>
        </w:trPr>
        <w:tc>
          <w:tcPr>
            <w:tcW w:w="846" w:type="dxa"/>
            <w:vAlign w:val="bottom"/>
          </w:tcPr>
          <w:p w14:paraId="21AAA67D" w14:textId="77777777" w:rsidR="000616B8" w:rsidRPr="00BF63C5" w:rsidRDefault="000616B8" w:rsidP="003C337A">
            <w:pPr>
              <w:rPr>
                <w:rFonts w:eastAsia="Calibri" w:cs="Times New Roman"/>
                <w:b/>
                <w:bCs/>
                <w:sz w:val="22"/>
              </w:rPr>
            </w:pPr>
            <w:r w:rsidRPr="00BF63C5">
              <w:rPr>
                <w:rFonts w:eastAsia="Calibri" w:cs="Times New Roman"/>
                <w:b/>
                <w:bCs/>
                <w:sz w:val="22"/>
              </w:rPr>
              <w:t>LOW to LOW</w:t>
            </w:r>
          </w:p>
          <w:p w14:paraId="2AC1C5E1" w14:textId="77777777" w:rsidR="000616B8" w:rsidRPr="00BF63C5" w:rsidRDefault="000616B8" w:rsidP="003C337A">
            <w:pPr>
              <w:rPr>
                <w:rFonts w:eastAsia="Calibri" w:cs="Times New Roman"/>
                <w:b/>
                <w:bCs/>
                <w:sz w:val="22"/>
              </w:rPr>
            </w:pPr>
            <w:r w:rsidRPr="00BF63C5">
              <w:rPr>
                <w:rFonts w:eastAsia="Calibri" w:cs="Times New Roman"/>
                <w:b/>
                <w:bCs/>
                <w:sz w:val="22"/>
              </w:rPr>
              <w:t>n=106</w:t>
            </w:r>
          </w:p>
        </w:tc>
        <w:tc>
          <w:tcPr>
            <w:tcW w:w="1559" w:type="dxa"/>
            <w:vAlign w:val="center"/>
          </w:tcPr>
          <w:p w14:paraId="66D1129E" w14:textId="3DCF0B7E" w:rsidR="000616B8" w:rsidRPr="00DC2FE8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38.5</w:t>
            </w:r>
            <w:r w:rsidRPr="00DC2FE8">
              <w:rPr>
                <w:rFonts w:eastAsia="Calibri" w:cs="Times New Roman"/>
                <w:sz w:val="22"/>
              </w:rPr>
              <w:t xml:space="preserve"> </w:t>
            </w:r>
          </w:p>
          <w:p w14:paraId="7DC414FB" w14:textId="63F0E5AE" w:rsidR="000616B8" w:rsidRPr="00DC2FE8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 w:rsidRPr="00DC2FE8">
              <w:rPr>
                <w:rFonts w:eastAsia="Calibri" w:cs="Times New Roman"/>
                <w:sz w:val="22"/>
              </w:rPr>
              <w:t>(</w:t>
            </w:r>
            <w:r>
              <w:rPr>
                <w:rFonts w:eastAsia="Calibri" w:cs="Times New Roman"/>
                <w:sz w:val="22"/>
              </w:rPr>
              <w:t>30.2</w:t>
            </w:r>
            <w:r w:rsidRPr="00DC2FE8">
              <w:rPr>
                <w:rFonts w:eastAsia="Calibri" w:cs="Times New Roman"/>
                <w:sz w:val="22"/>
              </w:rPr>
              <w:t>-</w:t>
            </w:r>
            <w:r>
              <w:rPr>
                <w:rFonts w:eastAsia="Calibri" w:cs="Times New Roman"/>
                <w:sz w:val="22"/>
              </w:rPr>
              <w:t>66.5</w:t>
            </w:r>
            <w:r w:rsidRPr="00DC2FE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1276" w:type="dxa"/>
            <w:vAlign w:val="center"/>
          </w:tcPr>
          <w:p w14:paraId="6CC3CD4D" w14:textId="77777777" w:rsidR="000616B8" w:rsidRPr="00DC2FE8" w:rsidRDefault="000616B8" w:rsidP="000616B8">
            <w:pPr>
              <w:jc w:val="center"/>
              <w:rPr>
                <w:rFonts w:eastAsia="Calibri" w:cs="Times New Roman"/>
                <w:sz w:val="22"/>
              </w:rPr>
            </w:pPr>
            <w:r w:rsidRPr="00831C53">
              <w:rPr>
                <w:rFonts w:eastAsia="Calibri" w:cs="Times New Roman"/>
                <w:sz w:val="22"/>
              </w:rPr>
              <w:t>0.4</w:t>
            </w:r>
            <w:r>
              <w:rPr>
                <w:rFonts w:eastAsia="Calibri" w:cs="Times New Roman"/>
                <w:sz w:val="22"/>
              </w:rPr>
              <w:t>3</w:t>
            </w:r>
          </w:p>
          <w:p w14:paraId="2EA7E3EE" w14:textId="77777777" w:rsidR="000616B8" w:rsidRPr="00DC2FE8" w:rsidRDefault="000616B8" w:rsidP="000616B8">
            <w:pPr>
              <w:jc w:val="center"/>
              <w:rPr>
                <w:rFonts w:eastAsia="Calibri" w:cs="Times New Roman"/>
                <w:sz w:val="22"/>
              </w:rPr>
            </w:pPr>
            <w:r w:rsidRPr="00DC2FE8">
              <w:rPr>
                <w:rFonts w:eastAsia="Calibri" w:cs="Times New Roman"/>
                <w:sz w:val="22"/>
              </w:rPr>
              <w:t>(0.2</w:t>
            </w:r>
            <w:r>
              <w:rPr>
                <w:rFonts w:eastAsia="Calibri" w:cs="Times New Roman"/>
                <w:sz w:val="22"/>
              </w:rPr>
              <w:t>8</w:t>
            </w:r>
            <w:r w:rsidRPr="00DC2FE8">
              <w:rPr>
                <w:rFonts w:eastAsia="Calibri" w:cs="Times New Roman"/>
                <w:sz w:val="22"/>
              </w:rPr>
              <w:t>-0.</w:t>
            </w:r>
            <w:r>
              <w:rPr>
                <w:rFonts w:eastAsia="Calibri" w:cs="Times New Roman"/>
                <w:sz w:val="22"/>
              </w:rPr>
              <w:t>67</w:t>
            </w:r>
            <w:r w:rsidRPr="00DC2FE8">
              <w:rPr>
                <w:rFonts w:eastAsia="Calibri" w:cs="Times New Roman"/>
                <w:sz w:val="22"/>
              </w:rPr>
              <w:t>)</w:t>
            </w:r>
          </w:p>
          <w:p w14:paraId="79DFFD18" w14:textId="77777777" w:rsidR="000616B8" w:rsidRPr="00831C53" w:rsidRDefault="000616B8" w:rsidP="000616B8">
            <w:pPr>
              <w:jc w:val="center"/>
              <w:rPr>
                <w:rFonts w:eastAsia="Calibri" w:cs="Times New Roman"/>
                <w:sz w:val="22"/>
              </w:rPr>
            </w:pPr>
            <w:r w:rsidRPr="00831C53">
              <w:rPr>
                <w:rFonts w:eastAsia="Calibri" w:cs="Times New Roman"/>
                <w:sz w:val="22"/>
              </w:rPr>
              <w:t>p&lt;0.001</w:t>
            </w:r>
          </w:p>
        </w:tc>
        <w:tc>
          <w:tcPr>
            <w:tcW w:w="1559" w:type="dxa"/>
            <w:vAlign w:val="center"/>
          </w:tcPr>
          <w:p w14:paraId="20FD878B" w14:textId="70F47DCB" w:rsidR="000616B8" w:rsidRPr="00DC2FE8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49.5</w:t>
            </w:r>
            <w:r w:rsidRPr="00DC2FE8">
              <w:rPr>
                <w:rFonts w:eastAsia="Calibri" w:cs="Times New Roman"/>
                <w:sz w:val="22"/>
              </w:rPr>
              <w:t xml:space="preserve"> </w:t>
            </w:r>
          </w:p>
          <w:p w14:paraId="3945A2DB" w14:textId="7660C199" w:rsidR="000616B8" w:rsidRPr="00DC2FE8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 w:rsidRPr="00DC2FE8">
              <w:rPr>
                <w:rFonts w:eastAsia="Calibri" w:cs="Times New Roman"/>
                <w:sz w:val="22"/>
              </w:rPr>
              <w:t>(4</w:t>
            </w:r>
            <w:r>
              <w:rPr>
                <w:rFonts w:eastAsia="Calibri" w:cs="Times New Roman"/>
                <w:sz w:val="22"/>
              </w:rPr>
              <w:t>0.9</w:t>
            </w:r>
            <w:r w:rsidRPr="00DC2FE8">
              <w:rPr>
                <w:rFonts w:eastAsia="Calibri" w:cs="Times New Roman"/>
                <w:sz w:val="22"/>
              </w:rPr>
              <w:t>-NR*)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8590B6" w14:textId="77777777" w:rsidR="000616B8" w:rsidRPr="00DC2FE8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 w:rsidRPr="00DC2FE8">
              <w:rPr>
                <w:rFonts w:eastAsia="Calibri" w:cs="Times New Roman"/>
                <w:sz w:val="22"/>
              </w:rPr>
              <w:t>0.3</w:t>
            </w:r>
            <w:r>
              <w:rPr>
                <w:rFonts w:eastAsia="Calibri" w:cs="Times New Roman"/>
                <w:sz w:val="22"/>
              </w:rPr>
              <w:t>6</w:t>
            </w:r>
          </w:p>
          <w:p w14:paraId="020D7834" w14:textId="77777777" w:rsidR="000616B8" w:rsidRPr="00DC2FE8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 w:rsidRPr="00DC2FE8">
              <w:rPr>
                <w:rFonts w:eastAsia="Calibri" w:cs="Times New Roman"/>
                <w:sz w:val="22"/>
              </w:rPr>
              <w:t>(0.2</w:t>
            </w:r>
            <w:r>
              <w:rPr>
                <w:rFonts w:eastAsia="Calibri" w:cs="Times New Roman"/>
                <w:sz w:val="22"/>
              </w:rPr>
              <w:t>2</w:t>
            </w:r>
            <w:r w:rsidRPr="00DC2FE8">
              <w:rPr>
                <w:rFonts w:eastAsia="Calibri" w:cs="Times New Roman"/>
                <w:sz w:val="22"/>
              </w:rPr>
              <w:t>-0.</w:t>
            </w:r>
            <w:r>
              <w:rPr>
                <w:rFonts w:eastAsia="Calibri" w:cs="Times New Roman"/>
                <w:sz w:val="22"/>
              </w:rPr>
              <w:t>58</w:t>
            </w:r>
            <w:r w:rsidRPr="00DC2FE8">
              <w:rPr>
                <w:rFonts w:eastAsia="Calibri" w:cs="Times New Roman"/>
                <w:sz w:val="22"/>
              </w:rPr>
              <w:t>)</w:t>
            </w:r>
          </w:p>
          <w:p w14:paraId="59C90D73" w14:textId="77777777" w:rsidR="000616B8" w:rsidRPr="00831C53" w:rsidRDefault="000616B8" w:rsidP="003C337A">
            <w:pPr>
              <w:jc w:val="center"/>
              <w:rPr>
                <w:rFonts w:eastAsia="Calibri" w:cs="Times New Roman"/>
                <w:sz w:val="22"/>
              </w:rPr>
            </w:pPr>
            <w:r w:rsidRPr="00831C53">
              <w:rPr>
                <w:rFonts w:eastAsia="Calibri" w:cs="Times New Roman"/>
                <w:sz w:val="22"/>
              </w:rPr>
              <w:t>p&lt;0.001</w:t>
            </w:r>
          </w:p>
        </w:tc>
      </w:tr>
    </w:tbl>
    <w:p w14:paraId="15B5A255" w14:textId="77777777" w:rsidR="00C172A8" w:rsidRPr="00BF63C5" w:rsidRDefault="00C172A8" w:rsidP="00C172A8">
      <w:pPr>
        <w:spacing w:after="0" w:line="240" w:lineRule="auto"/>
        <w:rPr>
          <w:rFonts w:eastAsia="Calibri" w:cs="Times New Roman"/>
          <w:szCs w:val="24"/>
        </w:rPr>
      </w:pPr>
      <w:r w:rsidRPr="00BF63C5">
        <w:rPr>
          <w:rFonts w:eastAsia="Calibri" w:cs="Times New Roman"/>
          <w:b/>
          <w:szCs w:val="24"/>
        </w:rPr>
        <w:t>*</w:t>
      </w:r>
      <w:r>
        <w:rPr>
          <w:rFonts w:eastAsia="Calibri" w:cs="Times New Roman"/>
          <w:b/>
          <w:szCs w:val="24"/>
        </w:rPr>
        <w:t xml:space="preserve"> </w:t>
      </w:r>
      <w:proofErr w:type="gramStart"/>
      <w:r w:rsidRPr="00BF63C5">
        <w:rPr>
          <w:rFonts w:eastAsia="Calibri" w:cs="Times New Roman"/>
          <w:szCs w:val="24"/>
        </w:rPr>
        <w:t>not</w:t>
      </w:r>
      <w:proofErr w:type="gramEnd"/>
      <w:r w:rsidRPr="00BF63C5">
        <w:rPr>
          <w:rFonts w:eastAsia="Calibri" w:cs="Times New Roman"/>
          <w:szCs w:val="24"/>
        </w:rPr>
        <w:t xml:space="preserve"> yet reached</w:t>
      </w:r>
    </w:p>
    <w:p w14:paraId="76899172" w14:textId="77777777" w:rsidR="007A1481" w:rsidRPr="007F7861" w:rsidRDefault="007A1481" w:rsidP="007F7861">
      <w:pPr>
        <w:spacing w:after="0"/>
      </w:pPr>
    </w:p>
    <w:sectPr w:rsidR="007A1481" w:rsidRPr="007F7861" w:rsidSect="007C381F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928F4" w14:textId="77777777" w:rsidR="002022E0" w:rsidRDefault="002022E0">
      <w:pPr>
        <w:spacing w:after="0" w:line="240" w:lineRule="auto"/>
      </w:pPr>
      <w:r>
        <w:separator/>
      </w:r>
    </w:p>
    <w:p w14:paraId="1FB501B1" w14:textId="77777777" w:rsidR="002022E0" w:rsidRDefault="002022E0"/>
  </w:endnote>
  <w:endnote w:type="continuationSeparator" w:id="0">
    <w:p w14:paraId="1486B641" w14:textId="77777777" w:rsidR="002022E0" w:rsidRDefault="002022E0">
      <w:pPr>
        <w:spacing w:after="0" w:line="240" w:lineRule="auto"/>
      </w:pPr>
      <w:r>
        <w:continuationSeparator/>
      </w:r>
    </w:p>
    <w:p w14:paraId="0F0AA92B" w14:textId="77777777" w:rsidR="002022E0" w:rsidRDefault="002022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F07FF" w14:textId="77777777" w:rsidR="002022E0" w:rsidRDefault="002022E0">
      <w:pPr>
        <w:spacing w:after="0" w:line="240" w:lineRule="auto"/>
      </w:pPr>
      <w:r>
        <w:separator/>
      </w:r>
    </w:p>
    <w:p w14:paraId="2AB29110" w14:textId="77777777" w:rsidR="002022E0" w:rsidRDefault="002022E0"/>
  </w:footnote>
  <w:footnote w:type="continuationSeparator" w:id="0">
    <w:p w14:paraId="3AA432DD" w14:textId="77777777" w:rsidR="002022E0" w:rsidRDefault="002022E0">
      <w:pPr>
        <w:spacing w:after="0" w:line="240" w:lineRule="auto"/>
      </w:pPr>
      <w:r>
        <w:continuationSeparator/>
      </w:r>
    </w:p>
    <w:p w14:paraId="484008CC" w14:textId="77777777" w:rsidR="002022E0" w:rsidRDefault="002022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0684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AC1AB3" w14:textId="31EF2271" w:rsidR="00350565" w:rsidRDefault="0035056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25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9DAA1B1" w14:textId="77777777" w:rsidR="00350565" w:rsidRDefault="00350565">
    <w:pPr>
      <w:pStyle w:val="Header"/>
    </w:pPr>
  </w:p>
  <w:p w14:paraId="7B9DA927" w14:textId="77777777" w:rsidR="00350565" w:rsidRDefault="003505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10FF"/>
    <w:multiLevelType w:val="hybridMultilevel"/>
    <w:tmpl w:val="8DCA0B16"/>
    <w:lvl w:ilvl="0" w:tplc="E9A0247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526A10B2">
      <w:start w:val="1"/>
      <w:numFmt w:val="decimal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0F4E48"/>
    <w:multiLevelType w:val="multilevel"/>
    <w:tmpl w:val="ABD2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1E55C1"/>
    <w:multiLevelType w:val="hybridMultilevel"/>
    <w:tmpl w:val="306058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16880"/>
    <w:multiLevelType w:val="hybridMultilevel"/>
    <w:tmpl w:val="7F38283A"/>
    <w:lvl w:ilvl="0" w:tplc="F43AF4B2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526A10B2">
      <w:start w:val="1"/>
      <w:numFmt w:val="decimal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AF7E9E"/>
    <w:multiLevelType w:val="hybridMultilevel"/>
    <w:tmpl w:val="9ABCA402"/>
    <w:lvl w:ilvl="0" w:tplc="F43AF4B2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526A10B2">
      <w:start w:val="1"/>
      <w:numFmt w:val="decimal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476273"/>
    <w:multiLevelType w:val="hybridMultilevel"/>
    <w:tmpl w:val="5DD073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6A10B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00666"/>
    <w:multiLevelType w:val="hybridMultilevel"/>
    <w:tmpl w:val="68F02DCA"/>
    <w:lvl w:ilvl="0" w:tplc="F43AF4B2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526A10B2">
      <w:start w:val="1"/>
      <w:numFmt w:val="decimal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674C92"/>
    <w:multiLevelType w:val="hybridMultilevel"/>
    <w:tmpl w:val="CED426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E096F"/>
    <w:multiLevelType w:val="hybridMultilevel"/>
    <w:tmpl w:val="2138E9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6A10B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905E1"/>
    <w:multiLevelType w:val="hybridMultilevel"/>
    <w:tmpl w:val="8584B9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6A10B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2710B"/>
    <w:multiLevelType w:val="hybridMultilevel"/>
    <w:tmpl w:val="1BC4A43A"/>
    <w:lvl w:ilvl="0" w:tplc="F43AF4B2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526A10B2">
      <w:start w:val="1"/>
      <w:numFmt w:val="decimal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564ADC"/>
    <w:multiLevelType w:val="hybridMultilevel"/>
    <w:tmpl w:val="A12EDD1A"/>
    <w:lvl w:ilvl="0" w:tplc="E5102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E76C7"/>
    <w:multiLevelType w:val="hybridMultilevel"/>
    <w:tmpl w:val="093A77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81490"/>
    <w:multiLevelType w:val="hybridMultilevel"/>
    <w:tmpl w:val="0E38F9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6A10B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67106"/>
    <w:multiLevelType w:val="hybridMultilevel"/>
    <w:tmpl w:val="67AC87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26A10B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B2681"/>
    <w:multiLevelType w:val="hybridMultilevel"/>
    <w:tmpl w:val="C2A82FD6"/>
    <w:lvl w:ilvl="0" w:tplc="F43AF4B2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526A10B2">
      <w:start w:val="1"/>
      <w:numFmt w:val="decimal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5428C4"/>
    <w:multiLevelType w:val="hybridMultilevel"/>
    <w:tmpl w:val="216ED324"/>
    <w:lvl w:ilvl="0" w:tplc="E9A0247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526A10B2">
      <w:start w:val="1"/>
      <w:numFmt w:val="decimal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B56C56"/>
    <w:multiLevelType w:val="hybridMultilevel"/>
    <w:tmpl w:val="F9061B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6A18CA"/>
    <w:multiLevelType w:val="hybridMultilevel"/>
    <w:tmpl w:val="7D9421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E1239"/>
    <w:multiLevelType w:val="hybridMultilevel"/>
    <w:tmpl w:val="772649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10450"/>
    <w:multiLevelType w:val="hybridMultilevel"/>
    <w:tmpl w:val="2D7A2D38"/>
    <w:lvl w:ilvl="0" w:tplc="F43AF4B2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526A10B2">
      <w:start w:val="1"/>
      <w:numFmt w:val="decimal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B674BB"/>
    <w:multiLevelType w:val="multilevel"/>
    <w:tmpl w:val="F8766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176487"/>
    <w:multiLevelType w:val="hybridMultilevel"/>
    <w:tmpl w:val="C03A05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40BED"/>
    <w:multiLevelType w:val="hybridMultilevel"/>
    <w:tmpl w:val="5CF241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5D3CCC"/>
    <w:multiLevelType w:val="hybridMultilevel"/>
    <w:tmpl w:val="33B03B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A6759"/>
    <w:multiLevelType w:val="hybridMultilevel"/>
    <w:tmpl w:val="03E4986E"/>
    <w:lvl w:ilvl="0" w:tplc="F43AF4B2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526A10B2">
      <w:start w:val="1"/>
      <w:numFmt w:val="decimal"/>
      <w:lvlText w:val="%3.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F260DB"/>
    <w:multiLevelType w:val="hybridMultilevel"/>
    <w:tmpl w:val="00AAB6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752E8"/>
    <w:multiLevelType w:val="hybridMultilevel"/>
    <w:tmpl w:val="862E2F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526A10B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CC2007"/>
    <w:multiLevelType w:val="hybridMultilevel"/>
    <w:tmpl w:val="35F67E34"/>
    <w:lvl w:ilvl="0" w:tplc="CB1689EA">
      <w:start w:val="4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12"/>
  </w:num>
  <w:num w:numId="4">
    <w:abstractNumId w:val="1"/>
  </w:num>
  <w:num w:numId="5">
    <w:abstractNumId w:val="22"/>
  </w:num>
  <w:num w:numId="6">
    <w:abstractNumId w:val="19"/>
  </w:num>
  <w:num w:numId="7">
    <w:abstractNumId w:val="27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11"/>
  </w:num>
  <w:num w:numId="31">
    <w:abstractNumId w:val="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1sDQ1MDQ0MDIzNzJS0lEKTi0uzszPAykwMqwFAIFBdKM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677093"/>
    <w:rsid w:val="00001A90"/>
    <w:rsid w:val="00002290"/>
    <w:rsid w:val="00002AB4"/>
    <w:rsid w:val="00003C31"/>
    <w:rsid w:val="00005A4A"/>
    <w:rsid w:val="000060CE"/>
    <w:rsid w:val="00007093"/>
    <w:rsid w:val="00007095"/>
    <w:rsid w:val="00010F5F"/>
    <w:rsid w:val="00012D4F"/>
    <w:rsid w:val="000165FE"/>
    <w:rsid w:val="00016BBB"/>
    <w:rsid w:val="00016D62"/>
    <w:rsid w:val="00022F74"/>
    <w:rsid w:val="00026539"/>
    <w:rsid w:val="000374BB"/>
    <w:rsid w:val="000404FB"/>
    <w:rsid w:val="000515E0"/>
    <w:rsid w:val="0005522F"/>
    <w:rsid w:val="00055C42"/>
    <w:rsid w:val="00055D89"/>
    <w:rsid w:val="00057E59"/>
    <w:rsid w:val="000616B8"/>
    <w:rsid w:val="00062513"/>
    <w:rsid w:val="00063CF3"/>
    <w:rsid w:val="0006473C"/>
    <w:rsid w:val="00065F79"/>
    <w:rsid w:val="00066EEC"/>
    <w:rsid w:val="0007182B"/>
    <w:rsid w:val="00076076"/>
    <w:rsid w:val="0008053F"/>
    <w:rsid w:val="00080AB1"/>
    <w:rsid w:val="00080ED5"/>
    <w:rsid w:val="00084A43"/>
    <w:rsid w:val="0009111A"/>
    <w:rsid w:val="00093742"/>
    <w:rsid w:val="000A2ECA"/>
    <w:rsid w:val="000A772D"/>
    <w:rsid w:val="000B0D7B"/>
    <w:rsid w:val="000B13C4"/>
    <w:rsid w:val="000B3F95"/>
    <w:rsid w:val="000B50DD"/>
    <w:rsid w:val="000B5296"/>
    <w:rsid w:val="000C39D6"/>
    <w:rsid w:val="000C44A8"/>
    <w:rsid w:val="000C44AA"/>
    <w:rsid w:val="000C7B65"/>
    <w:rsid w:val="000D3788"/>
    <w:rsid w:val="000D3B3D"/>
    <w:rsid w:val="000D3DDA"/>
    <w:rsid w:val="000D456A"/>
    <w:rsid w:val="000D555C"/>
    <w:rsid w:val="000D7D0C"/>
    <w:rsid w:val="000E4845"/>
    <w:rsid w:val="000E6B8E"/>
    <w:rsid w:val="000E7792"/>
    <w:rsid w:val="000E7EB5"/>
    <w:rsid w:val="000F0D51"/>
    <w:rsid w:val="000F1733"/>
    <w:rsid w:val="000F26DE"/>
    <w:rsid w:val="00100BC5"/>
    <w:rsid w:val="00103355"/>
    <w:rsid w:val="0010378D"/>
    <w:rsid w:val="0010780B"/>
    <w:rsid w:val="0011106D"/>
    <w:rsid w:val="00111E8E"/>
    <w:rsid w:val="0011248C"/>
    <w:rsid w:val="0011305F"/>
    <w:rsid w:val="00113AAC"/>
    <w:rsid w:val="00114FD0"/>
    <w:rsid w:val="00115ACA"/>
    <w:rsid w:val="001215C6"/>
    <w:rsid w:val="00125E2C"/>
    <w:rsid w:val="00126427"/>
    <w:rsid w:val="00126CC3"/>
    <w:rsid w:val="00137890"/>
    <w:rsid w:val="00144DB5"/>
    <w:rsid w:val="001514CC"/>
    <w:rsid w:val="0015506E"/>
    <w:rsid w:val="001562F6"/>
    <w:rsid w:val="00163B73"/>
    <w:rsid w:val="00166F59"/>
    <w:rsid w:val="001711FA"/>
    <w:rsid w:val="00171821"/>
    <w:rsid w:val="0017779B"/>
    <w:rsid w:val="00184342"/>
    <w:rsid w:val="00186CCD"/>
    <w:rsid w:val="00187414"/>
    <w:rsid w:val="00191300"/>
    <w:rsid w:val="00191609"/>
    <w:rsid w:val="001932B7"/>
    <w:rsid w:val="00193B41"/>
    <w:rsid w:val="00193FF1"/>
    <w:rsid w:val="00195154"/>
    <w:rsid w:val="0019523B"/>
    <w:rsid w:val="00195ACB"/>
    <w:rsid w:val="001A12A9"/>
    <w:rsid w:val="001A2231"/>
    <w:rsid w:val="001A39B1"/>
    <w:rsid w:val="001A40F3"/>
    <w:rsid w:val="001B25C4"/>
    <w:rsid w:val="001B52C1"/>
    <w:rsid w:val="001C0A30"/>
    <w:rsid w:val="001C149C"/>
    <w:rsid w:val="001D43A1"/>
    <w:rsid w:val="001D7F10"/>
    <w:rsid w:val="001E1D2B"/>
    <w:rsid w:val="001E2C8F"/>
    <w:rsid w:val="001E39B2"/>
    <w:rsid w:val="001E3C1F"/>
    <w:rsid w:val="001E5E8A"/>
    <w:rsid w:val="001E7C11"/>
    <w:rsid w:val="001F0C80"/>
    <w:rsid w:val="001F3575"/>
    <w:rsid w:val="001F6D0C"/>
    <w:rsid w:val="001F7D6B"/>
    <w:rsid w:val="00201DE2"/>
    <w:rsid w:val="002022E0"/>
    <w:rsid w:val="00204314"/>
    <w:rsid w:val="0020762C"/>
    <w:rsid w:val="00207AFB"/>
    <w:rsid w:val="00212798"/>
    <w:rsid w:val="00215C61"/>
    <w:rsid w:val="00217444"/>
    <w:rsid w:val="00226CC9"/>
    <w:rsid w:val="002314F6"/>
    <w:rsid w:val="00232654"/>
    <w:rsid w:val="002418E0"/>
    <w:rsid w:val="002460D7"/>
    <w:rsid w:val="00247378"/>
    <w:rsid w:val="00247E1E"/>
    <w:rsid w:val="002601B2"/>
    <w:rsid w:val="00261EA8"/>
    <w:rsid w:val="00263CB6"/>
    <w:rsid w:val="00264FB8"/>
    <w:rsid w:val="00267667"/>
    <w:rsid w:val="00273F2B"/>
    <w:rsid w:val="0027510E"/>
    <w:rsid w:val="00280BD6"/>
    <w:rsid w:val="00281D31"/>
    <w:rsid w:val="0028257E"/>
    <w:rsid w:val="002840D5"/>
    <w:rsid w:val="00284D77"/>
    <w:rsid w:val="00287BB8"/>
    <w:rsid w:val="00293EEE"/>
    <w:rsid w:val="00293F48"/>
    <w:rsid w:val="002949BF"/>
    <w:rsid w:val="002A04E5"/>
    <w:rsid w:val="002A22F2"/>
    <w:rsid w:val="002A2DDE"/>
    <w:rsid w:val="002A58E8"/>
    <w:rsid w:val="002B0628"/>
    <w:rsid w:val="002B139D"/>
    <w:rsid w:val="002B3BC0"/>
    <w:rsid w:val="002B421A"/>
    <w:rsid w:val="002B5A38"/>
    <w:rsid w:val="002B5DC7"/>
    <w:rsid w:val="002B6810"/>
    <w:rsid w:val="002B71E2"/>
    <w:rsid w:val="002C0CD5"/>
    <w:rsid w:val="002C1654"/>
    <w:rsid w:val="002C6B70"/>
    <w:rsid w:val="002D3A0A"/>
    <w:rsid w:val="002D5BEB"/>
    <w:rsid w:val="002D5E06"/>
    <w:rsid w:val="002D77C3"/>
    <w:rsid w:val="002F1819"/>
    <w:rsid w:val="002F7D52"/>
    <w:rsid w:val="00300D68"/>
    <w:rsid w:val="00301B1F"/>
    <w:rsid w:val="00303AE7"/>
    <w:rsid w:val="003063A8"/>
    <w:rsid w:val="003105DD"/>
    <w:rsid w:val="0031184A"/>
    <w:rsid w:val="00315A95"/>
    <w:rsid w:val="00317965"/>
    <w:rsid w:val="0032108C"/>
    <w:rsid w:val="0032480C"/>
    <w:rsid w:val="00324B0A"/>
    <w:rsid w:val="003308C9"/>
    <w:rsid w:val="00340B79"/>
    <w:rsid w:val="00346176"/>
    <w:rsid w:val="00347DD0"/>
    <w:rsid w:val="00350565"/>
    <w:rsid w:val="0035165D"/>
    <w:rsid w:val="00356773"/>
    <w:rsid w:val="00356F72"/>
    <w:rsid w:val="00357E25"/>
    <w:rsid w:val="00366FB9"/>
    <w:rsid w:val="00371E1B"/>
    <w:rsid w:val="00374149"/>
    <w:rsid w:val="003741EC"/>
    <w:rsid w:val="00374A94"/>
    <w:rsid w:val="003761F3"/>
    <w:rsid w:val="003823D5"/>
    <w:rsid w:val="003A03C0"/>
    <w:rsid w:val="003A141B"/>
    <w:rsid w:val="003A3336"/>
    <w:rsid w:val="003A4453"/>
    <w:rsid w:val="003A4E4B"/>
    <w:rsid w:val="003B060B"/>
    <w:rsid w:val="003B1A64"/>
    <w:rsid w:val="003B2A15"/>
    <w:rsid w:val="003B2DE3"/>
    <w:rsid w:val="003C3321"/>
    <w:rsid w:val="003C359B"/>
    <w:rsid w:val="003C4E64"/>
    <w:rsid w:val="003C7A68"/>
    <w:rsid w:val="003D59DE"/>
    <w:rsid w:val="003D5CF1"/>
    <w:rsid w:val="003E41E9"/>
    <w:rsid w:val="003E51DA"/>
    <w:rsid w:val="003E623D"/>
    <w:rsid w:val="003E7E71"/>
    <w:rsid w:val="003F0D18"/>
    <w:rsid w:val="003F22D6"/>
    <w:rsid w:val="003F6329"/>
    <w:rsid w:val="004006C7"/>
    <w:rsid w:val="004031ED"/>
    <w:rsid w:val="004038C4"/>
    <w:rsid w:val="00403F41"/>
    <w:rsid w:val="0040733A"/>
    <w:rsid w:val="004103DC"/>
    <w:rsid w:val="00411229"/>
    <w:rsid w:val="00415512"/>
    <w:rsid w:val="00415587"/>
    <w:rsid w:val="00416273"/>
    <w:rsid w:val="00420C35"/>
    <w:rsid w:val="004223FD"/>
    <w:rsid w:val="00427AD3"/>
    <w:rsid w:val="004300BE"/>
    <w:rsid w:val="00431959"/>
    <w:rsid w:val="004319B8"/>
    <w:rsid w:val="00432BDE"/>
    <w:rsid w:val="00435433"/>
    <w:rsid w:val="00440467"/>
    <w:rsid w:val="004409CA"/>
    <w:rsid w:val="00440C30"/>
    <w:rsid w:val="0044797C"/>
    <w:rsid w:val="00447E6E"/>
    <w:rsid w:val="00451580"/>
    <w:rsid w:val="004559CE"/>
    <w:rsid w:val="00456A44"/>
    <w:rsid w:val="004570F6"/>
    <w:rsid w:val="00457AF1"/>
    <w:rsid w:val="004669D8"/>
    <w:rsid w:val="00467FB5"/>
    <w:rsid w:val="0047334B"/>
    <w:rsid w:val="00474DB2"/>
    <w:rsid w:val="004823F0"/>
    <w:rsid w:val="00482500"/>
    <w:rsid w:val="004830A5"/>
    <w:rsid w:val="0048597D"/>
    <w:rsid w:val="00485E4B"/>
    <w:rsid w:val="004862FA"/>
    <w:rsid w:val="0048656A"/>
    <w:rsid w:val="00487993"/>
    <w:rsid w:val="004904ED"/>
    <w:rsid w:val="00493D60"/>
    <w:rsid w:val="00497A57"/>
    <w:rsid w:val="004A3171"/>
    <w:rsid w:val="004A3F95"/>
    <w:rsid w:val="004A4FF9"/>
    <w:rsid w:val="004A5264"/>
    <w:rsid w:val="004B15FF"/>
    <w:rsid w:val="004B1767"/>
    <w:rsid w:val="004C7093"/>
    <w:rsid w:val="004D0BAB"/>
    <w:rsid w:val="004D7B14"/>
    <w:rsid w:val="004E6A74"/>
    <w:rsid w:val="004E7EA2"/>
    <w:rsid w:val="004F0000"/>
    <w:rsid w:val="004F111D"/>
    <w:rsid w:val="004F2F79"/>
    <w:rsid w:val="004F75F1"/>
    <w:rsid w:val="00512779"/>
    <w:rsid w:val="00515229"/>
    <w:rsid w:val="00523245"/>
    <w:rsid w:val="00524952"/>
    <w:rsid w:val="00524982"/>
    <w:rsid w:val="005278AC"/>
    <w:rsid w:val="00534DD0"/>
    <w:rsid w:val="00535F67"/>
    <w:rsid w:val="00540098"/>
    <w:rsid w:val="00541CDA"/>
    <w:rsid w:val="00545346"/>
    <w:rsid w:val="00553D87"/>
    <w:rsid w:val="00556417"/>
    <w:rsid w:val="00566BD1"/>
    <w:rsid w:val="00566C13"/>
    <w:rsid w:val="005707BB"/>
    <w:rsid w:val="0057094B"/>
    <w:rsid w:val="00572AB2"/>
    <w:rsid w:val="00575DE4"/>
    <w:rsid w:val="00580DB4"/>
    <w:rsid w:val="00583FD9"/>
    <w:rsid w:val="00584198"/>
    <w:rsid w:val="0059068E"/>
    <w:rsid w:val="00590CE6"/>
    <w:rsid w:val="00591343"/>
    <w:rsid w:val="0059190C"/>
    <w:rsid w:val="00592A2E"/>
    <w:rsid w:val="00593A4F"/>
    <w:rsid w:val="0059440F"/>
    <w:rsid w:val="0059487F"/>
    <w:rsid w:val="0059513F"/>
    <w:rsid w:val="00595626"/>
    <w:rsid w:val="005A0653"/>
    <w:rsid w:val="005A3E45"/>
    <w:rsid w:val="005A441A"/>
    <w:rsid w:val="005B0E17"/>
    <w:rsid w:val="005B174E"/>
    <w:rsid w:val="005B4499"/>
    <w:rsid w:val="005C0C23"/>
    <w:rsid w:val="005C48B0"/>
    <w:rsid w:val="005D01A5"/>
    <w:rsid w:val="005D060C"/>
    <w:rsid w:val="005D1E2F"/>
    <w:rsid w:val="005D4D8A"/>
    <w:rsid w:val="005D4E13"/>
    <w:rsid w:val="005D54AA"/>
    <w:rsid w:val="005D7764"/>
    <w:rsid w:val="005E16A5"/>
    <w:rsid w:val="005E33B8"/>
    <w:rsid w:val="005E3D1E"/>
    <w:rsid w:val="005E48E7"/>
    <w:rsid w:val="005E5881"/>
    <w:rsid w:val="005F7434"/>
    <w:rsid w:val="005F7CD6"/>
    <w:rsid w:val="00602BA7"/>
    <w:rsid w:val="00604649"/>
    <w:rsid w:val="006066FA"/>
    <w:rsid w:val="00611DC6"/>
    <w:rsid w:val="00612234"/>
    <w:rsid w:val="006176A8"/>
    <w:rsid w:val="006176D6"/>
    <w:rsid w:val="006178F0"/>
    <w:rsid w:val="006236C0"/>
    <w:rsid w:val="006250B4"/>
    <w:rsid w:val="00632D22"/>
    <w:rsid w:val="00635FD4"/>
    <w:rsid w:val="00636D7E"/>
    <w:rsid w:val="00641259"/>
    <w:rsid w:val="00650525"/>
    <w:rsid w:val="00656E03"/>
    <w:rsid w:val="00660A68"/>
    <w:rsid w:val="00660AC7"/>
    <w:rsid w:val="0066569D"/>
    <w:rsid w:val="00666A0D"/>
    <w:rsid w:val="00666D97"/>
    <w:rsid w:val="006715AD"/>
    <w:rsid w:val="006729ED"/>
    <w:rsid w:val="00673778"/>
    <w:rsid w:val="00673BFF"/>
    <w:rsid w:val="00674D0F"/>
    <w:rsid w:val="00677093"/>
    <w:rsid w:val="006771E2"/>
    <w:rsid w:val="00680503"/>
    <w:rsid w:val="00681AF1"/>
    <w:rsid w:val="006854DE"/>
    <w:rsid w:val="00685559"/>
    <w:rsid w:val="00691C49"/>
    <w:rsid w:val="006925BE"/>
    <w:rsid w:val="006A064C"/>
    <w:rsid w:val="006A1C30"/>
    <w:rsid w:val="006A2B12"/>
    <w:rsid w:val="006A39B0"/>
    <w:rsid w:val="006A7574"/>
    <w:rsid w:val="006B0ACB"/>
    <w:rsid w:val="006B1FC0"/>
    <w:rsid w:val="006B57F3"/>
    <w:rsid w:val="006B697A"/>
    <w:rsid w:val="006C0482"/>
    <w:rsid w:val="006C1DF0"/>
    <w:rsid w:val="006C2283"/>
    <w:rsid w:val="006C2DD5"/>
    <w:rsid w:val="006C31E5"/>
    <w:rsid w:val="006C40A0"/>
    <w:rsid w:val="006D2404"/>
    <w:rsid w:val="006D50CF"/>
    <w:rsid w:val="006D61C5"/>
    <w:rsid w:val="006D66EC"/>
    <w:rsid w:val="006D7491"/>
    <w:rsid w:val="006E06E5"/>
    <w:rsid w:val="006E1CB2"/>
    <w:rsid w:val="006E458A"/>
    <w:rsid w:val="006F3551"/>
    <w:rsid w:val="006F35B5"/>
    <w:rsid w:val="006F55A4"/>
    <w:rsid w:val="006F6ABF"/>
    <w:rsid w:val="006F7BC5"/>
    <w:rsid w:val="00701B03"/>
    <w:rsid w:val="00701D17"/>
    <w:rsid w:val="00702DD2"/>
    <w:rsid w:val="00703C4F"/>
    <w:rsid w:val="00712100"/>
    <w:rsid w:val="00713594"/>
    <w:rsid w:val="00716169"/>
    <w:rsid w:val="00716E88"/>
    <w:rsid w:val="00722C3A"/>
    <w:rsid w:val="00722EBF"/>
    <w:rsid w:val="00724703"/>
    <w:rsid w:val="0072727C"/>
    <w:rsid w:val="00727689"/>
    <w:rsid w:val="007313C4"/>
    <w:rsid w:val="00731676"/>
    <w:rsid w:val="00731E16"/>
    <w:rsid w:val="0075342A"/>
    <w:rsid w:val="00754A13"/>
    <w:rsid w:val="00754DF9"/>
    <w:rsid w:val="00755835"/>
    <w:rsid w:val="007568E9"/>
    <w:rsid w:val="00762F3D"/>
    <w:rsid w:val="00766A58"/>
    <w:rsid w:val="00776B99"/>
    <w:rsid w:val="00776F98"/>
    <w:rsid w:val="0078334F"/>
    <w:rsid w:val="00787EE8"/>
    <w:rsid w:val="00791A74"/>
    <w:rsid w:val="00793BA1"/>
    <w:rsid w:val="007A1481"/>
    <w:rsid w:val="007A6358"/>
    <w:rsid w:val="007A7088"/>
    <w:rsid w:val="007A757E"/>
    <w:rsid w:val="007B13ED"/>
    <w:rsid w:val="007B14BC"/>
    <w:rsid w:val="007B2BDF"/>
    <w:rsid w:val="007B3431"/>
    <w:rsid w:val="007B3DB3"/>
    <w:rsid w:val="007B4557"/>
    <w:rsid w:val="007C1F16"/>
    <w:rsid w:val="007C2A39"/>
    <w:rsid w:val="007C381F"/>
    <w:rsid w:val="007C4603"/>
    <w:rsid w:val="007C78D3"/>
    <w:rsid w:val="007D2219"/>
    <w:rsid w:val="007D56B3"/>
    <w:rsid w:val="007D6E36"/>
    <w:rsid w:val="007D7EA9"/>
    <w:rsid w:val="007E1DB3"/>
    <w:rsid w:val="007E2471"/>
    <w:rsid w:val="007E3762"/>
    <w:rsid w:val="007E4679"/>
    <w:rsid w:val="007E600F"/>
    <w:rsid w:val="007F108F"/>
    <w:rsid w:val="007F22DC"/>
    <w:rsid w:val="007F2861"/>
    <w:rsid w:val="007F382D"/>
    <w:rsid w:val="007F3BF8"/>
    <w:rsid w:val="007F6799"/>
    <w:rsid w:val="007F7861"/>
    <w:rsid w:val="007F7D5D"/>
    <w:rsid w:val="0080358E"/>
    <w:rsid w:val="008041ED"/>
    <w:rsid w:val="00805022"/>
    <w:rsid w:val="00811ECC"/>
    <w:rsid w:val="0081362A"/>
    <w:rsid w:val="00814D9D"/>
    <w:rsid w:val="008152A4"/>
    <w:rsid w:val="00815D6D"/>
    <w:rsid w:val="00820D8C"/>
    <w:rsid w:val="00823117"/>
    <w:rsid w:val="0082314D"/>
    <w:rsid w:val="00824A4E"/>
    <w:rsid w:val="00831C53"/>
    <w:rsid w:val="008348DF"/>
    <w:rsid w:val="008350A0"/>
    <w:rsid w:val="00835D58"/>
    <w:rsid w:val="0084324B"/>
    <w:rsid w:val="0084561E"/>
    <w:rsid w:val="0084715B"/>
    <w:rsid w:val="008477D9"/>
    <w:rsid w:val="00852E6C"/>
    <w:rsid w:val="00854802"/>
    <w:rsid w:val="0085564F"/>
    <w:rsid w:val="00855948"/>
    <w:rsid w:val="0086504A"/>
    <w:rsid w:val="00870B7B"/>
    <w:rsid w:val="0087182A"/>
    <w:rsid w:val="00873D55"/>
    <w:rsid w:val="008759CA"/>
    <w:rsid w:val="008831A1"/>
    <w:rsid w:val="00884092"/>
    <w:rsid w:val="0088696A"/>
    <w:rsid w:val="00887F71"/>
    <w:rsid w:val="00893E0D"/>
    <w:rsid w:val="008A0742"/>
    <w:rsid w:val="008A1134"/>
    <w:rsid w:val="008A3864"/>
    <w:rsid w:val="008A4825"/>
    <w:rsid w:val="008A5BC8"/>
    <w:rsid w:val="008A5E66"/>
    <w:rsid w:val="008B225F"/>
    <w:rsid w:val="008B27DB"/>
    <w:rsid w:val="008B2F32"/>
    <w:rsid w:val="008B5828"/>
    <w:rsid w:val="008C1946"/>
    <w:rsid w:val="008C36D6"/>
    <w:rsid w:val="008C37BB"/>
    <w:rsid w:val="008C3921"/>
    <w:rsid w:val="008D0C04"/>
    <w:rsid w:val="008D3153"/>
    <w:rsid w:val="008D35D3"/>
    <w:rsid w:val="008D653D"/>
    <w:rsid w:val="008E1AAF"/>
    <w:rsid w:val="008E21EA"/>
    <w:rsid w:val="008E4587"/>
    <w:rsid w:val="008F1CD7"/>
    <w:rsid w:val="008F2AAA"/>
    <w:rsid w:val="008F3D11"/>
    <w:rsid w:val="008F436E"/>
    <w:rsid w:val="008F45F6"/>
    <w:rsid w:val="008F4F0E"/>
    <w:rsid w:val="00900E26"/>
    <w:rsid w:val="009026AA"/>
    <w:rsid w:val="00902939"/>
    <w:rsid w:val="009035BF"/>
    <w:rsid w:val="00903792"/>
    <w:rsid w:val="0090780B"/>
    <w:rsid w:val="00911311"/>
    <w:rsid w:val="00915FD7"/>
    <w:rsid w:val="009167D5"/>
    <w:rsid w:val="00922454"/>
    <w:rsid w:val="00924F90"/>
    <w:rsid w:val="009258B2"/>
    <w:rsid w:val="00926CC1"/>
    <w:rsid w:val="00927253"/>
    <w:rsid w:val="0092794F"/>
    <w:rsid w:val="00931A85"/>
    <w:rsid w:val="00932DCF"/>
    <w:rsid w:val="009374E3"/>
    <w:rsid w:val="00937B1E"/>
    <w:rsid w:val="00943BB6"/>
    <w:rsid w:val="0095021C"/>
    <w:rsid w:val="00950D9F"/>
    <w:rsid w:val="00952AA6"/>
    <w:rsid w:val="00953B5D"/>
    <w:rsid w:val="00963C93"/>
    <w:rsid w:val="00967BE7"/>
    <w:rsid w:val="00973E95"/>
    <w:rsid w:val="00974248"/>
    <w:rsid w:val="00977A0B"/>
    <w:rsid w:val="00981533"/>
    <w:rsid w:val="009829A7"/>
    <w:rsid w:val="0098408E"/>
    <w:rsid w:val="00990139"/>
    <w:rsid w:val="00995884"/>
    <w:rsid w:val="00996D52"/>
    <w:rsid w:val="009A0EB6"/>
    <w:rsid w:val="009A16E6"/>
    <w:rsid w:val="009A1AC2"/>
    <w:rsid w:val="009B563D"/>
    <w:rsid w:val="009B6237"/>
    <w:rsid w:val="009B6B5A"/>
    <w:rsid w:val="009C05BC"/>
    <w:rsid w:val="009C17B8"/>
    <w:rsid w:val="009C2CFC"/>
    <w:rsid w:val="009C741B"/>
    <w:rsid w:val="009D21C0"/>
    <w:rsid w:val="009D3B30"/>
    <w:rsid w:val="009D60D6"/>
    <w:rsid w:val="009D651B"/>
    <w:rsid w:val="009E0B99"/>
    <w:rsid w:val="009E1C31"/>
    <w:rsid w:val="009E5093"/>
    <w:rsid w:val="009F102C"/>
    <w:rsid w:val="009F3D3E"/>
    <w:rsid w:val="009F5EBF"/>
    <w:rsid w:val="00A0072B"/>
    <w:rsid w:val="00A00B2D"/>
    <w:rsid w:val="00A028E1"/>
    <w:rsid w:val="00A06AFE"/>
    <w:rsid w:val="00A078B4"/>
    <w:rsid w:val="00A07F2E"/>
    <w:rsid w:val="00A20135"/>
    <w:rsid w:val="00A21A44"/>
    <w:rsid w:val="00A21D65"/>
    <w:rsid w:val="00A25C22"/>
    <w:rsid w:val="00A27A40"/>
    <w:rsid w:val="00A31D70"/>
    <w:rsid w:val="00A343C0"/>
    <w:rsid w:val="00A34994"/>
    <w:rsid w:val="00A36CD6"/>
    <w:rsid w:val="00A40CF9"/>
    <w:rsid w:val="00A425BE"/>
    <w:rsid w:val="00A4262B"/>
    <w:rsid w:val="00A51A7C"/>
    <w:rsid w:val="00A52484"/>
    <w:rsid w:val="00A72B03"/>
    <w:rsid w:val="00A74BD8"/>
    <w:rsid w:val="00A74EFE"/>
    <w:rsid w:val="00A8528E"/>
    <w:rsid w:val="00A86E26"/>
    <w:rsid w:val="00A904D3"/>
    <w:rsid w:val="00A934B9"/>
    <w:rsid w:val="00A97936"/>
    <w:rsid w:val="00AA18FF"/>
    <w:rsid w:val="00AB046C"/>
    <w:rsid w:val="00AB1987"/>
    <w:rsid w:val="00AB1D9A"/>
    <w:rsid w:val="00AB38D1"/>
    <w:rsid w:val="00AC4658"/>
    <w:rsid w:val="00AC540D"/>
    <w:rsid w:val="00AD194E"/>
    <w:rsid w:val="00AE52A3"/>
    <w:rsid w:val="00AE594A"/>
    <w:rsid w:val="00AE687C"/>
    <w:rsid w:val="00AF5BB8"/>
    <w:rsid w:val="00AF7E50"/>
    <w:rsid w:val="00B04360"/>
    <w:rsid w:val="00B11891"/>
    <w:rsid w:val="00B125C7"/>
    <w:rsid w:val="00B168DC"/>
    <w:rsid w:val="00B17661"/>
    <w:rsid w:val="00B21870"/>
    <w:rsid w:val="00B23B52"/>
    <w:rsid w:val="00B260BD"/>
    <w:rsid w:val="00B31491"/>
    <w:rsid w:val="00B32038"/>
    <w:rsid w:val="00B32E80"/>
    <w:rsid w:val="00B42195"/>
    <w:rsid w:val="00B425D4"/>
    <w:rsid w:val="00B507D9"/>
    <w:rsid w:val="00B50AED"/>
    <w:rsid w:val="00B51997"/>
    <w:rsid w:val="00B603C8"/>
    <w:rsid w:val="00B63CB3"/>
    <w:rsid w:val="00B64F1C"/>
    <w:rsid w:val="00B70162"/>
    <w:rsid w:val="00B70805"/>
    <w:rsid w:val="00B70FA4"/>
    <w:rsid w:val="00B74185"/>
    <w:rsid w:val="00B74B29"/>
    <w:rsid w:val="00B805DA"/>
    <w:rsid w:val="00B833A1"/>
    <w:rsid w:val="00B83A13"/>
    <w:rsid w:val="00B92EB6"/>
    <w:rsid w:val="00B9568C"/>
    <w:rsid w:val="00BA5E97"/>
    <w:rsid w:val="00BA7A16"/>
    <w:rsid w:val="00BB12C0"/>
    <w:rsid w:val="00BB2513"/>
    <w:rsid w:val="00BB3E25"/>
    <w:rsid w:val="00BB6B8F"/>
    <w:rsid w:val="00BB727E"/>
    <w:rsid w:val="00BC1F6D"/>
    <w:rsid w:val="00BC2330"/>
    <w:rsid w:val="00BC366B"/>
    <w:rsid w:val="00BD279C"/>
    <w:rsid w:val="00BD38CA"/>
    <w:rsid w:val="00BD42C1"/>
    <w:rsid w:val="00BE3A82"/>
    <w:rsid w:val="00BE461E"/>
    <w:rsid w:val="00BE76CA"/>
    <w:rsid w:val="00BF1869"/>
    <w:rsid w:val="00BF3F0E"/>
    <w:rsid w:val="00BF46BC"/>
    <w:rsid w:val="00BF5A38"/>
    <w:rsid w:val="00BF63C5"/>
    <w:rsid w:val="00BF7ACE"/>
    <w:rsid w:val="00C01C9B"/>
    <w:rsid w:val="00C02F5D"/>
    <w:rsid w:val="00C100E5"/>
    <w:rsid w:val="00C10D73"/>
    <w:rsid w:val="00C12AF4"/>
    <w:rsid w:val="00C172A8"/>
    <w:rsid w:val="00C229BD"/>
    <w:rsid w:val="00C2334B"/>
    <w:rsid w:val="00C37122"/>
    <w:rsid w:val="00C408C2"/>
    <w:rsid w:val="00C42C5E"/>
    <w:rsid w:val="00C43AA7"/>
    <w:rsid w:val="00C46B5E"/>
    <w:rsid w:val="00C501BF"/>
    <w:rsid w:val="00C508A8"/>
    <w:rsid w:val="00C51276"/>
    <w:rsid w:val="00C536B7"/>
    <w:rsid w:val="00C611DE"/>
    <w:rsid w:val="00C6313B"/>
    <w:rsid w:val="00C64367"/>
    <w:rsid w:val="00C6513C"/>
    <w:rsid w:val="00C6601E"/>
    <w:rsid w:val="00C70AA6"/>
    <w:rsid w:val="00C727FC"/>
    <w:rsid w:val="00C7304D"/>
    <w:rsid w:val="00C7663F"/>
    <w:rsid w:val="00C80E77"/>
    <w:rsid w:val="00C82DAE"/>
    <w:rsid w:val="00C838E6"/>
    <w:rsid w:val="00C9485C"/>
    <w:rsid w:val="00C95262"/>
    <w:rsid w:val="00C96E9B"/>
    <w:rsid w:val="00CA4D3F"/>
    <w:rsid w:val="00CA5E09"/>
    <w:rsid w:val="00CA69F5"/>
    <w:rsid w:val="00CB08D8"/>
    <w:rsid w:val="00CB2ACF"/>
    <w:rsid w:val="00CB52BC"/>
    <w:rsid w:val="00CB5527"/>
    <w:rsid w:val="00CB556E"/>
    <w:rsid w:val="00CB6B86"/>
    <w:rsid w:val="00CC5A13"/>
    <w:rsid w:val="00CD0FD7"/>
    <w:rsid w:val="00CD297A"/>
    <w:rsid w:val="00CD5CC7"/>
    <w:rsid w:val="00CD6027"/>
    <w:rsid w:val="00CE040B"/>
    <w:rsid w:val="00CE104E"/>
    <w:rsid w:val="00CE19B2"/>
    <w:rsid w:val="00CE5FCF"/>
    <w:rsid w:val="00CE686F"/>
    <w:rsid w:val="00CF08A4"/>
    <w:rsid w:val="00CF09E2"/>
    <w:rsid w:val="00CF3EFA"/>
    <w:rsid w:val="00CF4E92"/>
    <w:rsid w:val="00CF5364"/>
    <w:rsid w:val="00CF7F84"/>
    <w:rsid w:val="00D077BF"/>
    <w:rsid w:val="00D07A9A"/>
    <w:rsid w:val="00D07E2F"/>
    <w:rsid w:val="00D10638"/>
    <w:rsid w:val="00D14DCC"/>
    <w:rsid w:val="00D15052"/>
    <w:rsid w:val="00D163A8"/>
    <w:rsid w:val="00D17A98"/>
    <w:rsid w:val="00D20722"/>
    <w:rsid w:val="00D23214"/>
    <w:rsid w:val="00D24902"/>
    <w:rsid w:val="00D249CD"/>
    <w:rsid w:val="00D31FF4"/>
    <w:rsid w:val="00D33CB0"/>
    <w:rsid w:val="00D363DE"/>
    <w:rsid w:val="00D40174"/>
    <w:rsid w:val="00D506B8"/>
    <w:rsid w:val="00D558A7"/>
    <w:rsid w:val="00D56D4C"/>
    <w:rsid w:val="00D57B14"/>
    <w:rsid w:val="00D61951"/>
    <w:rsid w:val="00D62E77"/>
    <w:rsid w:val="00D648AE"/>
    <w:rsid w:val="00D70142"/>
    <w:rsid w:val="00D7052A"/>
    <w:rsid w:val="00D7107A"/>
    <w:rsid w:val="00D71C48"/>
    <w:rsid w:val="00D71FAC"/>
    <w:rsid w:val="00D7590C"/>
    <w:rsid w:val="00D75AAB"/>
    <w:rsid w:val="00D76499"/>
    <w:rsid w:val="00D770DD"/>
    <w:rsid w:val="00D84313"/>
    <w:rsid w:val="00D84901"/>
    <w:rsid w:val="00D90600"/>
    <w:rsid w:val="00DA254E"/>
    <w:rsid w:val="00DB0AD5"/>
    <w:rsid w:val="00DB169C"/>
    <w:rsid w:val="00DB1B4B"/>
    <w:rsid w:val="00DB41FA"/>
    <w:rsid w:val="00DB474B"/>
    <w:rsid w:val="00DC2FE8"/>
    <w:rsid w:val="00DC321A"/>
    <w:rsid w:val="00DC46D5"/>
    <w:rsid w:val="00DC7AD5"/>
    <w:rsid w:val="00DD0963"/>
    <w:rsid w:val="00DD0DD1"/>
    <w:rsid w:val="00DD1933"/>
    <w:rsid w:val="00DD3248"/>
    <w:rsid w:val="00DE34CD"/>
    <w:rsid w:val="00DE5333"/>
    <w:rsid w:val="00DE7004"/>
    <w:rsid w:val="00DF3840"/>
    <w:rsid w:val="00DF5401"/>
    <w:rsid w:val="00DF5E63"/>
    <w:rsid w:val="00DF7372"/>
    <w:rsid w:val="00E016B2"/>
    <w:rsid w:val="00E01D4E"/>
    <w:rsid w:val="00E03627"/>
    <w:rsid w:val="00E03F2F"/>
    <w:rsid w:val="00E03FFC"/>
    <w:rsid w:val="00E0589E"/>
    <w:rsid w:val="00E06514"/>
    <w:rsid w:val="00E11681"/>
    <w:rsid w:val="00E12217"/>
    <w:rsid w:val="00E144D1"/>
    <w:rsid w:val="00E17226"/>
    <w:rsid w:val="00E17848"/>
    <w:rsid w:val="00E22194"/>
    <w:rsid w:val="00E25D46"/>
    <w:rsid w:val="00E400F7"/>
    <w:rsid w:val="00E41198"/>
    <w:rsid w:val="00E41A12"/>
    <w:rsid w:val="00E42635"/>
    <w:rsid w:val="00E44CE2"/>
    <w:rsid w:val="00E53AC4"/>
    <w:rsid w:val="00E565FA"/>
    <w:rsid w:val="00E57F7B"/>
    <w:rsid w:val="00E62D86"/>
    <w:rsid w:val="00E62F13"/>
    <w:rsid w:val="00E71A1D"/>
    <w:rsid w:val="00E736BC"/>
    <w:rsid w:val="00E73CE5"/>
    <w:rsid w:val="00E83F48"/>
    <w:rsid w:val="00E9126C"/>
    <w:rsid w:val="00E949A3"/>
    <w:rsid w:val="00EA1940"/>
    <w:rsid w:val="00EA1BB8"/>
    <w:rsid w:val="00EA7E67"/>
    <w:rsid w:val="00EB25B0"/>
    <w:rsid w:val="00EB4261"/>
    <w:rsid w:val="00EB5487"/>
    <w:rsid w:val="00EB6973"/>
    <w:rsid w:val="00EC5CDD"/>
    <w:rsid w:val="00ED0707"/>
    <w:rsid w:val="00ED1B92"/>
    <w:rsid w:val="00ED2979"/>
    <w:rsid w:val="00ED2BBC"/>
    <w:rsid w:val="00ED6ED8"/>
    <w:rsid w:val="00ED71D8"/>
    <w:rsid w:val="00EE1D00"/>
    <w:rsid w:val="00EE27C0"/>
    <w:rsid w:val="00EE576A"/>
    <w:rsid w:val="00EE7007"/>
    <w:rsid w:val="00F004D5"/>
    <w:rsid w:val="00F019BE"/>
    <w:rsid w:val="00F02372"/>
    <w:rsid w:val="00F10954"/>
    <w:rsid w:val="00F10CB9"/>
    <w:rsid w:val="00F12ADF"/>
    <w:rsid w:val="00F13136"/>
    <w:rsid w:val="00F175C5"/>
    <w:rsid w:val="00F272CB"/>
    <w:rsid w:val="00F30A9A"/>
    <w:rsid w:val="00F379D8"/>
    <w:rsid w:val="00F37B00"/>
    <w:rsid w:val="00F37ED7"/>
    <w:rsid w:val="00F41DCC"/>
    <w:rsid w:val="00F452A5"/>
    <w:rsid w:val="00F46D94"/>
    <w:rsid w:val="00F46DC7"/>
    <w:rsid w:val="00F52CE8"/>
    <w:rsid w:val="00F53225"/>
    <w:rsid w:val="00F543DA"/>
    <w:rsid w:val="00F54C2D"/>
    <w:rsid w:val="00F56E55"/>
    <w:rsid w:val="00F60650"/>
    <w:rsid w:val="00F61951"/>
    <w:rsid w:val="00F66DB3"/>
    <w:rsid w:val="00F66F61"/>
    <w:rsid w:val="00F76719"/>
    <w:rsid w:val="00F76FEA"/>
    <w:rsid w:val="00F82BF6"/>
    <w:rsid w:val="00F85A74"/>
    <w:rsid w:val="00F9106E"/>
    <w:rsid w:val="00F91182"/>
    <w:rsid w:val="00F97F7D"/>
    <w:rsid w:val="00FA5A75"/>
    <w:rsid w:val="00FB0983"/>
    <w:rsid w:val="00FB1F4E"/>
    <w:rsid w:val="00FB555E"/>
    <w:rsid w:val="00FC201F"/>
    <w:rsid w:val="00FC3A15"/>
    <w:rsid w:val="00FC6B19"/>
    <w:rsid w:val="00FC7EBB"/>
    <w:rsid w:val="00FD30DE"/>
    <w:rsid w:val="00FD3FAD"/>
    <w:rsid w:val="00FD7E7F"/>
    <w:rsid w:val="00FE08AC"/>
    <w:rsid w:val="00FE1CEA"/>
    <w:rsid w:val="00FE1E32"/>
    <w:rsid w:val="00FE5A63"/>
    <w:rsid w:val="00FF2A2F"/>
    <w:rsid w:val="00FF42E2"/>
    <w:rsid w:val="00FF4AA9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76C7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093"/>
  </w:style>
  <w:style w:type="paragraph" w:styleId="Footer">
    <w:name w:val="footer"/>
    <w:basedOn w:val="Normal"/>
    <w:link w:val="FooterChar"/>
    <w:uiPriority w:val="99"/>
    <w:unhideWhenUsed/>
    <w:rsid w:val="00677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093"/>
  </w:style>
  <w:style w:type="table" w:styleId="TableGrid">
    <w:name w:val="Table Grid"/>
    <w:basedOn w:val="TableNormal"/>
    <w:uiPriority w:val="39"/>
    <w:rsid w:val="00677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00BC5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B12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25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25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5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5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D651B"/>
  </w:style>
  <w:style w:type="character" w:customStyle="1" w:styleId="reflinks">
    <w:name w:val="reflinks"/>
    <w:basedOn w:val="DefaultParagraphFont"/>
    <w:rsid w:val="009D651B"/>
  </w:style>
  <w:style w:type="character" w:styleId="Hyperlink">
    <w:name w:val="Hyperlink"/>
    <w:basedOn w:val="DefaultParagraphFont"/>
    <w:uiPriority w:val="99"/>
    <w:unhideWhenUsed/>
    <w:rsid w:val="009D651B"/>
    <w:rPr>
      <w:color w:val="0000FF"/>
      <w:u w:val="single"/>
    </w:rPr>
  </w:style>
  <w:style w:type="character" w:customStyle="1" w:styleId="sep">
    <w:name w:val="sep"/>
    <w:basedOn w:val="DefaultParagraphFont"/>
    <w:rsid w:val="009D651B"/>
  </w:style>
  <w:style w:type="paragraph" w:styleId="ListParagraph">
    <w:name w:val="List Paragraph"/>
    <w:basedOn w:val="Normal"/>
    <w:uiPriority w:val="34"/>
    <w:qFormat/>
    <w:rsid w:val="0099013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7779B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7779B"/>
    <w:rPr>
      <w:rFonts w:asciiTheme="minorHAnsi" w:eastAsiaTheme="minorEastAsia" w:hAnsiTheme="minorHAnsi"/>
      <w:sz w:val="22"/>
      <w:lang w:val="en-US" w:eastAsia="ja-JP"/>
    </w:rPr>
  </w:style>
  <w:style w:type="paragraph" w:styleId="Revision">
    <w:name w:val="Revision"/>
    <w:hidden/>
    <w:uiPriority w:val="99"/>
    <w:semiHidden/>
    <w:rsid w:val="000A2ECA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8C36D6"/>
    <w:pPr>
      <w:spacing w:after="0"/>
      <w:jc w:val="center"/>
    </w:pPr>
    <w:rPr>
      <w:rFonts w:cs="Times New Roman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C36D6"/>
    <w:rPr>
      <w:rFonts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C36D6"/>
    <w:pPr>
      <w:spacing w:line="240" w:lineRule="auto"/>
    </w:pPr>
    <w:rPr>
      <w:rFonts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C36D6"/>
    <w:rPr>
      <w:rFonts w:cs="Times New Roman"/>
      <w:noProof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B23B52"/>
  </w:style>
  <w:style w:type="character" w:styleId="Emphasis">
    <w:name w:val="Emphasis"/>
    <w:basedOn w:val="DefaultParagraphFont"/>
    <w:uiPriority w:val="20"/>
    <w:qFormat/>
    <w:rsid w:val="00937B1E"/>
    <w:rPr>
      <w:i/>
      <w:iCs/>
    </w:rPr>
  </w:style>
  <w:style w:type="character" w:styleId="Strong">
    <w:name w:val="Strong"/>
    <w:basedOn w:val="DefaultParagraphFont"/>
    <w:uiPriority w:val="22"/>
    <w:qFormat/>
    <w:rsid w:val="0015506E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BF6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093"/>
  </w:style>
  <w:style w:type="paragraph" w:styleId="Footer">
    <w:name w:val="footer"/>
    <w:basedOn w:val="Normal"/>
    <w:link w:val="FooterChar"/>
    <w:uiPriority w:val="99"/>
    <w:unhideWhenUsed/>
    <w:rsid w:val="00677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093"/>
  </w:style>
  <w:style w:type="table" w:styleId="TableGrid">
    <w:name w:val="Table Grid"/>
    <w:basedOn w:val="TableNormal"/>
    <w:uiPriority w:val="39"/>
    <w:rsid w:val="00677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00BC5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B12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25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25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5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5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D651B"/>
  </w:style>
  <w:style w:type="character" w:customStyle="1" w:styleId="reflinks">
    <w:name w:val="reflinks"/>
    <w:basedOn w:val="DefaultParagraphFont"/>
    <w:rsid w:val="009D651B"/>
  </w:style>
  <w:style w:type="character" w:styleId="Hyperlink">
    <w:name w:val="Hyperlink"/>
    <w:basedOn w:val="DefaultParagraphFont"/>
    <w:uiPriority w:val="99"/>
    <w:unhideWhenUsed/>
    <w:rsid w:val="009D651B"/>
    <w:rPr>
      <w:color w:val="0000FF"/>
      <w:u w:val="single"/>
    </w:rPr>
  </w:style>
  <w:style w:type="character" w:customStyle="1" w:styleId="sep">
    <w:name w:val="sep"/>
    <w:basedOn w:val="DefaultParagraphFont"/>
    <w:rsid w:val="009D651B"/>
  </w:style>
  <w:style w:type="paragraph" w:styleId="ListParagraph">
    <w:name w:val="List Paragraph"/>
    <w:basedOn w:val="Normal"/>
    <w:uiPriority w:val="34"/>
    <w:qFormat/>
    <w:rsid w:val="0099013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7779B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7779B"/>
    <w:rPr>
      <w:rFonts w:asciiTheme="minorHAnsi" w:eastAsiaTheme="minorEastAsia" w:hAnsiTheme="minorHAnsi"/>
      <w:sz w:val="22"/>
      <w:lang w:val="en-US" w:eastAsia="ja-JP"/>
    </w:rPr>
  </w:style>
  <w:style w:type="paragraph" w:styleId="Revision">
    <w:name w:val="Revision"/>
    <w:hidden/>
    <w:uiPriority w:val="99"/>
    <w:semiHidden/>
    <w:rsid w:val="000A2ECA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8C36D6"/>
    <w:pPr>
      <w:spacing w:after="0"/>
      <w:jc w:val="center"/>
    </w:pPr>
    <w:rPr>
      <w:rFonts w:cs="Times New Roman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C36D6"/>
    <w:rPr>
      <w:rFonts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C36D6"/>
    <w:pPr>
      <w:spacing w:line="240" w:lineRule="auto"/>
    </w:pPr>
    <w:rPr>
      <w:rFonts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C36D6"/>
    <w:rPr>
      <w:rFonts w:cs="Times New Roman"/>
      <w:noProof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B23B52"/>
  </w:style>
  <w:style w:type="character" w:styleId="Emphasis">
    <w:name w:val="Emphasis"/>
    <w:basedOn w:val="DefaultParagraphFont"/>
    <w:uiPriority w:val="20"/>
    <w:qFormat/>
    <w:rsid w:val="00937B1E"/>
    <w:rPr>
      <w:i/>
      <w:iCs/>
    </w:rPr>
  </w:style>
  <w:style w:type="character" w:styleId="Strong">
    <w:name w:val="Strong"/>
    <w:basedOn w:val="DefaultParagraphFont"/>
    <w:uiPriority w:val="22"/>
    <w:qFormat/>
    <w:rsid w:val="0015506E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BF6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1FDD3-BF23-448D-8B5C-A24A4340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627</Words>
  <Characters>3576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_</vt:lpstr>
      <vt:lpstr>_</vt:lpstr>
    </vt:vector>
  </TitlesOfParts>
  <Company>Alberta Health Services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Jeenan Kaiser</dc:creator>
  <cp:lastModifiedBy>SGML</cp:lastModifiedBy>
  <cp:revision>2</cp:revision>
  <dcterms:created xsi:type="dcterms:W3CDTF">2018-04-26T08:27:00Z</dcterms:created>
  <dcterms:modified xsi:type="dcterms:W3CDTF">2018-04-26T08:27:00Z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nCUserId">
    <vt:lpwstr>18759</vt:lpwstr>
  </property>
  <property fmtid="{D5CDD505-2E9C-101B-9397-08002B2CF9AE}" pid="3" name="WnCSubscriberId">
    <vt:lpwstr>1827</vt:lpwstr>
  </property>
  <property fmtid="{D5CDD505-2E9C-101B-9397-08002B2CF9AE}" pid="4" name="WnCOutputStyleId">
    <vt:lpwstr>1004</vt:lpwstr>
  </property>
  <property fmtid="{D5CDD505-2E9C-101B-9397-08002B2CF9AE}" pid="5" name="RWProductId">
    <vt:lpwstr>WnC</vt:lpwstr>
  </property>
  <property fmtid="{D5CDD505-2E9C-101B-9397-08002B2CF9AE}" pid="6" name="WnC4Folder">
    <vt:lpwstr/>
  </property>
</Properties>
</file>