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FF6AC0" w:rsidTr="00F25EB0">
        <w:tc>
          <w:tcPr>
            <w:tcW w:w="8630" w:type="dxa"/>
            <w:gridSpan w:val="3"/>
          </w:tcPr>
          <w:p w:rsidR="00FF6AC0" w:rsidRDefault="00FF6AC0" w:rsidP="00F25E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Supplementary Table 1: </w:t>
            </w:r>
            <w:proofErr w:type="spellStart"/>
            <w:r>
              <w:rPr>
                <w:b/>
                <w:bCs/>
              </w:rPr>
              <w:t>Clinico</w:t>
            </w:r>
            <w:proofErr w:type="spellEnd"/>
            <w:r>
              <w:rPr>
                <w:b/>
                <w:bCs/>
              </w:rPr>
              <w:t>-pathologic variables analyzed</w:t>
            </w:r>
          </w:p>
          <w:p w:rsidR="00FF6AC0" w:rsidRDefault="00FF6AC0" w:rsidP="00F25EB0">
            <w:pPr>
              <w:rPr>
                <w:b/>
                <w:bCs/>
              </w:rPr>
            </w:pP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Indication for surgery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Age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Gender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Race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Length of surgery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EBL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Open vs. MIS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Type of diversion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ECOG status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ASA score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CCI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Smoking history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Readmissions (90 days)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Severe complications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In-house complications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Disposition at discharge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Surgical margin status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TURBT histology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BMI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T-stage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N-stage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Final histology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# positive lymph nodes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proofErr w:type="spellStart"/>
            <w:r w:rsidRPr="00D274DF">
              <w:rPr>
                <w:bCs/>
              </w:rPr>
              <w:t>Neoadjuvant</w:t>
            </w:r>
            <w:proofErr w:type="spellEnd"/>
            <w:r w:rsidRPr="00D274DF">
              <w:rPr>
                <w:bCs/>
              </w:rPr>
              <w:t xml:space="preserve"> chemotherapy status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M-stage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+/- Aspirin or Plavix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CAD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Previous pelvic radiotherapy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Hypertension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Diabetes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Coagulopathy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Myocardial infarction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Pulmonary embolus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Atrial fibrillation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 DVT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DVT after discharge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Post-op DVT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 WBC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 xml:space="preserve">Pre-op </w:t>
            </w:r>
            <w:proofErr w:type="spellStart"/>
            <w:r w:rsidRPr="00D274DF">
              <w:rPr>
                <w:bCs/>
              </w:rPr>
              <w:t>plt</w:t>
            </w:r>
            <w:proofErr w:type="spellEnd"/>
            <w:r w:rsidRPr="00D274DF">
              <w:rPr>
                <w:bCs/>
              </w:rPr>
              <w:t xml:space="preserve"> count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Presence of infection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 lymphocyte count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 xml:space="preserve">Pre-op </w:t>
            </w:r>
            <w:proofErr w:type="spellStart"/>
            <w:r w:rsidRPr="00D274DF">
              <w:rPr>
                <w:bCs/>
              </w:rPr>
              <w:t>creatinine</w:t>
            </w:r>
            <w:proofErr w:type="spellEnd"/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 neutrophil count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 albumin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 xml:space="preserve">Pre-operative </w:t>
            </w:r>
            <w:proofErr w:type="spellStart"/>
            <w:r w:rsidRPr="00D274DF">
              <w:rPr>
                <w:bCs/>
              </w:rPr>
              <w:t>Hgb</w:t>
            </w:r>
            <w:proofErr w:type="spellEnd"/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Pre-operative GFR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Platelet at discharge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proofErr w:type="spellStart"/>
            <w:r w:rsidRPr="00D274DF">
              <w:rPr>
                <w:bCs/>
              </w:rPr>
              <w:t>Creatinine</w:t>
            </w:r>
            <w:proofErr w:type="spellEnd"/>
            <w:r w:rsidRPr="00D274DF">
              <w:rPr>
                <w:bCs/>
              </w:rPr>
              <w:t xml:space="preserve"> at discharge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proofErr w:type="spellStart"/>
            <w:r w:rsidRPr="00D274DF">
              <w:rPr>
                <w:bCs/>
              </w:rPr>
              <w:t>fWBC</w:t>
            </w:r>
            <w:proofErr w:type="spellEnd"/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 xml:space="preserve">Peak </w:t>
            </w:r>
            <w:proofErr w:type="spellStart"/>
            <w:r w:rsidRPr="00D274DF">
              <w:rPr>
                <w:bCs/>
              </w:rPr>
              <w:t>creatinine</w:t>
            </w:r>
            <w:proofErr w:type="spellEnd"/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proofErr w:type="spellStart"/>
            <w:r w:rsidRPr="00D274DF">
              <w:rPr>
                <w:bCs/>
              </w:rPr>
              <w:t>Creatinine</w:t>
            </w:r>
            <w:proofErr w:type="spellEnd"/>
            <w:r w:rsidRPr="00D274DF">
              <w:rPr>
                <w:bCs/>
              </w:rPr>
              <w:t xml:space="preserve"> nadir</w:t>
            </w: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GFR at discharge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  <w:r>
              <w:rPr>
                <w:bCs/>
              </w:rPr>
              <w:t>Death from disease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</w:p>
        </w:tc>
      </w:tr>
      <w:tr w:rsidR="00FF6AC0" w:rsidTr="00F25EB0">
        <w:tc>
          <w:tcPr>
            <w:tcW w:w="2876" w:type="dxa"/>
          </w:tcPr>
          <w:p w:rsidR="00FF6AC0" w:rsidRPr="00D274DF" w:rsidRDefault="00FF6AC0" w:rsidP="00F25EB0">
            <w:pPr>
              <w:rPr>
                <w:bCs/>
              </w:rPr>
            </w:pPr>
            <w:r w:rsidRPr="00D274DF">
              <w:rPr>
                <w:bCs/>
              </w:rPr>
              <w:t>Post-operative metastasis</w:t>
            </w: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</w:p>
        </w:tc>
        <w:tc>
          <w:tcPr>
            <w:tcW w:w="2877" w:type="dxa"/>
          </w:tcPr>
          <w:p w:rsidR="00FF6AC0" w:rsidRPr="00D274DF" w:rsidRDefault="00FF6AC0" w:rsidP="00F25EB0">
            <w:pPr>
              <w:rPr>
                <w:bCs/>
              </w:rPr>
            </w:pPr>
          </w:p>
        </w:tc>
      </w:tr>
    </w:tbl>
    <w:p w:rsidR="00FF6AC0" w:rsidRDefault="00FF6AC0" w:rsidP="00FF6AC0">
      <w:pPr>
        <w:rPr>
          <w:b/>
          <w:bCs/>
          <w:sz w:val="10"/>
          <w:szCs w:val="10"/>
        </w:rPr>
      </w:pPr>
    </w:p>
    <w:p w:rsidR="00FF6AC0" w:rsidRPr="00D274DF" w:rsidRDefault="00FF6AC0" w:rsidP="00FF6AC0">
      <w:pPr>
        <w:rPr>
          <w:b/>
          <w:bCs/>
        </w:rPr>
      </w:pPr>
    </w:p>
    <w:p w:rsidR="00FF6AC0" w:rsidRDefault="00FF6AC0" w:rsidP="00FF6AC0">
      <w:pPr>
        <w:rPr>
          <w:b/>
          <w:bCs/>
          <w:sz w:val="10"/>
          <w:szCs w:val="10"/>
        </w:rPr>
      </w:pPr>
    </w:p>
    <w:tbl>
      <w:tblPr>
        <w:tblStyle w:val="LightShading"/>
        <w:tblW w:w="9124" w:type="dxa"/>
        <w:tblInd w:w="18" w:type="dxa"/>
        <w:tblLook w:val="04A0" w:firstRow="1" w:lastRow="0" w:firstColumn="1" w:lastColumn="0" w:noHBand="0" w:noVBand="1"/>
      </w:tblPr>
      <w:tblGrid>
        <w:gridCol w:w="2833"/>
        <w:gridCol w:w="1556"/>
        <w:gridCol w:w="1011"/>
        <w:gridCol w:w="1111"/>
        <w:gridCol w:w="991"/>
        <w:gridCol w:w="700"/>
        <w:gridCol w:w="922"/>
      </w:tblGrid>
      <w:tr w:rsidR="00FF6AC0" w:rsidTr="00F25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2" w:type="dxa"/>
            <w:gridSpan w:val="6"/>
          </w:tcPr>
          <w:p w:rsidR="00FF6AC0" w:rsidRDefault="00FF6AC0" w:rsidP="00F25EB0">
            <w:r>
              <w:t>Supplementary Table 2: Multivariate analysis on validation set</w:t>
            </w:r>
          </w:p>
          <w:p w:rsidR="00FF6AC0" w:rsidRDefault="00FF6AC0" w:rsidP="00F25EB0"/>
        </w:tc>
        <w:tc>
          <w:tcPr>
            <w:tcW w:w="922" w:type="dxa"/>
          </w:tcPr>
          <w:p w:rsidR="00FF6AC0" w:rsidRDefault="00FF6AC0" w:rsidP="00F25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6AC0" w:rsidTr="00F25EB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22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Pr="00B655FB" w:rsidRDefault="00FF6AC0" w:rsidP="00F25EB0">
            <w:pPr>
              <w:rPr>
                <w:b w:val="0"/>
                <w:i/>
              </w:rPr>
            </w:pPr>
            <w:r w:rsidRPr="00B655FB">
              <w:rPr>
                <w:b w:val="0"/>
                <w:i/>
              </w:rPr>
              <w:t>Effect</w:t>
            </w:r>
          </w:p>
        </w:tc>
        <w:tc>
          <w:tcPr>
            <w:tcW w:w="1556" w:type="dxa"/>
          </w:tcPr>
          <w:p w:rsidR="00FF6AC0" w:rsidRPr="00B655FB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Hazard ratio</w:t>
            </w:r>
          </w:p>
        </w:tc>
        <w:tc>
          <w:tcPr>
            <w:tcW w:w="2122" w:type="dxa"/>
            <w:gridSpan w:val="2"/>
          </w:tcPr>
          <w:p w:rsidR="00FF6AC0" w:rsidRPr="00B655FB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655FB">
              <w:rPr>
                <w:i/>
              </w:rPr>
              <w:t>95% Confidence Limits</w:t>
            </w:r>
          </w:p>
        </w:tc>
        <w:tc>
          <w:tcPr>
            <w:tcW w:w="991" w:type="dxa"/>
          </w:tcPr>
          <w:p w:rsidR="00FF6AC0" w:rsidRPr="00B655FB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B655FB">
              <w:rPr>
                <w:i/>
              </w:rPr>
              <w:t>P value</w:t>
            </w:r>
          </w:p>
        </w:tc>
      </w:tr>
      <w:tr w:rsidR="00FF6AC0" w:rsidTr="00F25EB0">
        <w:trPr>
          <w:gridAfter w:val="2"/>
          <w:wAfter w:w="1622" w:type="dxa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Default="00FF6AC0" w:rsidP="00F25EB0">
            <w:r>
              <w:t>WBC trend (stable/decreasing vs. rising)</w:t>
            </w:r>
          </w:p>
        </w:tc>
        <w:tc>
          <w:tcPr>
            <w:tcW w:w="1556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0.89</w:t>
            </w:r>
          </w:p>
        </w:tc>
        <w:tc>
          <w:tcPr>
            <w:tcW w:w="10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0.42</w:t>
            </w:r>
          </w:p>
        </w:tc>
        <w:tc>
          <w:tcPr>
            <w:tcW w:w="11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1.91</w:t>
            </w:r>
          </w:p>
        </w:tc>
        <w:tc>
          <w:tcPr>
            <w:tcW w:w="99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0.77</w:t>
            </w:r>
          </w:p>
        </w:tc>
      </w:tr>
      <w:tr w:rsidR="00FF6AC0" w:rsidTr="00F25EB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22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Pr="007948A1" w:rsidRDefault="00FF6AC0" w:rsidP="00F25EB0">
            <w:r>
              <w:t>WBC group (&gt;9k/mm</w:t>
            </w:r>
            <w:r>
              <w:rPr>
                <w:vertAlign w:val="superscript"/>
              </w:rPr>
              <w:t>3</w:t>
            </w:r>
            <w:r>
              <w:t xml:space="preserve"> vs. </w:t>
            </w:r>
            <w:r>
              <w:rPr>
                <w:rFonts w:ascii="Cambria" w:hAnsi="Cambria"/>
              </w:rPr>
              <w:t>≤ 9k/mm</w:t>
            </w:r>
            <w:r>
              <w:rPr>
                <w:rFonts w:ascii="Cambria" w:hAnsi="Cambria"/>
                <w:vertAlign w:val="superscript"/>
              </w:rPr>
              <w:t>3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1556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2.59</w:t>
            </w:r>
          </w:p>
        </w:tc>
        <w:tc>
          <w:tcPr>
            <w:tcW w:w="101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1.18</w:t>
            </w:r>
          </w:p>
        </w:tc>
        <w:tc>
          <w:tcPr>
            <w:tcW w:w="111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5.66</w:t>
            </w:r>
          </w:p>
        </w:tc>
        <w:tc>
          <w:tcPr>
            <w:tcW w:w="99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0.02</w:t>
            </w:r>
          </w:p>
        </w:tc>
      </w:tr>
      <w:tr w:rsidR="00FF6AC0" w:rsidTr="00F25EB0">
        <w:trPr>
          <w:gridAfter w:val="2"/>
          <w:wAfter w:w="1622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Default="00FF6AC0" w:rsidP="00F25EB0">
            <w:r>
              <w:t>Diversion (continent vs. incontinent)</w:t>
            </w:r>
          </w:p>
        </w:tc>
        <w:tc>
          <w:tcPr>
            <w:tcW w:w="1556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1.98</w:t>
            </w:r>
          </w:p>
        </w:tc>
        <w:tc>
          <w:tcPr>
            <w:tcW w:w="10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0.7</w:t>
            </w:r>
          </w:p>
        </w:tc>
        <w:tc>
          <w:tcPr>
            <w:tcW w:w="11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5.56</w:t>
            </w:r>
          </w:p>
        </w:tc>
        <w:tc>
          <w:tcPr>
            <w:tcW w:w="99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0.19</w:t>
            </w:r>
          </w:p>
        </w:tc>
      </w:tr>
      <w:tr w:rsidR="00FF6AC0" w:rsidTr="00F25EB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22" w:type="dxa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Default="00FF6AC0" w:rsidP="00F25EB0">
            <w:proofErr w:type="spellStart"/>
            <w:r>
              <w:t>Dicharge</w:t>
            </w:r>
            <w:proofErr w:type="spellEnd"/>
            <w:r>
              <w:t xml:space="preserve"> disposition (other vs. nursing home)</w:t>
            </w:r>
          </w:p>
        </w:tc>
        <w:tc>
          <w:tcPr>
            <w:tcW w:w="1556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1.04</w:t>
            </w:r>
          </w:p>
        </w:tc>
        <w:tc>
          <w:tcPr>
            <w:tcW w:w="101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0.31</w:t>
            </w:r>
          </w:p>
        </w:tc>
        <w:tc>
          <w:tcPr>
            <w:tcW w:w="111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3.47</w:t>
            </w:r>
          </w:p>
        </w:tc>
        <w:tc>
          <w:tcPr>
            <w:tcW w:w="991" w:type="dxa"/>
          </w:tcPr>
          <w:p w:rsidR="00FF6AC0" w:rsidRDefault="00FF6AC0" w:rsidP="00F25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0.95</w:t>
            </w:r>
          </w:p>
        </w:tc>
      </w:tr>
      <w:tr w:rsidR="00FF6AC0" w:rsidTr="00F25EB0">
        <w:trPr>
          <w:gridAfter w:val="2"/>
          <w:wAfter w:w="1622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</w:tcPr>
          <w:p w:rsidR="00FF6AC0" w:rsidRDefault="00FF6AC0" w:rsidP="00F25EB0">
            <w:r>
              <w:t>LOS (0-10d vs. &gt;10d)</w:t>
            </w:r>
          </w:p>
        </w:tc>
        <w:tc>
          <w:tcPr>
            <w:tcW w:w="1556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3.89</w:t>
            </w:r>
          </w:p>
        </w:tc>
        <w:tc>
          <w:tcPr>
            <w:tcW w:w="10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1.37</w:t>
            </w:r>
          </w:p>
        </w:tc>
        <w:tc>
          <w:tcPr>
            <w:tcW w:w="111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11.04</w:t>
            </w:r>
          </w:p>
        </w:tc>
        <w:tc>
          <w:tcPr>
            <w:tcW w:w="991" w:type="dxa"/>
          </w:tcPr>
          <w:p w:rsidR="00FF6AC0" w:rsidRDefault="00FF6AC0" w:rsidP="00F25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0.01</w:t>
            </w:r>
          </w:p>
        </w:tc>
      </w:tr>
    </w:tbl>
    <w:p w:rsidR="00284ED6" w:rsidRDefault="00284ED6">
      <w:bookmarkStart w:id="0" w:name="_GoBack"/>
      <w:bookmarkEnd w:id="0"/>
    </w:p>
    <w:sectPr w:rsidR="00284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C0"/>
    <w:rsid w:val="00284ED6"/>
    <w:rsid w:val="00CE0EC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AC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F6AC0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AC0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F6AC0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2017-04-11T06:29:00Z</dcterms:created>
  <dcterms:modified xsi:type="dcterms:W3CDTF">2017-04-11T06:30:00Z</dcterms:modified>
</cp:coreProperties>
</file>