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4869"/>
        <w:gridCol w:w="4869"/>
      </w:tblGrid>
      <w:tr w:rsidR="00522960" w:rsidRPr="00363338" w:rsidTr="00CD0260">
        <w:trPr>
          <w:trHeight w:val="342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36333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</w:rPr>
              <w:t>Supplementary T</w:t>
            </w:r>
            <w:r w:rsidRPr="00363338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6"/>
              </w:rPr>
              <w:t xml:space="preserve">able </w:t>
            </w:r>
            <w:r w:rsidRPr="0036333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</w:rPr>
              <w:t>1.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6"/>
              </w:rPr>
              <w:t xml:space="preserve"> Summary of the differences in clinical practice patterns between 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</w:rPr>
              <w:t xml:space="preserve">the 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6"/>
              </w:rPr>
              <w:t>US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</w:rPr>
              <w:t xml:space="preserve"> institution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6"/>
              </w:rPr>
              <w:t xml:space="preserve"> and J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</w:rPr>
              <w:t>apanese institutions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USinstitution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JPinstitutions</w:t>
            </w:r>
          </w:p>
        </w:tc>
      </w:tr>
      <w:tr w:rsidR="00522960" w:rsidRPr="00363338" w:rsidTr="00CD0260">
        <w:trPr>
          <w:trHeight w:val="342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Patient characteristics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Greater BMI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More 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baseline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 comorbidit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ies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Higher ASA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</w:p>
        </w:tc>
      </w:tr>
      <w:tr w:rsidR="00522960" w:rsidRPr="00363338" w:rsidTr="00CD0260">
        <w:trPr>
          <w:trHeight w:val="342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Perioperative factors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Greater use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 of neoadjuvant chemo therapy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Longer hospital stay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Higher surgical volume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Use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 of cutaneous ureterostomy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 xml:space="preserve">Higher 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readmission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 xml:space="preserve"> rate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Higher rate of high grade ileus</w:t>
            </w: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Higherrate</w:t>
            </w: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 of thromboembolic complication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s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</w:p>
        </w:tc>
      </w:tr>
      <w:tr w:rsidR="00522960" w:rsidRPr="00363338" w:rsidTr="00CD0260">
        <w:trPr>
          <w:trHeight w:val="342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36333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DVT </w:t>
            </w:r>
            <w:r w:rsidRPr="00363338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  <w:t>prophylaxis(subcutaneous heparin)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</w:p>
        </w:tc>
      </w:tr>
    </w:tbl>
    <w:p w:rsidR="00522960" w:rsidRPr="00363338" w:rsidRDefault="00522960" w:rsidP="00522960"/>
    <w:p w:rsidR="00522960" w:rsidRPr="00363338" w:rsidRDefault="00522960" w:rsidP="00522960">
      <w:pPr>
        <w:rPr>
          <w:rFonts w:asciiTheme="majorHAnsi" w:hAnsiTheme="majorHAnsi" w:cstheme="majorHAnsi"/>
        </w:rPr>
        <w:sectPr w:rsidR="00522960" w:rsidRPr="00363338" w:rsidSect="0011664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4820"/>
        <w:gridCol w:w="567"/>
        <w:gridCol w:w="1134"/>
        <w:gridCol w:w="709"/>
        <w:gridCol w:w="1134"/>
        <w:gridCol w:w="567"/>
        <w:gridCol w:w="708"/>
      </w:tblGrid>
      <w:tr w:rsidR="00522960" w:rsidRPr="00363338" w:rsidTr="00CD0260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b/>
                <w:color w:val="000000"/>
                <w:kern w:val="0"/>
                <w:sz w:val="16"/>
                <w:szCs w:val="16"/>
              </w:rPr>
              <w:lastRenderedPageBreak/>
              <w:t>Supplementary Table 2.</w:t>
            </w: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 Comparison of transfusion in the US institution and Japanese institutions</w:t>
            </w: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US institution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Japanese institutions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(%)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522960" w:rsidRPr="00363338" w:rsidRDefault="00522960" w:rsidP="00CD02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4"/>
                <w:szCs w:val="16"/>
              </w:rPr>
              <w:t>p value</w:t>
            </w: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Any Transfusion (including autologous and allogenic transfusion)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20.4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77.0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 w:hint="eastAsia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1136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79.6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23.0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Allogenic transfusion only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20.4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44.2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 w:hint="eastAsia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1136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79.6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55.8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Autologous transfusion only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 w:hint="eastAsia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1427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100.0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613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75.4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</w:rPr>
            </w:pP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Both transfusions (autologous and allogenic transfusion)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 w:hint="eastAsia"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522960" w:rsidRPr="00363338" w:rsidTr="00CD0260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100.0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  <w:r w:rsidRPr="00363338"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  <w:t xml:space="preserve">91.8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Arial Unicode MS" w:hAnsiTheme="majorHAnsi" w:cstheme="majorHAnsi"/>
                <w:color w:val="000000"/>
                <w:kern w:val="0"/>
                <w:sz w:val="16"/>
                <w:szCs w:val="16"/>
              </w:rPr>
            </w:pPr>
          </w:p>
        </w:tc>
      </w:tr>
    </w:tbl>
    <w:p w:rsidR="00522960" w:rsidRPr="00363338" w:rsidRDefault="00522960" w:rsidP="00522960">
      <w:pPr>
        <w:widowControl/>
        <w:rPr>
          <w:rFonts w:asciiTheme="majorHAnsi" w:eastAsia="MS PGothic" w:hAnsiTheme="majorHAnsi" w:cstheme="majorHAnsi"/>
          <w:color w:val="000000"/>
          <w:kern w:val="0"/>
          <w:sz w:val="22"/>
        </w:rPr>
      </w:pPr>
      <w:r w:rsidRPr="00363338">
        <w:rPr>
          <w:rFonts w:asciiTheme="majorHAnsi" w:hAnsiTheme="majorHAnsi" w:cstheme="majorHAnsi"/>
        </w:rPr>
        <w:br w:type="page"/>
      </w:r>
    </w:p>
    <w:p w:rsidR="00522960" w:rsidRPr="00363338" w:rsidRDefault="00522960" w:rsidP="00522960">
      <w:pPr>
        <w:widowControl/>
        <w:rPr>
          <w:rFonts w:asciiTheme="majorHAnsi" w:eastAsia="MS PGothic" w:hAnsiTheme="majorHAnsi" w:cstheme="majorHAnsi"/>
          <w:color w:val="000000"/>
          <w:kern w:val="0"/>
          <w:sz w:val="22"/>
        </w:rPr>
      </w:pPr>
      <w:r w:rsidRPr="00363338">
        <w:rPr>
          <w:rFonts w:asciiTheme="majorHAnsi" w:eastAsia="Arial Unicode MS" w:hAnsiTheme="majorHAnsi" w:cstheme="majorHAnsi"/>
          <w:b/>
          <w:color w:val="000000"/>
          <w:kern w:val="0"/>
          <w:sz w:val="22"/>
        </w:rPr>
        <w:lastRenderedPageBreak/>
        <w:t xml:space="preserve">Supplementary Table </w:t>
      </w:r>
      <w:r w:rsidRPr="00363338">
        <w:rPr>
          <w:rFonts w:asciiTheme="majorHAnsi" w:eastAsia="Arial Unicode MS" w:hAnsiTheme="majorHAnsi" w:cstheme="majorHAnsi" w:hint="eastAsia"/>
          <w:b/>
          <w:color w:val="000000"/>
          <w:kern w:val="0"/>
          <w:sz w:val="22"/>
        </w:rPr>
        <w:t>3</w:t>
      </w:r>
      <w:r w:rsidRPr="00363338">
        <w:rPr>
          <w:rFonts w:asciiTheme="majorHAnsi" w:eastAsia="Arial Unicode MS" w:hAnsiTheme="majorHAnsi" w:cstheme="majorHAnsi"/>
          <w:b/>
          <w:color w:val="000000"/>
          <w:kern w:val="0"/>
          <w:sz w:val="22"/>
        </w:rPr>
        <w:t>.</w:t>
      </w:r>
      <w:r w:rsidRPr="00363338">
        <w:rPr>
          <w:rFonts w:asciiTheme="majorHAnsi" w:eastAsia="MS PGothic" w:hAnsiTheme="majorHAnsi" w:cstheme="majorHAnsi"/>
          <w:color w:val="000000"/>
          <w:kern w:val="0"/>
          <w:sz w:val="22"/>
        </w:rPr>
        <w:t>Uni- and multivariable analyses of variables potentially involved in the risk of 90 day mortality (BMI as a binary variable)</w:t>
      </w:r>
    </w:p>
    <w:tbl>
      <w:tblPr>
        <w:tblW w:w="9762" w:type="dxa"/>
        <w:tblCellMar>
          <w:left w:w="99" w:type="dxa"/>
          <w:right w:w="99" w:type="dxa"/>
        </w:tblCellMar>
        <w:tblLook w:val="04A0"/>
      </w:tblPr>
      <w:tblGrid>
        <w:gridCol w:w="4032"/>
        <w:gridCol w:w="1701"/>
        <w:gridCol w:w="964"/>
        <w:gridCol w:w="400"/>
        <w:gridCol w:w="1701"/>
        <w:gridCol w:w="964"/>
      </w:tblGrid>
      <w:tr w:rsidR="00522960" w:rsidRPr="00363338" w:rsidTr="00CD0260">
        <w:trPr>
          <w:trHeight w:val="260"/>
        </w:trPr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Variable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Univariable analysis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Multivariable analysis</w:t>
            </w:r>
          </w:p>
        </w:tc>
      </w:tr>
      <w:tr w:rsidR="00522960" w:rsidRPr="00363338" w:rsidTr="00CD0260">
        <w:trPr>
          <w:trHeight w:val="52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  <w:t>Odds ratio (95% CI)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p value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  <w:t>Odds ratio (95% CI)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p value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Sex (referent: Female)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0.99 (0.57 - 1.85)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0.990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Age yr, (continuous)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1.03 (1.00 - 1.06)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1.03 (1.01 - 1.06)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0.018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BMI,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≧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30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kg/m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(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referent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&lt;30)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2.23 (1.33 - 3.67)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2.67 (1.51 - 4.68)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ASA score III-IV (referent: I-II)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1.88 (1.14 - 3.09)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kern w:val="0"/>
                <w:sz w:val="20"/>
              </w:rPr>
              <w:t>Number of comorbidities, 2-5 (referent: 0-1)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1.64 (0.99 - 2.69)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0.054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Pathologic stage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≧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T2 (referent: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≦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T1)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2.18 (1.28 - 3.86)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</w:rPr>
              <w:t>Pathologic N stage, pN+ (referent: pN0)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2.84 (1.63 - 4.87)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3.12 (1.75 - 5.47)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Neoadjuvant chemotherapy (referent: non)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0.98 (0.52 - 1.73)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0.940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Surgical approach (referent: robotic)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1.59 (0.58 - 6.56)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0.410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Form of urinary diversion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Continent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Referent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No diversion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4.55 (0.24 - 25.95)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Cutaneous ureterostomy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2.05 (0.77 - 5.00)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0.150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Ileal conduit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1.70 (0.95 - 3.24)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0.074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EBL, 100mL interval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1.02 (1.01 - 1.03)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1.02 (1.00 - 1.03)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0.012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Postoperative hospital stay, 10day interval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0.96 (0.85 - 1.05)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0.380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US institution or Japanese institutions (referent: Japanese institutions)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1.66 (0.97 - 2.99)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0.064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Major complication, (referent: 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non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3.5 (2.1 - 5.75)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4.62 (2.66 - 8.03)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</w:tr>
    </w:tbl>
    <w:p w:rsidR="00522960" w:rsidRPr="00363338" w:rsidRDefault="00522960" w:rsidP="00522960"/>
    <w:p w:rsidR="00522960" w:rsidRPr="00363338" w:rsidRDefault="00522960" w:rsidP="00522960">
      <w:pPr>
        <w:rPr>
          <w:rFonts w:asciiTheme="majorHAnsi" w:hAnsiTheme="majorHAnsi" w:cstheme="majorHAnsi"/>
        </w:rPr>
        <w:sectPr w:rsidR="00522960" w:rsidRPr="00363338" w:rsidSect="0011664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22960" w:rsidRPr="00363338" w:rsidRDefault="00522960" w:rsidP="00522960">
      <w:pPr>
        <w:widowControl/>
        <w:rPr>
          <w:rFonts w:asciiTheme="majorHAnsi" w:eastAsia="MS PGothic" w:hAnsiTheme="majorHAnsi" w:cstheme="majorHAnsi"/>
          <w:color w:val="000000"/>
          <w:kern w:val="0"/>
          <w:sz w:val="22"/>
        </w:rPr>
      </w:pPr>
      <w:r w:rsidRPr="00363338">
        <w:rPr>
          <w:rFonts w:asciiTheme="majorHAnsi" w:eastAsia="MS PGothic" w:hAnsiTheme="majorHAnsi" w:cstheme="majorHAnsi"/>
          <w:b/>
          <w:color w:val="000000"/>
          <w:kern w:val="0"/>
          <w:sz w:val="22"/>
        </w:rPr>
        <w:lastRenderedPageBreak/>
        <w:t>Supplementary Table 4.</w:t>
      </w:r>
      <w:r w:rsidRPr="00363338">
        <w:rPr>
          <w:rFonts w:asciiTheme="majorHAnsi" w:eastAsia="MS PGothic" w:hAnsiTheme="majorHAnsi" w:cstheme="majorHAnsi"/>
          <w:color w:val="000000"/>
          <w:kern w:val="0"/>
          <w:sz w:val="22"/>
        </w:rPr>
        <w:t xml:space="preserve"> Uni- and multivariable analyses of variables potentially involved in the risk of 90 day mortality (BMI as a binary variable, MVA using variables p&lt;0.2 in UVA)</w:t>
      </w:r>
    </w:p>
    <w:tbl>
      <w:tblPr>
        <w:tblW w:w="9762" w:type="dxa"/>
        <w:tblCellMar>
          <w:left w:w="99" w:type="dxa"/>
          <w:right w:w="99" w:type="dxa"/>
        </w:tblCellMar>
        <w:tblLook w:val="04A0"/>
      </w:tblPr>
      <w:tblGrid>
        <w:gridCol w:w="4032"/>
        <w:gridCol w:w="1701"/>
        <w:gridCol w:w="964"/>
        <w:gridCol w:w="400"/>
        <w:gridCol w:w="1701"/>
        <w:gridCol w:w="964"/>
      </w:tblGrid>
      <w:tr w:rsidR="00522960" w:rsidRPr="00363338" w:rsidTr="00CD0260">
        <w:trPr>
          <w:trHeight w:val="260"/>
        </w:trPr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Variable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Univariable analysis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Multivariable analysis</w:t>
            </w:r>
          </w:p>
        </w:tc>
      </w:tr>
      <w:tr w:rsidR="00522960" w:rsidRPr="00363338" w:rsidTr="00CD0260">
        <w:trPr>
          <w:trHeight w:val="52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  <w:t>Odds ratio (95% CI)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p value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  <w:t>Odds ratio (95% CI)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p value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Sex (referent: Female)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0.99 (0.57 - 1.85)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0.990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Age yr, (continuous)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1.03 (1.00 - 1.06)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1.03 (1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.00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 xml:space="preserve"> - 1.06)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 xml:space="preserve">0.036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BMI,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≧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30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kg/m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(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referent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&lt;30)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2.23 (1.33 - 3.67)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2.09 (1.1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0–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 xml:space="preserve"> 4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.00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 xml:space="preserve">0.025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ASA score III-IV (referent: I-II)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1.88 (1.14 - 3.09)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1.05 (0.55 - 2.01)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 xml:space="preserve">0.893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kern w:val="0"/>
                <w:sz w:val="20"/>
              </w:rPr>
              <w:t>Number of comorbidities, 2-5 (referent: 0-1)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1.64 (0.99 - 2.69)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0.054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1.32 (0.73 - 2.39)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 xml:space="preserve">0.356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Pathologic stage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≧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T2 (referent: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≦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T1)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2.18 (1.28 - 3.86)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1.4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 xml:space="preserve"> (0.73 - 2.73)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 xml:space="preserve">0.313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</w:rPr>
              <w:t>Pathologic N stage, pN+ (referent: pN0)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2.84 (1.63 - 4.87)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2.74 (1.47 - 5.09)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 xml:space="preserve">0.002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Neoadjuvant chemotherapy (referent: non)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0.98 (0.52 - 1.73)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0.940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Surgical approach (referent: robotic)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1.59 (0.58 - 6.56)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0.410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Form of urinary diversion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Continent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Referent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No diversion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4.55 (0.24 - 25.95)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Cutaneous ureterostomy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2.05 (0.77 - 5.00)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0.150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Ileal conduit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1.70 (0.95 - 3.24)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0.074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EBL, 100mL interval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1.02 (1.01 - 1.03)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1.02 (1.01 - 1.04)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 xml:space="preserve">0.006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Postoperative hospital stay, 10day interval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0.96 (0.85 - 1.05)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0.380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US institution or Japanese institutions (referent: Japanese institutions)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1.66 (0.97 - 2.99)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0.064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1.82 (0.81 - 4.23)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 xml:space="preserve">0.147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Major complication, (referent: 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non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3.5 (2.1 - 5.75)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4.54 (2.58 - 8.01)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0"/>
              </w:rPr>
              <w:t>&lt;0.001</w:t>
            </w:r>
          </w:p>
        </w:tc>
      </w:tr>
    </w:tbl>
    <w:p w:rsidR="00522960" w:rsidRPr="00363338" w:rsidRDefault="00522960" w:rsidP="00522960"/>
    <w:p w:rsidR="00522960" w:rsidRPr="00363338" w:rsidRDefault="00522960" w:rsidP="00522960">
      <w:pPr>
        <w:rPr>
          <w:rFonts w:asciiTheme="majorHAnsi" w:hAnsiTheme="majorHAnsi" w:cstheme="majorHAnsi"/>
        </w:rPr>
        <w:sectPr w:rsidR="00522960" w:rsidRPr="00363338" w:rsidSect="0011664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22960" w:rsidRPr="00363338" w:rsidRDefault="00522960" w:rsidP="00522960">
      <w:pPr>
        <w:widowControl/>
        <w:rPr>
          <w:rFonts w:asciiTheme="majorHAnsi" w:eastAsia="MS PGothic" w:hAnsiTheme="majorHAnsi" w:cstheme="majorHAnsi"/>
          <w:color w:val="000000"/>
          <w:kern w:val="0"/>
          <w:sz w:val="22"/>
        </w:rPr>
      </w:pPr>
      <w:r w:rsidRPr="00363338">
        <w:rPr>
          <w:rFonts w:asciiTheme="majorHAnsi" w:eastAsia="MS PGothic" w:hAnsiTheme="majorHAnsi" w:cstheme="majorHAnsi"/>
          <w:b/>
          <w:color w:val="000000"/>
          <w:kern w:val="0"/>
          <w:sz w:val="22"/>
        </w:rPr>
        <w:lastRenderedPageBreak/>
        <w:t>Supplementary Table 5.</w:t>
      </w:r>
      <w:r w:rsidRPr="00363338">
        <w:rPr>
          <w:rFonts w:asciiTheme="majorHAnsi" w:eastAsia="MS PGothic" w:hAnsiTheme="majorHAnsi" w:cstheme="majorHAnsi"/>
          <w:color w:val="000000"/>
          <w:kern w:val="0"/>
          <w:sz w:val="22"/>
        </w:rPr>
        <w:t xml:space="preserve"> Uni- and multivariable analyses of variables potentially involved in the risk of 90-day major morbidity (BMI as a binary variable, MVA using variables p&lt;0.2 in UVA)</w:t>
      </w:r>
    </w:p>
    <w:tbl>
      <w:tblPr>
        <w:tblW w:w="9762" w:type="dxa"/>
        <w:tblCellMar>
          <w:left w:w="99" w:type="dxa"/>
          <w:right w:w="99" w:type="dxa"/>
        </w:tblCellMar>
        <w:tblLook w:val="04A0"/>
      </w:tblPr>
      <w:tblGrid>
        <w:gridCol w:w="4032"/>
        <w:gridCol w:w="1701"/>
        <w:gridCol w:w="964"/>
        <w:gridCol w:w="400"/>
        <w:gridCol w:w="1701"/>
        <w:gridCol w:w="964"/>
      </w:tblGrid>
      <w:tr w:rsidR="00522960" w:rsidRPr="00363338" w:rsidTr="00CD0260">
        <w:trPr>
          <w:trHeight w:val="260"/>
        </w:trPr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Univariable analysis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Multivaria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bl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e analysis</w:t>
            </w:r>
          </w:p>
        </w:tc>
      </w:tr>
      <w:tr w:rsidR="00522960" w:rsidRPr="00363338" w:rsidTr="00CD0260">
        <w:trPr>
          <w:trHeight w:val="52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  <w:t>Odds ratio (95% CI)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p value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6"/>
              </w:rPr>
              <w:t>Odds ratio (95% CI)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p value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Sex (referent: Female)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1.28 (0.98 - 1.68)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0.068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1.29 (0.97 - 1.72)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 xml:space="preserve">0.078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Age yr, (continuous)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1.01 (1.00 - 1.02)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0.019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.00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 xml:space="preserve"> (0.99 - 1.01)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 xml:space="preserve">0.984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BMI,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≧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30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kg/m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(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22"/>
              </w:rPr>
              <w:t>referent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&lt;30)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1.29 (1.01 – 1.65)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0.040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1.66 (1.24 - 2.21)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 xml:space="preserve">0.001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ASA score III-IV (referent: I-II)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1.18 (0.94 - 1.48)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0.157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1.37 (1.03 - 1.82)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 xml:space="preserve">0.033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kern w:val="0"/>
                <w:sz w:val="20"/>
              </w:rPr>
              <w:t>Number of comorbidities, 2-5 (referent: 0-1)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1.74 (1.39 - 2.16)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1.35 (1.05 - 1.72)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 xml:space="preserve">0.017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Pathologic stage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≧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T2 (referent: </w:t>
            </w:r>
            <w:r w:rsidRPr="00363338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≦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T1)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1.16 (0.93 - 1.44)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0.191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1.01 (0.8</w:t>
            </w: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</w:t>
            </w: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 xml:space="preserve"> - 1.28)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 xml:space="preserve">0.935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</w:rPr>
              <w:t>Pathologic N stage, pN+ (referent: pN0)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1.00 (0.75 - 1.33)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0"/>
              </w:rPr>
              <w:t>Neoadjuvant chemotherapy (referent: non)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0.73 (0.55 - 0.95)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0.021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0.86 (0.63 - 1.17)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 xml:space="preserve">0.342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Surgical approach (referent: robotic)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0.99 (0.66 - 1.53)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0.952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Form of urinary diversion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 xml:space="preserve">0.001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Continent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Referent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Referent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jc w:val="left"/>
              <w:rPr>
                <w:rFonts w:ascii="MS PGothic" w:hAnsi="MS PGothic" w:cs="MS PGothic"/>
                <w:color w:val="000000"/>
                <w:sz w:val="22"/>
              </w:rPr>
            </w:pP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No diversion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1.29 (0.20 – 4.98)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0.753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1.27 (0.18 - 5.47)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 xml:space="preserve">0.774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Cutaneous ureterostomy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1.41 (0.89 - 2.17)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0.141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0.84 (0.48 - 1.43)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 xml:space="preserve">0.518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 xml:space="preserve">   Ileal conduit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1.73 (1.35 - 2.23)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1.59 (1.19 - 2.12)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 xml:space="preserve">0.001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  <w:t>EBL, 100mL interval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1.02 (1.01 - 1.03)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1.02 (1.01 - 1.03)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 xml:space="preserve">0.001 </w:t>
            </w:r>
          </w:p>
        </w:tc>
      </w:tr>
      <w:tr w:rsidR="00522960" w:rsidRPr="00363338" w:rsidTr="00CD0260">
        <w:trPr>
          <w:trHeight w:val="26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rPr>
                <w:rFonts w:asciiTheme="majorHAnsi" w:eastAsia="MS PGothic" w:hAnsiTheme="majorHAnsi" w:cstheme="majorHAnsi"/>
                <w:color w:val="000000"/>
                <w:kern w:val="0"/>
                <w:sz w:val="22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US institution or Japanese institutions (referent: Japanese institutions)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  <w:t>0.61 (0.49 - 0.75)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&lt;0.001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960" w:rsidRPr="00363338" w:rsidRDefault="00522960" w:rsidP="00CD0260">
            <w:pPr>
              <w:widowControl/>
              <w:jc w:val="left"/>
              <w:rPr>
                <w:rFonts w:asciiTheme="majorHAnsi" w:eastAsia="MS PGothic" w:hAnsiTheme="majorHAnsi" w:cstheme="maj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 w:hint="eastAsia"/>
                <w:color w:val="000000"/>
                <w:kern w:val="0"/>
                <w:sz w:val="18"/>
              </w:rPr>
              <w:t>0.52 (0.37 - 0.72)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2960" w:rsidRPr="00363338" w:rsidRDefault="00522960" w:rsidP="00CD0260">
            <w:pPr>
              <w:widowControl/>
              <w:jc w:val="center"/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</w:pPr>
            <w:r w:rsidRPr="00363338">
              <w:rPr>
                <w:rFonts w:asciiTheme="majorHAnsi" w:eastAsia="MS PGothic" w:hAnsiTheme="majorHAnsi" w:cstheme="majorHAnsi"/>
                <w:b/>
                <w:color w:val="000000"/>
                <w:kern w:val="0"/>
                <w:sz w:val="18"/>
              </w:rPr>
              <w:t>&lt;0.001</w:t>
            </w:r>
          </w:p>
        </w:tc>
      </w:tr>
    </w:tbl>
    <w:p w:rsidR="00522960" w:rsidRPr="00363338" w:rsidRDefault="00522960" w:rsidP="00522960"/>
    <w:p w:rsidR="002E3A77" w:rsidRDefault="002E3A77"/>
    <w:sectPr w:rsidR="002E3A77" w:rsidSect="002E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22960"/>
    <w:rsid w:val="00044A91"/>
    <w:rsid w:val="000835D7"/>
    <w:rsid w:val="000E4346"/>
    <w:rsid w:val="00206A90"/>
    <w:rsid w:val="002E3A77"/>
    <w:rsid w:val="00522960"/>
    <w:rsid w:val="0054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6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4848</Characters>
  <Application>Microsoft Office Word</Application>
  <DocSecurity>0</DocSecurity>
  <Lines>40</Lines>
  <Paragraphs>11</Paragraphs>
  <ScaleCrop>false</ScaleCrop>
  <Company>tdc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els_dcon</dc:creator>
  <cp:keywords/>
  <dc:description/>
  <cp:lastModifiedBy>els_dcon</cp:lastModifiedBy>
  <cp:revision>1</cp:revision>
  <dcterms:created xsi:type="dcterms:W3CDTF">2016-04-01T08:35:00Z</dcterms:created>
  <dcterms:modified xsi:type="dcterms:W3CDTF">2016-04-01T08:35:00Z</dcterms:modified>
</cp:coreProperties>
</file>